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5D" w:rsidRPr="00F5689A" w:rsidRDefault="0092425D" w:rsidP="005904EE">
      <w:pPr>
        <w:bidi w:val="0"/>
        <w:spacing w:line="360" w:lineRule="auto"/>
        <w:ind w:left="181" w:hanging="181"/>
        <w:jc w:val="center"/>
        <w:rPr>
          <w:b/>
          <w:bCs/>
          <w:rtl/>
        </w:rPr>
      </w:pPr>
      <w:r w:rsidRPr="00F5689A">
        <w:rPr>
          <w:b/>
          <w:bCs/>
        </w:rPr>
        <w:t>Department of Chemistry, Faculty of Science</w:t>
      </w:r>
    </w:p>
    <w:p w:rsidR="0092425D" w:rsidRPr="00F5689A" w:rsidRDefault="0092425D" w:rsidP="0092425D">
      <w:pPr>
        <w:spacing w:line="360" w:lineRule="auto"/>
        <w:ind w:left="181" w:hanging="181"/>
        <w:jc w:val="center"/>
        <w:rPr>
          <w:b/>
          <w:bCs/>
        </w:rPr>
      </w:pPr>
      <w:r w:rsidRPr="00F5689A">
        <w:rPr>
          <w:b/>
          <w:bCs/>
        </w:rPr>
        <w:t xml:space="preserve"> Islamic Azad University, Mashhad Branch, Mashhad, Iran</w:t>
      </w:r>
    </w:p>
    <w:p w:rsidR="00813831" w:rsidRPr="00F5689A" w:rsidRDefault="00813831" w:rsidP="00813831">
      <w:pPr>
        <w:shd w:val="clear" w:color="auto" w:fill="FFFFFF"/>
        <w:bidi w:val="0"/>
        <w:rPr>
          <w:rFonts w:ascii="Segoe UI" w:eastAsia="Times New Roman" w:hAnsi="Segoe UI" w:cs="Segoe UI"/>
          <w:sz w:val="20"/>
          <w:szCs w:val="20"/>
        </w:rPr>
      </w:pPr>
    </w:p>
    <w:p w:rsidR="006F294D" w:rsidRPr="00F5689A" w:rsidRDefault="006F294D" w:rsidP="00813831">
      <w:pPr>
        <w:bidi w:val="0"/>
        <w:spacing w:line="360" w:lineRule="auto"/>
        <w:ind w:left="181" w:firstLine="720"/>
        <w:jc w:val="center"/>
        <w:rPr>
          <w:b/>
          <w:bCs/>
          <w:vertAlign w:val="superscript"/>
        </w:rPr>
      </w:pPr>
    </w:p>
    <w:p w:rsidR="006F294D" w:rsidRPr="000274B5" w:rsidRDefault="006F294D" w:rsidP="00903A09">
      <w:pPr>
        <w:bidi w:val="0"/>
        <w:spacing w:line="360" w:lineRule="auto"/>
        <w:ind w:firstLine="720"/>
        <w:jc w:val="right"/>
      </w:pPr>
      <w:bookmarkStart w:id="0" w:name="_GoBack"/>
      <w:r w:rsidRPr="000274B5">
        <w:t xml:space="preserve">                                                                           </w:t>
      </w:r>
      <w:r w:rsidR="00381EAB" w:rsidRPr="000274B5">
        <w:t>Febru</w:t>
      </w:r>
      <w:r w:rsidR="005904EE" w:rsidRPr="000274B5">
        <w:t xml:space="preserve">ary </w:t>
      </w:r>
      <w:r w:rsidR="00903A09" w:rsidRPr="000274B5">
        <w:t>25</w:t>
      </w:r>
      <w:r w:rsidR="005904EE" w:rsidRPr="000274B5">
        <w:t>, 2020</w:t>
      </w:r>
    </w:p>
    <w:p w:rsidR="006F294D" w:rsidRPr="000274B5" w:rsidRDefault="006F294D" w:rsidP="00903A09">
      <w:pPr>
        <w:bidi w:val="0"/>
        <w:spacing w:line="360" w:lineRule="auto"/>
        <w:ind w:left="360" w:firstLine="720"/>
        <w:rPr>
          <w:b/>
          <w:bCs/>
        </w:rPr>
      </w:pPr>
      <w:r w:rsidRPr="000274B5">
        <w:rPr>
          <w:b/>
          <w:bCs/>
        </w:rPr>
        <w:t>Dear</w:t>
      </w:r>
      <w:r w:rsidR="00CB38CE" w:rsidRPr="000274B5">
        <w:rPr>
          <w:b/>
          <w:bCs/>
        </w:rPr>
        <w:t xml:space="preserve"> </w:t>
      </w:r>
      <w:r w:rsidR="00903A09" w:rsidRPr="000274B5">
        <w:rPr>
          <w:b/>
          <w:bCs/>
        </w:rPr>
        <w:t xml:space="preserve">Prof. Ivan Oskar </w:t>
      </w:r>
      <w:proofErr w:type="spellStart"/>
      <w:r w:rsidR="00903A09" w:rsidRPr="000274B5">
        <w:rPr>
          <w:b/>
          <w:bCs/>
        </w:rPr>
        <w:t>Juranić</w:t>
      </w:r>
      <w:proofErr w:type="spellEnd"/>
    </w:p>
    <w:p w:rsidR="006F294D" w:rsidRPr="000274B5" w:rsidRDefault="006F294D" w:rsidP="006F294D">
      <w:pPr>
        <w:bidi w:val="0"/>
        <w:spacing w:line="360" w:lineRule="auto"/>
        <w:ind w:firstLine="720"/>
      </w:pPr>
    </w:p>
    <w:p w:rsidR="006F294D" w:rsidRPr="000274B5" w:rsidRDefault="006F294D" w:rsidP="00903A09">
      <w:pPr>
        <w:bidi w:val="0"/>
        <w:spacing w:line="360" w:lineRule="auto"/>
        <w:ind w:left="1080"/>
        <w:jc w:val="lowKashida"/>
        <w:rPr>
          <w:b/>
          <w:bCs/>
          <w:sz w:val="28"/>
          <w:szCs w:val="28"/>
        </w:rPr>
      </w:pPr>
      <w:r w:rsidRPr="000274B5">
        <w:t xml:space="preserve">Thank you very much for your email on </w:t>
      </w:r>
      <w:r w:rsidR="005904EE" w:rsidRPr="000274B5">
        <w:t>2</w:t>
      </w:r>
      <w:r w:rsidR="00903A09" w:rsidRPr="000274B5">
        <w:t>6 Novem</w:t>
      </w:r>
      <w:r w:rsidR="006039D7" w:rsidRPr="000274B5">
        <w:t>ber</w:t>
      </w:r>
      <w:r w:rsidR="007D1B76" w:rsidRPr="000274B5">
        <w:t>,</w:t>
      </w:r>
      <w:r w:rsidR="00A10D0B" w:rsidRPr="000274B5">
        <w:t xml:space="preserve"> 201</w:t>
      </w:r>
      <w:r w:rsidR="005904EE" w:rsidRPr="000274B5">
        <w:t>9</w:t>
      </w:r>
      <w:r w:rsidR="007D1B76" w:rsidRPr="000274B5">
        <w:t xml:space="preserve"> </w:t>
      </w:r>
      <w:r w:rsidRPr="000274B5">
        <w:t>concerning our manuscript entitled</w:t>
      </w:r>
      <w:r w:rsidR="00FE67C4" w:rsidRPr="000274B5">
        <w:t xml:space="preserve"> “</w:t>
      </w:r>
      <w:r w:rsidR="00381EAB" w:rsidRPr="000274B5">
        <w:rPr>
          <w:sz w:val="28"/>
          <w:szCs w:val="28"/>
        </w:rPr>
        <w:t>(E)-4-(((2-amino-5-chlorophenyl</w:t>
      </w:r>
      <w:proofErr w:type="gramStart"/>
      <w:r w:rsidR="00381EAB" w:rsidRPr="000274B5">
        <w:rPr>
          <w:sz w:val="28"/>
          <w:szCs w:val="28"/>
        </w:rPr>
        <w:t>)imino</w:t>
      </w:r>
      <w:proofErr w:type="gramEnd"/>
      <w:r w:rsidR="00381EAB" w:rsidRPr="000274B5">
        <w:rPr>
          <w:sz w:val="28"/>
          <w:szCs w:val="28"/>
        </w:rPr>
        <w:t>)methyl)-5-(hydroxymethyl)-2-methylpyridin-3-ol and its Cu(II) complex: Synthesis, DFT calculations and AIM analysis</w:t>
      </w:r>
      <w:r w:rsidR="005904EE" w:rsidRPr="000274B5">
        <w:rPr>
          <w:rFonts w:asciiTheme="majorBidi" w:hAnsiTheme="majorBidi" w:cstheme="majorBidi"/>
          <w:sz w:val="28"/>
          <w:szCs w:val="28"/>
        </w:rPr>
        <w:t xml:space="preserve">" </w:t>
      </w:r>
      <w:r w:rsidRPr="000274B5">
        <w:t>(</w:t>
      </w:r>
      <w:r w:rsidR="00FE67C4" w:rsidRPr="000274B5">
        <w:rPr>
          <w:shd w:val="clear" w:color="auto" w:fill="FFFFFF"/>
        </w:rPr>
        <w:t>Ms. Ref. No</w:t>
      </w:r>
      <w:r w:rsidR="00FE67C4" w:rsidRPr="000274B5">
        <w:t>.:</w:t>
      </w:r>
      <w:r w:rsidR="00FE67C4" w:rsidRPr="000274B5">
        <w:rPr>
          <w:shd w:val="clear" w:color="auto" w:fill="FFFFFF"/>
        </w:rPr>
        <w:t xml:space="preserve">  </w:t>
      </w:r>
      <w:r w:rsidR="00903A09" w:rsidRPr="000274B5">
        <w:rPr>
          <w:rFonts w:ascii="Segoe UI" w:hAnsi="Segoe UI" w:cs="Segoe UI"/>
          <w:b/>
          <w:bCs/>
          <w:sz w:val="20"/>
          <w:szCs w:val="20"/>
        </w:rPr>
        <w:t>8693</w:t>
      </w:r>
      <w:r w:rsidRPr="000274B5">
        <w:t>).</w:t>
      </w:r>
      <w:r w:rsidR="00C7043A" w:rsidRPr="000274B5">
        <w:t xml:space="preserve"> </w:t>
      </w:r>
    </w:p>
    <w:p w:rsidR="005327DD" w:rsidRPr="000274B5" w:rsidRDefault="005327DD" w:rsidP="005327DD">
      <w:pPr>
        <w:bidi w:val="0"/>
      </w:pPr>
    </w:p>
    <w:p w:rsidR="00CD446F" w:rsidRPr="00F5689A" w:rsidRDefault="00C361AC" w:rsidP="00F9769B">
      <w:pPr>
        <w:bidi w:val="0"/>
        <w:spacing w:line="360" w:lineRule="auto"/>
        <w:ind w:left="1080"/>
        <w:jc w:val="lowKashida"/>
      </w:pPr>
      <w:r w:rsidRPr="000274B5">
        <w:t xml:space="preserve">I’d also like to express my appreciation </w:t>
      </w:r>
      <w:bookmarkEnd w:id="0"/>
      <w:r w:rsidRPr="00F5689A">
        <w:t>to reviewer</w:t>
      </w:r>
      <w:r w:rsidR="001C24F9" w:rsidRPr="00F5689A">
        <w:t>s</w:t>
      </w:r>
      <w:r w:rsidRPr="00F5689A">
        <w:t xml:space="preserve"> who ha</w:t>
      </w:r>
      <w:r w:rsidR="001C24F9" w:rsidRPr="00F5689A">
        <w:t>ve</w:t>
      </w:r>
      <w:r w:rsidRPr="00F5689A">
        <w:t xml:space="preserve"> reviewed the </w:t>
      </w:r>
      <w:r w:rsidR="00E439E1" w:rsidRPr="00F5689A">
        <w:t xml:space="preserve">manuscript </w:t>
      </w:r>
      <w:r w:rsidRPr="00F5689A">
        <w:t xml:space="preserve">and made </w:t>
      </w:r>
      <w:r w:rsidR="001C24F9" w:rsidRPr="00F5689A">
        <w:t xml:space="preserve">their </w:t>
      </w:r>
      <w:r w:rsidRPr="00F5689A">
        <w:t>valuable comments.</w:t>
      </w:r>
      <w:r w:rsidR="004D7FC9" w:rsidRPr="00F5689A">
        <w:t xml:space="preserve"> For more </w:t>
      </w:r>
      <w:r w:rsidR="00B515B0" w:rsidRPr="00F5689A">
        <w:rPr>
          <w:rStyle w:val="BDAbstractCharCharCharChar"/>
        </w:rPr>
        <w:t>clarification</w:t>
      </w:r>
      <w:r w:rsidR="004D7FC9" w:rsidRPr="00F5689A">
        <w:t>,</w:t>
      </w:r>
      <w:r w:rsidR="002B3C38" w:rsidRPr="00F5689A">
        <w:t xml:space="preserve"> </w:t>
      </w:r>
      <w:r w:rsidR="004D7FC9" w:rsidRPr="00F5689A">
        <w:t>m</w:t>
      </w:r>
      <w:r w:rsidR="002B3C38" w:rsidRPr="00F5689A">
        <w:t>any changes demanded by the respectable referee</w:t>
      </w:r>
      <w:r w:rsidR="001C24F9" w:rsidRPr="00F5689A">
        <w:t>s</w:t>
      </w:r>
      <w:r w:rsidR="002B3C38" w:rsidRPr="00F5689A">
        <w:t xml:space="preserve"> have been included in the manuscript.</w:t>
      </w:r>
      <w:r w:rsidR="00325F1D" w:rsidRPr="00F5689A">
        <w:t xml:space="preserve"> </w:t>
      </w:r>
      <w:r w:rsidR="00CE5165" w:rsidRPr="00F5689A">
        <w:t>Now, t</w:t>
      </w:r>
      <w:r w:rsidR="00325F1D" w:rsidRPr="00F5689A">
        <w:t xml:space="preserve">he </w:t>
      </w:r>
      <w:r w:rsidR="001C2F3E" w:rsidRPr="00F5689A">
        <w:t>corrected manuscript</w:t>
      </w:r>
      <w:r w:rsidR="00F9769B" w:rsidRPr="00F5689A">
        <w:t xml:space="preserve"> and answer to questions</w:t>
      </w:r>
      <w:r w:rsidR="001C2F3E" w:rsidRPr="00F5689A">
        <w:t xml:space="preserve"> </w:t>
      </w:r>
      <w:r w:rsidR="00F9769B" w:rsidRPr="00F5689A">
        <w:t xml:space="preserve">are </w:t>
      </w:r>
      <w:r w:rsidR="00325F1D" w:rsidRPr="00F5689A">
        <w:t>being sent to you.</w:t>
      </w:r>
      <w:r w:rsidR="001C2F3E" w:rsidRPr="00F5689A">
        <w:t xml:space="preserve"> </w:t>
      </w:r>
    </w:p>
    <w:p w:rsidR="00260AA8" w:rsidRDefault="00260AA8" w:rsidP="00260AA8">
      <w:pPr>
        <w:bidi w:val="0"/>
        <w:spacing w:line="360" w:lineRule="auto"/>
        <w:ind w:left="1080"/>
        <w:jc w:val="lowKashida"/>
      </w:pPr>
    </w:p>
    <w:p w:rsidR="00F92E76" w:rsidRDefault="00F92E76" w:rsidP="00CD446F">
      <w:pPr>
        <w:numPr>
          <w:ilvl w:val="0"/>
          <w:numId w:val="10"/>
        </w:numPr>
        <w:autoSpaceDE w:val="0"/>
        <w:autoSpaceDN w:val="0"/>
        <w:bidi w:val="0"/>
        <w:adjustRightInd w:val="0"/>
        <w:spacing w:line="360" w:lineRule="auto"/>
        <w:jc w:val="lowKashida"/>
        <w:rPr>
          <w:b/>
          <w:bCs/>
        </w:rPr>
      </w:pPr>
      <w:r>
        <w:rPr>
          <w:b/>
          <w:bCs/>
        </w:rPr>
        <w:t>Answers to questions:</w:t>
      </w:r>
    </w:p>
    <w:p w:rsidR="000A7FFA" w:rsidRPr="00583E4B" w:rsidRDefault="00F92E76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A5620E">
        <w:rPr>
          <w:b/>
          <w:bCs/>
          <w:color w:val="FF0000"/>
        </w:rPr>
        <w:t>Q1)</w:t>
      </w:r>
      <w:r>
        <w:rPr>
          <w:b/>
          <w:bCs/>
        </w:rPr>
        <w:t xml:space="preserve"> </w:t>
      </w:r>
      <w:proofErr w:type="gramStart"/>
      <w:r w:rsidR="000A7FFA" w:rsidRPr="00583E4B">
        <w:rPr>
          <w:rFonts w:eastAsia="Times New Roman"/>
          <w:lang w:bidi="ar-SA"/>
        </w:rPr>
        <w:t>The</w:t>
      </w:r>
      <w:proofErr w:type="gramEnd"/>
      <w:r w:rsidR="000A7FFA" w:rsidRPr="00583E4B">
        <w:rPr>
          <w:rFonts w:eastAsia="Times New Roman"/>
          <w:lang w:bidi="ar-SA"/>
        </w:rPr>
        <w:t xml:space="preserve"> main objective I have is the level of theory used - authors employed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B3LYP functional.</w:t>
      </w:r>
      <w:proofErr w:type="gramEnd"/>
      <w:r w:rsidRPr="00583E4B">
        <w:rPr>
          <w:rFonts w:eastAsia="Times New Roman"/>
          <w:lang w:bidi="ar-SA"/>
        </w:rPr>
        <w:t xml:space="preserve"> However, it is well known that for problems involving weak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interactions</w:t>
      </w:r>
      <w:proofErr w:type="gramEnd"/>
      <w:r w:rsidRPr="00583E4B">
        <w:rPr>
          <w:rFonts w:eastAsia="Times New Roman"/>
          <w:lang w:bidi="ar-SA"/>
        </w:rPr>
        <w:t xml:space="preserve"> - i.e. hydrogen bonding, classical functional (like b3lyp) are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not</w:t>
      </w:r>
      <w:proofErr w:type="gramEnd"/>
      <w:r w:rsidRPr="00583E4B">
        <w:rPr>
          <w:rFonts w:eastAsia="Times New Roman"/>
          <w:lang w:bidi="ar-SA"/>
        </w:rPr>
        <w:t xml:space="preserve"> the perfect choice. One should use either dispersion correction (like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spellStart"/>
      <w:r w:rsidRPr="00583E4B">
        <w:rPr>
          <w:rFonts w:eastAsia="Times New Roman"/>
          <w:lang w:bidi="ar-SA"/>
        </w:rPr>
        <w:t>Grimme's</w:t>
      </w:r>
      <w:proofErr w:type="spellEnd"/>
      <w:r w:rsidRPr="00583E4B">
        <w:rPr>
          <w:rFonts w:eastAsia="Times New Roman"/>
          <w:lang w:bidi="ar-SA"/>
        </w:rPr>
        <w:t xml:space="preserve"> D3) or </w:t>
      </w:r>
      <w:proofErr w:type="spellStart"/>
      <w:r w:rsidRPr="00583E4B">
        <w:rPr>
          <w:rFonts w:eastAsia="Times New Roman"/>
          <w:lang w:bidi="ar-SA"/>
        </w:rPr>
        <w:t>functionals</w:t>
      </w:r>
      <w:proofErr w:type="spellEnd"/>
      <w:r w:rsidRPr="00583E4B">
        <w:rPr>
          <w:rFonts w:eastAsia="Times New Roman"/>
          <w:lang w:bidi="ar-SA"/>
        </w:rPr>
        <w:t xml:space="preserve"> that incorporate dispersion (like Minnesota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spellStart"/>
      <w:proofErr w:type="gramStart"/>
      <w:r w:rsidRPr="00583E4B">
        <w:rPr>
          <w:rFonts w:eastAsia="Times New Roman"/>
          <w:lang w:bidi="ar-SA"/>
        </w:rPr>
        <w:t>functionals</w:t>
      </w:r>
      <w:proofErr w:type="spellEnd"/>
      <w:proofErr w:type="gramEnd"/>
      <w:r w:rsidRPr="00583E4B">
        <w:rPr>
          <w:rFonts w:eastAsia="Times New Roman"/>
          <w:lang w:bidi="ar-SA"/>
        </w:rPr>
        <w:t>). Therefore, B3LY-D3 or M062X should be methods of choice.  In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lastRenderedPageBreak/>
        <w:t>particular</w:t>
      </w:r>
      <w:proofErr w:type="gramEnd"/>
      <w:r w:rsidRPr="00583E4B">
        <w:rPr>
          <w:rFonts w:eastAsia="Times New Roman"/>
          <w:lang w:bidi="ar-SA"/>
        </w:rPr>
        <w:t>, this should be important for the tautomerization reaction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studied</w:t>
      </w:r>
      <w:proofErr w:type="gramEnd"/>
      <w:r w:rsidRPr="00583E4B">
        <w:rPr>
          <w:rFonts w:eastAsia="Times New Roman"/>
          <w:lang w:bidi="ar-SA"/>
        </w:rPr>
        <w:t xml:space="preserve"> here - the structure and energetics of TS with proton transfer</w:t>
      </w:r>
    </w:p>
    <w:p w:rsidR="000A7FFA" w:rsidRPr="00583E4B" w:rsidRDefault="000A7FFA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involving</w:t>
      </w:r>
      <w:proofErr w:type="gramEnd"/>
      <w:r w:rsidRPr="00583E4B">
        <w:rPr>
          <w:rFonts w:eastAsia="Times New Roman"/>
          <w:lang w:bidi="ar-SA"/>
        </w:rPr>
        <w:t xml:space="preserve"> N-H-O hydrogen bonding.</w:t>
      </w:r>
    </w:p>
    <w:p w:rsidR="00AB318E" w:rsidRPr="00D26127" w:rsidRDefault="00AB318E" w:rsidP="000A7FFA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</w:p>
    <w:p w:rsidR="00690F02" w:rsidRDefault="001F47BC" w:rsidP="000A6E86">
      <w:pPr>
        <w:bidi w:val="0"/>
        <w:spacing w:line="360" w:lineRule="auto"/>
        <w:ind w:left="1080"/>
        <w:jc w:val="lowKashida"/>
        <w:rPr>
          <w:color w:val="0000FF"/>
        </w:rPr>
      </w:pPr>
      <w:r w:rsidRPr="00A5620E">
        <w:rPr>
          <w:b/>
          <w:bCs/>
          <w:color w:val="FF0000"/>
        </w:rPr>
        <w:t>A1)</w:t>
      </w:r>
      <w:r>
        <w:t xml:space="preserve"> </w:t>
      </w:r>
      <w:proofErr w:type="gramStart"/>
      <w:r w:rsidR="000A6E86" w:rsidRPr="001A1C90">
        <w:rPr>
          <w:color w:val="0000FF"/>
        </w:rPr>
        <w:t>As</w:t>
      </w:r>
      <w:proofErr w:type="gramEnd"/>
      <w:r w:rsidR="000A6E86" w:rsidRPr="001A1C90">
        <w:rPr>
          <w:color w:val="0000FF"/>
        </w:rPr>
        <w:t xml:space="preserve"> requested, all </w:t>
      </w:r>
      <w:r w:rsidR="001A1C90">
        <w:rPr>
          <w:color w:val="0000FF"/>
        </w:rPr>
        <w:t xml:space="preserve">the </w:t>
      </w:r>
      <w:r w:rsidR="000A6E86" w:rsidRPr="001A1C90">
        <w:rPr>
          <w:color w:val="0000FF"/>
        </w:rPr>
        <w:t xml:space="preserve">DFT calculations have been performed again by using </w:t>
      </w:r>
      <w:r w:rsidR="007008FF" w:rsidRPr="001A1C90">
        <w:rPr>
          <w:color w:val="0000FF"/>
        </w:rPr>
        <w:t>t</w:t>
      </w:r>
      <w:r w:rsidRPr="001A1C90">
        <w:rPr>
          <w:color w:val="0000FF"/>
        </w:rPr>
        <w:t>h</w:t>
      </w:r>
      <w:r w:rsidR="00AB318E" w:rsidRPr="001A1C90">
        <w:rPr>
          <w:color w:val="0000FF"/>
        </w:rPr>
        <w:t>e</w:t>
      </w:r>
      <w:r w:rsidR="00690F02" w:rsidRPr="001A1C90">
        <w:rPr>
          <w:color w:val="0000FF"/>
        </w:rPr>
        <w:t xml:space="preserve"> M062X </w:t>
      </w:r>
      <w:r w:rsidR="000A6E86" w:rsidRPr="001A1C90">
        <w:rPr>
          <w:color w:val="0000FF"/>
        </w:rPr>
        <w:t>functional. All results have been corrected in the text.</w:t>
      </w:r>
    </w:p>
    <w:p w:rsidR="00F92E76" w:rsidRPr="001F47BC" w:rsidRDefault="00F92E76" w:rsidP="00690F02">
      <w:pPr>
        <w:bidi w:val="0"/>
        <w:spacing w:line="360" w:lineRule="auto"/>
        <w:jc w:val="lowKashida"/>
      </w:pP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A5620E">
        <w:rPr>
          <w:b/>
          <w:bCs/>
          <w:color w:val="FF0000"/>
        </w:rPr>
        <w:t>Q2)</w:t>
      </w:r>
      <w:r w:rsidRPr="00BB3873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583E4B">
        <w:rPr>
          <w:rFonts w:eastAsia="Times New Roman"/>
          <w:lang w:bidi="ar-SA"/>
        </w:rPr>
        <w:t>When</w:t>
      </w:r>
      <w:proofErr w:type="gramEnd"/>
      <w:r w:rsidRPr="00583E4B">
        <w:rPr>
          <w:rFonts w:eastAsia="Times New Roman"/>
          <w:lang w:bidi="ar-SA"/>
        </w:rPr>
        <w:t xml:space="preserve"> discussing the structure of [</w:t>
      </w:r>
      <w:proofErr w:type="spellStart"/>
      <w:r w:rsidRPr="00583E4B">
        <w:rPr>
          <w:rFonts w:eastAsia="Times New Roman"/>
          <w:lang w:bidi="ar-SA"/>
        </w:rPr>
        <w:t>CuLCL</w:t>
      </w:r>
      <w:proofErr w:type="spellEnd"/>
      <w:r w:rsidRPr="00583E4B">
        <w:rPr>
          <w:rFonts w:eastAsia="Times New Roman"/>
          <w:lang w:bidi="ar-SA"/>
        </w:rPr>
        <w:t>] square-planar complex, authors</w:t>
      </w: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should</w:t>
      </w:r>
      <w:proofErr w:type="gramEnd"/>
      <w:r w:rsidRPr="00583E4B">
        <w:rPr>
          <w:rFonts w:eastAsia="Times New Roman"/>
          <w:lang w:bidi="ar-SA"/>
        </w:rPr>
        <w:t xml:space="preserve"> use tau_4 index (</w:t>
      </w:r>
      <w:proofErr w:type="spellStart"/>
      <w:r w:rsidRPr="00583E4B">
        <w:rPr>
          <w:rFonts w:eastAsia="Times New Roman"/>
          <w:lang w:bidi="ar-SA"/>
        </w:rPr>
        <w:t>Dalt</w:t>
      </w:r>
      <w:proofErr w:type="spellEnd"/>
      <w:r w:rsidRPr="00583E4B">
        <w:rPr>
          <w:rFonts w:eastAsia="Times New Roman"/>
          <w:lang w:bidi="ar-SA"/>
        </w:rPr>
        <w:t>. Trans. 2007, 9, 955−964</w:t>
      </w:r>
      <w:proofErr w:type="gramStart"/>
      <w:r w:rsidRPr="00583E4B">
        <w:rPr>
          <w:rFonts w:eastAsia="Times New Roman"/>
          <w:lang w:bidi="ar-SA"/>
        </w:rPr>
        <w:t>)-</w:t>
      </w:r>
      <w:proofErr w:type="gramEnd"/>
      <w:r w:rsidRPr="00583E4B">
        <w:rPr>
          <w:rFonts w:eastAsia="Times New Roman"/>
          <w:lang w:bidi="ar-SA"/>
        </w:rPr>
        <w:t xml:space="preserve"> tau4=360 −</w:t>
      </w: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583E4B">
        <w:rPr>
          <w:rFonts w:eastAsia="Times New Roman"/>
          <w:lang w:bidi="ar-SA"/>
        </w:rPr>
        <w:t>(</w:t>
      </w:r>
      <w:proofErr w:type="gramStart"/>
      <w:r w:rsidRPr="00583E4B">
        <w:rPr>
          <w:rFonts w:eastAsia="Times New Roman"/>
          <w:lang w:bidi="ar-SA"/>
        </w:rPr>
        <w:t>alpha</w:t>
      </w:r>
      <w:proofErr w:type="gramEnd"/>
      <w:r w:rsidRPr="00583E4B">
        <w:rPr>
          <w:rFonts w:eastAsia="Times New Roman"/>
          <w:lang w:bidi="ar-SA"/>
        </w:rPr>
        <w:t xml:space="preserve"> + beta)/141, where alpha and beta are the two largest angles around</w:t>
      </w: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the</w:t>
      </w:r>
      <w:proofErr w:type="gramEnd"/>
      <w:r w:rsidRPr="00583E4B">
        <w:rPr>
          <w:rFonts w:eastAsia="Times New Roman"/>
          <w:lang w:bidi="ar-SA"/>
        </w:rPr>
        <w:t xml:space="preserve"> central metal ion). These values are between zero (perfect square</w:t>
      </w: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planar</w:t>
      </w:r>
      <w:proofErr w:type="gramEnd"/>
      <w:r w:rsidRPr="00583E4B">
        <w:rPr>
          <w:rFonts w:eastAsia="Times New Roman"/>
          <w:lang w:bidi="ar-SA"/>
        </w:rPr>
        <w:t>) and 1.00 (perfect tetrahedral) with intermediate structures (e.g.</w:t>
      </w:r>
    </w:p>
    <w:p w:rsidR="00583E4B" w:rsidRPr="00583E4B" w:rsidRDefault="00583E4B" w:rsidP="00583E4B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583E4B">
        <w:rPr>
          <w:rFonts w:eastAsia="Times New Roman"/>
          <w:lang w:bidi="ar-SA"/>
        </w:rPr>
        <w:t>trigonal</w:t>
      </w:r>
      <w:proofErr w:type="gramEnd"/>
      <w:r w:rsidRPr="00583E4B">
        <w:rPr>
          <w:rFonts w:eastAsia="Times New Roman"/>
          <w:lang w:bidi="ar-SA"/>
        </w:rPr>
        <w:t xml:space="preserve"> pyramidal or seesaw) in between.</w:t>
      </w:r>
    </w:p>
    <w:p w:rsidR="00AC19BE" w:rsidRDefault="004B42C1" w:rsidP="00E20F20">
      <w:pPr>
        <w:bidi w:val="0"/>
        <w:spacing w:line="360" w:lineRule="auto"/>
        <w:ind w:left="1080"/>
        <w:jc w:val="lowKashida"/>
        <w:rPr>
          <w:b/>
          <w:bCs/>
        </w:rPr>
      </w:pPr>
      <w:r w:rsidRPr="004B42C1">
        <w:rPr>
          <w:rFonts w:eastAsia="Times New Roman"/>
          <w:color w:val="000000"/>
          <w:sz w:val="28"/>
          <w:szCs w:val="28"/>
        </w:rPr>
        <w:t> </w:t>
      </w:r>
      <w:r w:rsidR="00810472" w:rsidRPr="00A5620E">
        <w:rPr>
          <w:b/>
          <w:bCs/>
          <w:color w:val="FF0000"/>
        </w:rPr>
        <w:t>A2)</w:t>
      </w:r>
      <w:r w:rsidR="00B03614">
        <w:rPr>
          <w:b/>
          <w:bCs/>
          <w:color w:val="FF0000"/>
        </w:rPr>
        <w:t xml:space="preserve"> </w:t>
      </w:r>
      <w:proofErr w:type="gramStart"/>
      <w:r w:rsidR="00AC19BE" w:rsidRPr="008A1556">
        <w:rPr>
          <w:b/>
          <w:bCs/>
          <w:color w:val="0000FF"/>
        </w:rPr>
        <w:t>Th</w:t>
      </w:r>
      <w:r w:rsidR="00E20F20">
        <w:rPr>
          <w:b/>
          <w:bCs/>
          <w:color w:val="0000FF"/>
        </w:rPr>
        <w:t>ese</w:t>
      </w:r>
      <w:proofErr w:type="gramEnd"/>
      <w:r w:rsidR="00E20F20">
        <w:rPr>
          <w:b/>
          <w:bCs/>
          <w:color w:val="0000FF"/>
        </w:rPr>
        <w:t xml:space="preserve"> s</w:t>
      </w:r>
      <w:r w:rsidR="00AC19BE" w:rsidRPr="008A1556">
        <w:rPr>
          <w:b/>
          <w:bCs/>
          <w:color w:val="0000FF"/>
        </w:rPr>
        <w:t>entence</w:t>
      </w:r>
      <w:r w:rsidR="00E20F20">
        <w:rPr>
          <w:b/>
          <w:bCs/>
          <w:color w:val="0000FF"/>
        </w:rPr>
        <w:t>s have</w:t>
      </w:r>
      <w:r w:rsidR="00AC19BE" w:rsidRPr="008A1556">
        <w:rPr>
          <w:b/>
          <w:bCs/>
          <w:color w:val="0000FF"/>
        </w:rPr>
        <w:t xml:space="preserve"> been </w:t>
      </w:r>
      <w:r w:rsidR="00E20F20">
        <w:rPr>
          <w:b/>
          <w:bCs/>
          <w:color w:val="0000FF"/>
        </w:rPr>
        <w:t>includ</w:t>
      </w:r>
      <w:r w:rsidR="00AC19BE" w:rsidRPr="008A1556">
        <w:rPr>
          <w:b/>
          <w:bCs/>
          <w:color w:val="0000FF"/>
        </w:rPr>
        <w:t>ed in text:</w:t>
      </w:r>
    </w:p>
    <w:p w:rsidR="00132BFF" w:rsidRDefault="003E331C" w:rsidP="008E4614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7008FF">
        <w:rPr>
          <w:b/>
          <w:bCs/>
        </w:rPr>
        <w:t>"</w:t>
      </w:r>
      <w:r w:rsidR="005302F9" w:rsidRPr="005302F9">
        <w:rPr>
          <w:color w:val="0000FF"/>
        </w:rPr>
        <w:t xml:space="preserve"> </w:t>
      </w:r>
      <w:r w:rsidR="005302F9" w:rsidRPr="00B22E2B">
        <w:rPr>
          <w:color w:val="0000FF"/>
        </w:rPr>
        <w:t>Yang and co-</w:t>
      </w:r>
      <w:r w:rsidR="005302F9" w:rsidRPr="00E81B97">
        <w:rPr>
          <w:rFonts w:eastAsia="Times New Roman"/>
          <w:color w:val="0000FF"/>
          <w:lang w:bidi="ar-SA"/>
        </w:rPr>
        <w:t>workers</w:t>
      </w:r>
      <w:r w:rsidR="005302F9" w:rsidRPr="00E81B97">
        <w:rPr>
          <w:color w:val="0000FF"/>
        </w:rPr>
        <w:t xml:space="preserve"> </w:t>
      </w:r>
      <w:r w:rsidR="005302F9" w:rsidRPr="00E81B97">
        <w:rPr>
          <w:color w:val="0000FF"/>
        </w:rPr>
        <w:fldChar w:fldCharType="begin"/>
      </w:r>
      <w:r w:rsidR="008E4614">
        <w:rPr>
          <w:color w:val="0000FF"/>
        </w:rPr>
        <w:instrText xml:space="preserve"> ADDIN EN.CITE &lt;EndNote&gt;&lt;Cite&gt;&lt;Author&gt;Yang&lt;/Author&gt;&lt;Year&gt;2007&lt;/Year&gt;&lt;RecNum&gt;1&lt;/RecNum&gt;&lt;DisplayText&gt;&lt;style face="superscript"&gt;[1]&lt;/style&gt;&lt;/DisplayText&gt;&lt;record&gt;&lt;rec-number&gt;1&lt;/rec-number&gt;&lt;foreign-keys&gt;&lt;key app="EN" db-id="29sp9zt02aeesweprz9paxrbes09ffzvs0r5" timestamp="1580913118"&gt;1&lt;/key&gt;&lt;/foreign-keys&gt;&lt;ref-type name="Journal Article"&gt;17&lt;/ref-type&gt;&lt;contributors&gt;&lt;authors&gt;&lt;author&gt;Yang, Lei&lt;/author&gt;&lt;author&gt;Powell, Douglas R&lt;/author&gt;&lt;author&gt;Houser, Robert P&lt;/author&gt;&lt;/authors&gt;&lt;/contributors&gt;&lt;titles&gt;&lt;title&gt;Structural variation in copper (I) complexes with pyridylmethylamide ligands: structural analysis with a new four-coordinate geometry index, τ 4&lt;/title&gt;&lt;secondary-title&gt;Dalton Transactions&lt;/secondary-title&gt;&lt;/titles&gt;&lt;periodical&gt;&lt;full-title&gt;Dalton Transactions&lt;/full-title&gt;&lt;/periodical&gt;&lt;pages&gt;955-964&lt;/pages&gt;&lt;number&gt;9&lt;/number&gt;&lt;dates&gt;&lt;year&gt;2007&lt;/year&gt;&lt;/dates&gt;&lt;urls&gt;&lt;/urls&gt;&lt;/record&gt;&lt;/Cite&gt;&lt;/EndNote&gt;</w:instrText>
      </w:r>
      <w:r w:rsidR="005302F9" w:rsidRPr="00E81B97">
        <w:rPr>
          <w:color w:val="0000FF"/>
        </w:rPr>
        <w:fldChar w:fldCharType="separate"/>
      </w:r>
      <w:r w:rsidR="008E4614" w:rsidRPr="008E4614">
        <w:rPr>
          <w:noProof/>
          <w:color w:val="0000FF"/>
          <w:vertAlign w:val="superscript"/>
        </w:rPr>
        <w:t>[1]</w:t>
      </w:r>
      <w:r w:rsidR="005302F9" w:rsidRPr="00E81B97">
        <w:rPr>
          <w:color w:val="0000FF"/>
        </w:rPr>
        <w:fldChar w:fldCharType="end"/>
      </w:r>
      <w:r w:rsidR="005302F9" w:rsidRPr="00E81B97">
        <w:rPr>
          <w:color w:val="0000FF"/>
        </w:rPr>
        <w:t xml:space="preserve"> proposed a geometry index (τ</w:t>
      </w:r>
      <w:r w:rsidR="005302F9" w:rsidRPr="00E81B97">
        <w:rPr>
          <w:color w:val="0000FF"/>
          <w:vertAlign w:val="subscript"/>
        </w:rPr>
        <w:t>4</w:t>
      </w:r>
      <w:r w:rsidR="005302F9" w:rsidRPr="00E81B97">
        <w:rPr>
          <w:color w:val="0000FF"/>
        </w:rPr>
        <w:t>) for four-coordinate complexes. The τ</w:t>
      </w:r>
      <w:r w:rsidR="005302F9" w:rsidRPr="00E81B97">
        <w:rPr>
          <w:color w:val="0000FF"/>
          <w:vertAlign w:val="subscript"/>
        </w:rPr>
        <w:t xml:space="preserve">4 </w:t>
      </w:r>
      <w:r w:rsidR="005302F9" w:rsidRPr="00E81B97">
        <w:rPr>
          <w:color w:val="0000FF"/>
        </w:rPr>
        <w:t>index is obtained from</w:t>
      </w:r>
      <w:r w:rsidR="005302F9" w:rsidRPr="00E81B97">
        <w:rPr>
          <w:b/>
          <w:bCs/>
          <w:color w:val="0000FF"/>
        </w:rPr>
        <w:t xml:space="preserve"> </w:t>
      </w:r>
      <w:r w:rsidR="005302F9" w:rsidRPr="00E81B97">
        <w:rPr>
          <w:color w:val="0000FF"/>
        </w:rPr>
        <w:t>τ</w:t>
      </w:r>
      <w:r w:rsidR="005302F9" w:rsidRPr="00E81B97">
        <w:rPr>
          <w:color w:val="0000FF"/>
          <w:vertAlign w:val="subscript"/>
        </w:rPr>
        <w:t>4</w:t>
      </w:r>
      <w:proofErr w:type="gramStart"/>
      <w:r w:rsidR="005302F9" w:rsidRPr="00E81B97">
        <w:rPr>
          <w:rFonts w:eastAsia="Times New Roman"/>
          <w:color w:val="0000FF"/>
          <w:lang w:bidi="ar-SA"/>
        </w:rPr>
        <w:t>=(</w:t>
      </w:r>
      <w:proofErr w:type="gramEnd"/>
      <w:r w:rsidR="005302F9" w:rsidRPr="00E81B97">
        <w:rPr>
          <w:color w:val="0000FF"/>
        </w:rPr>
        <w:t>360</w:t>
      </w:r>
      <w:r w:rsidR="005302F9" w:rsidRPr="00E81B97">
        <w:rPr>
          <w:rFonts w:eastAsia="Times New Roman"/>
          <w:color w:val="0000FF"/>
          <w:lang w:bidi="ar-SA"/>
        </w:rPr>
        <w:t>−(</w:t>
      </w:r>
      <w:r w:rsidR="005302F9" w:rsidRPr="00E81B97">
        <w:rPr>
          <w:color w:val="0000FF"/>
        </w:rPr>
        <w:t>α</w:t>
      </w:r>
      <w:r w:rsidR="005302F9" w:rsidRPr="00E81B97">
        <w:rPr>
          <w:rFonts w:eastAsia="Times New Roman"/>
          <w:color w:val="0000FF"/>
          <w:lang w:bidi="ar-SA"/>
        </w:rPr>
        <w:t>+</w:t>
      </w:r>
      <w:r w:rsidR="005302F9" w:rsidRPr="00E81B97">
        <w:rPr>
          <w:color w:val="0000FF"/>
        </w:rPr>
        <w:t>β</w:t>
      </w:r>
      <w:r w:rsidR="005302F9" w:rsidRPr="00E81B97">
        <w:rPr>
          <w:rFonts w:eastAsia="Times New Roman"/>
          <w:color w:val="0000FF"/>
          <w:lang w:bidi="ar-SA"/>
        </w:rPr>
        <w:t>))/141 equation</w:t>
      </w:r>
      <w:r w:rsidR="005302F9" w:rsidRPr="00B22E2B">
        <w:rPr>
          <w:rFonts w:eastAsia="Times New Roman"/>
          <w:color w:val="0000FF"/>
          <w:lang w:bidi="ar-SA"/>
        </w:rPr>
        <w:t xml:space="preserve">, where </w:t>
      </w:r>
      <w:r w:rsidR="005302F9" w:rsidRPr="00B22E2B">
        <w:rPr>
          <w:color w:val="0000FF"/>
        </w:rPr>
        <w:t xml:space="preserve">α </w:t>
      </w:r>
      <w:r w:rsidR="005302F9" w:rsidRPr="00B22E2B">
        <w:rPr>
          <w:rFonts w:eastAsia="Times New Roman"/>
          <w:color w:val="0000FF"/>
          <w:lang w:bidi="ar-SA"/>
        </w:rPr>
        <w:t xml:space="preserve">and </w:t>
      </w:r>
      <w:r w:rsidR="005302F9" w:rsidRPr="00B22E2B">
        <w:rPr>
          <w:color w:val="0000FF"/>
        </w:rPr>
        <w:t xml:space="preserve">β </w:t>
      </w:r>
      <w:r w:rsidR="005302F9" w:rsidRPr="00B22E2B">
        <w:rPr>
          <w:rFonts w:eastAsia="Times New Roman"/>
          <w:color w:val="0000FF"/>
          <w:lang w:bidi="ar-SA"/>
        </w:rPr>
        <w:t xml:space="preserve">are the two largest θ angles around the central metal ion. The value of </w:t>
      </w:r>
      <w:r w:rsidR="005302F9" w:rsidRPr="00B22E2B">
        <w:rPr>
          <w:color w:val="0000FF"/>
        </w:rPr>
        <w:t>τ</w:t>
      </w:r>
      <w:r w:rsidR="005302F9" w:rsidRPr="00B22E2B">
        <w:rPr>
          <w:color w:val="0000FF"/>
          <w:vertAlign w:val="subscript"/>
        </w:rPr>
        <w:t>4</w:t>
      </w:r>
      <w:r w:rsidR="005302F9" w:rsidRPr="00B22E2B">
        <w:rPr>
          <w:rFonts w:eastAsia="Times New Roman"/>
          <w:color w:val="0000FF"/>
          <w:lang w:bidi="ar-SA"/>
        </w:rPr>
        <w:t xml:space="preserve"> varies from zero for the perfect square planar geometry to 1.00 for the perfect tetrahedral one, with intermediate structures (e.g. trigonal pyramidal or seesaw) in between. </w:t>
      </w:r>
      <w:r w:rsidR="005302F9" w:rsidRPr="00B22E2B">
        <w:rPr>
          <w:color w:val="0000FF"/>
        </w:rPr>
        <w:t xml:space="preserve">To explore geometry of the </w:t>
      </w:r>
      <w:r w:rsidR="005302F9" w:rsidRPr="00B22E2B">
        <w:rPr>
          <w:rFonts w:eastAsia="Times New Roman"/>
          <w:color w:val="0000FF"/>
          <w:lang w:bidi="ar-SA"/>
        </w:rPr>
        <w:t>[</w:t>
      </w:r>
      <w:proofErr w:type="spellStart"/>
      <w:r w:rsidR="005302F9" w:rsidRPr="00B22E2B">
        <w:rPr>
          <w:rFonts w:eastAsia="Times New Roman"/>
          <w:color w:val="0000FF"/>
          <w:lang w:bidi="ar-SA"/>
        </w:rPr>
        <w:t>Cu</w:t>
      </w:r>
      <w:r w:rsidR="005302F9" w:rsidRPr="00B22E2B">
        <w:rPr>
          <w:rFonts w:eastAsia="Times New Roman"/>
          <w:b/>
          <w:bCs/>
          <w:color w:val="0000FF"/>
          <w:lang w:bidi="ar-SA"/>
        </w:rPr>
        <w:t>L</w:t>
      </w:r>
      <w:r w:rsidR="005302F9" w:rsidRPr="00B22E2B">
        <w:rPr>
          <w:rFonts w:eastAsia="Times New Roman"/>
          <w:color w:val="0000FF"/>
          <w:lang w:bidi="ar-SA"/>
        </w:rPr>
        <w:t>CL</w:t>
      </w:r>
      <w:proofErr w:type="spellEnd"/>
      <w:r w:rsidR="005302F9" w:rsidRPr="00B22E2B">
        <w:rPr>
          <w:rFonts w:eastAsia="Times New Roman"/>
          <w:color w:val="0000FF"/>
          <w:lang w:bidi="ar-SA"/>
        </w:rPr>
        <w:t xml:space="preserve">] </w:t>
      </w:r>
      <w:r w:rsidR="005302F9" w:rsidRPr="00B22E2B">
        <w:rPr>
          <w:color w:val="0000FF"/>
        </w:rPr>
        <w:t>complex, its τ</w:t>
      </w:r>
      <w:r w:rsidR="005302F9" w:rsidRPr="00B22E2B">
        <w:rPr>
          <w:color w:val="0000FF"/>
          <w:vertAlign w:val="subscript"/>
        </w:rPr>
        <w:t>4</w:t>
      </w:r>
      <w:r w:rsidR="005302F9" w:rsidRPr="00B22E2B">
        <w:rPr>
          <w:color w:val="0000FF"/>
        </w:rPr>
        <w:t xml:space="preserve"> index was calculated. </w:t>
      </w:r>
      <w:r w:rsidR="005302F9" w:rsidRPr="00B22E2B">
        <w:rPr>
          <w:rFonts w:eastAsia="Times New Roman"/>
          <w:color w:val="0000FF"/>
          <w:lang w:bidi="ar-SA"/>
        </w:rPr>
        <w:t>In the [</w:t>
      </w:r>
      <w:proofErr w:type="spellStart"/>
      <w:r w:rsidR="005302F9" w:rsidRPr="00B22E2B">
        <w:rPr>
          <w:rFonts w:eastAsia="Times New Roman"/>
          <w:color w:val="0000FF"/>
          <w:lang w:bidi="ar-SA"/>
        </w:rPr>
        <w:t>Cu</w:t>
      </w:r>
      <w:r w:rsidR="005302F9" w:rsidRPr="00B22E2B">
        <w:rPr>
          <w:rFonts w:eastAsia="Times New Roman"/>
          <w:b/>
          <w:bCs/>
          <w:color w:val="0000FF"/>
          <w:lang w:bidi="ar-SA"/>
        </w:rPr>
        <w:t>L</w:t>
      </w:r>
      <w:r w:rsidR="005302F9" w:rsidRPr="00B22E2B">
        <w:rPr>
          <w:rFonts w:eastAsia="Times New Roman"/>
          <w:color w:val="0000FF"/>
          <w:lang w:bidi="ar-SA"/>
        </w:rPr>
        <w:t>CL</w:t>
      </w:r>
      <w:proofErr w:type="spellEnd"/>
      <w:r w:rsidR="005302F9" w:rsidRPr="00B22E2B">
        <w:rPr>
          <w:rFonts w:eastAsia="Times New Roman"/>
          <w:color w:val="0000FF"/>
          <w:lang w:bidi="ar-SA"/>
        </w:rPr>
        <w:t xml:space="preserve">] complex, the N3-Cu-Cl and N1-Cu-O1 angles are 170.3 and 174.0°, respectively. These angles are considered as the alpha and beta angles. Since, the </w:t>
      </w:r>
      <w:r w:rsidR="005302F9" w:rsidRPr="00B22E2B">
        <w:rPr>
          <w:color w:val="0000FF"/>
        </w:rPr>
        <w:t>τ</w:t>
      </w:r>
      <w:r w:rsidR="005302F9" w:rsidRPr="00B22E2B">
        <w:rPr>
          <w:color w:val="0000FF"/>
          <w:vertAlign w:val="subscript"/>
        </w:rPr>
        <w:t>4</w:t>
      </w:r>
      <w:r w:rsidR="005302F9" w:rsidRPr="00B22E2B">
        <w:rPr>
          <w:rFonts w:eastAsia="Times New Roman"/>
          <w:color w:val="0000FF"/>
          <w:lang w:bidi="ar-SA"/>
        </w:rPr>
        <w:t xml:space="preserve"> index of the complex is 0.11, which confirms that geometry of the [</w:t>
      </w:r>
      <w:proofErr w:type="spellStart"/>
      <w:r w:rsidR="005302F9" w:rsidRPr="00B22E2B">
        <w:rPr>
          <w:rFonts w:eastAsia="Times New Roman"/>
          <w:color w:val="0000FF"/>
          <w:lang w:bidi="ar-SA"/>
        </w:rPr>
        <w:t>Cu</w:t>
      </w:r>
      <w:r w:rsidR="005302F9" w:rsidRPr="00B22E2B">
        <w:rPr>
          <w:rFonts w:eastAsia="Times New Roman"/>
          <w:b/>
          <w:bCs/>
          <w:color w:val="0000FF"/>
          <w:lang w:bidi="ar-SA"/>
        </w:rPr>
        <w:t>L</w:t>
      </w:r>
      <w:r w:rsidR="005302F9" w:rsidRPr="00B22E2B">
        <w:rPr>
          <w:rFonts w:eastAsia="Times New Roman"/>
          <w:color w:val="0000FF"/>
          <w:lang w:bidi="ar-SA"/>
        </w:rPr>
        <w:t>CL</w:t>
      </w:r>
      <w:proofErr w:type="spellEnd"/>
      <w:r w:rsidR="005302F9" w:rsidRPr="00B22E2B">
        <w:rPr>
          <w:rFonts w:eastAsia="Times New Roman"/>
          <w:color w:val="0000FF"/>
          <w:lang w:bidi="ar-SA"/>
        </w:rPr>
        <w:t>] complex is very close to square planar.</w:t>
      </w:r>
      <w:r w:rsidR="00EC2794" w:rsidRPr="007008FF">
        <w:rPr>
          <w:b/>
          <w:bCs/>
        </w:rPr>
        <w:t>"</w:t>
      </w:r>
      <w:r w:rsidR="00C24240" w:rsidRPr="007008FF">
        <w:rPr>
          <w:rFonts w:eastAsia="Times New Roman"/>
          <w:lang w:bidi="ar-SA"/>
        </w:rPr>
        <w:t xml:space="preserve"> </w:t>
      </w:r>
    </w:p>
    <w:p w:rsidR="008E4614" w:rsidRPr="008E4614" w:rsidRDefault="008E4614" w:rsidP="008E4614">
      <w:pPr>
        <w:pStyle w:val="EndNoteBibliography"/>
        <w:bidi w:val="0"/>
      </w:pPr>
      <w:r w:rsidRPr="008E4614">
        <w:t>(1)</w:t>
      </w:r>
      <w:r w:rsidRPr="008E4614">
        <w:tab/>
        <w:t xml:space="preserve">Yang, L.;Powell, D. R.;Houser, R. P. Structural variation in copper (I) complexes with pyridylmethylamide ligands: structural analysis with a new four-coordinate geometry index, τ 4. </w:t>
      </w:r>
      <w:r w:rsidRPr="008E4614">
        <w:rPr>
          <w:i/>
        </w:rPr>
        <w:t xml:space="preserve">Dalton Transactions </w:t>
      </w:r>
      <w:r w:rsidRPr="008E4614">
        <w:rPr>
          <w:b/>
        </w:rPr>
        <w:t>2007</w:t>
      </w:r>
      <w:r w:rsidRPr="008E4614">
        <w:t>, 955-964.</w:t>
      </w:r>
    </w:p>
    <w:p w:rsidR="008E4614" w:rsidRPr="007008FF" w:rsidRDefault="008E4614" w:rsidP="008E4614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</w:p>
    <w:p w:rsidR="00132BFF" w:rsidRDefault="00132BFF" w:rsidP="00132BFF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</w:p>
    <w:p w:rsidR="00006D52" w:rsidRPr="00006D52" w:rsidRDefault="005862A9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>
        <w:rPr>
          <w:color w:val="FF0000"/>
        </w:rPr>
        <w:t>Q3)</w:t>
      </w:r>
      <w:r w:rsidR="005E5037">
        <w:rPr>
          <w:color w:val="FF0000"/>
        </w:rPr>
        <w:t xml:space="preserve"> </w:t>
      </w:r>
      <w:proofErr w:type="gramStart"/>
      <w:r w:rsidR="00006D52" w:rsidRPr="00006D52">
        <w:rPr>
          <w:rFonts w:eastAsia="Times New Roman"/>
          <w:lang w:bidi="ar-SA"/>
        </w:rPr>
        <w:t>How</w:t>
      </w:r>
      <w:proofErr w:type="gramEnd"/>
      <w:r w:rsidR="00006D52" w:rsidRPr="00006D52">
        <w:rPr>
          <w:rFonts w:eastAsia="Times New Roman"/>
          <w:lang w:bidi="ar-SA"/>
        </w:rPr>
        <w:t xml:space="preserve"> can authors be sure that there is no formation of binuclear species -</w:t>
      </w:r>
    </w:p>
    <w:p w:rsidR="00006D52" w:rsidRPr="00006D52" w:rsidRDefault="00006D52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006D52">
        <w:rPr>
          <w:rFonts w:eastAsia="Times New Roman"/>
          <w:lang w:bidi="ar-SA"/>
        </w:rPr>
        <w:t xml:space="preserve">[CuL2Cl2]? There is a possibility that two </w:t>
      </w:r>
      <w:proofErr w:type="spellStart"/>
      <w:r w:rsidRPr="00006D52">
        <w:rPr>
          <w:rFonts w:eastAsia="Times New Roman"/>
          <w:lang w:bidi="ar-SA"/>
        </w:rPr>
        <w:t>CuLCl</w:t>
      </w:r>
      <w:proofErr w:type="spellEnd"/>
      <w:r w:rsidRPr="00006D52">
        <w:rPr>
          <w:rFonts w:eastAsia="Times New Roman"/>
          <w:lang w:bidi="ar-SA"/>
        </w:rPr>
        <w:t>, with L being NNO donor,</w:t>
      </w:r>
    </w:p>
    <w:p w:rsidR="00006D52" w:rsidRPr="00006D52" w:rsidRDefault="00006D52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006D52">
        <w:rPr>
          <w:rFonts w:eastAsia="Times New Roman"/>
          <w:lang w:bidi="ar-SA"/>
        </w:rPr>
        <w:t>complexes</w:t>
      </w:r>
      <w:proofErr w:type="gramEnd"/>
      <w:r w:rsidRPr="00006D52">
        <w:rPr>
          <w:rFonts w:eastAsia="Times New Roman"/>
          <w:lang w:bidi="ar-SA"/>
        </w:rPr>
        <w:t xml:space="preserve"> are connected via bridging Cl ions  (e.g. Crystal Growth &amp; Design,</w:t>
      </w:r>
    </w:p>
    <w:p w:rsidR="00006D52" w:rsidRPr="00006D52" w:rsidRDefault="00006D52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006D52">
        <w:rPr>
          <w:rFonts w:eastAsia="Times New Roman"/>
          <w:lang w:bidi="ar-SA"/>
        </w:rPr>
        <w:t>2019, 19, 4810-4821; Polyhedron 2013, 57, 118−126; Polyhedron 2018, 141,</w:t>
      </w:r>
    </w:p>
    <w:p w:rsidR="00006D52" w:rsidRPr="00006D52" w:rsidRDefault="00006D52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006D52">
        <w:rPr>
          <w:rFonts w:eastAsia="Times New Roman"/>
          <w:lang w:bidi="ar-SA"/>
        </w:rPr>
        <w:t xml:space="preserve">60−68; Eur. J. </w:t>
      </w:r>
      <w:proofErr w:type="spellStart"/>
      <w:r w:rsidRPr="00006D52">
        <w:rPr>
          <w:rFonts w:eastAsia="Times New Roman"/>
          <w:lang w:bidi="ar-SA"/>
        </w:rPr>
        <w:t>Inorg</w:t>
      </w:r>
      <w:proofErr w:type="spellEnd"/>
      <w:r w:rsidRPr="00006D52">
        <w:rPr>
          <w:rFonts w:eastAsia="Times New Roman"/>
          <w:lang w:bidi="ar-SA"/>
        </w:rPr>
        <w:t>.</w:t>
      </w:r>
      <w:proofErr w:type="gramEnd"/>
      <w:r w:rsidRPr="00006D52">
        <w:rPr>
          <w:rFonts w:eastAsia="Times New Roman"/>
          <w:lang w:bidi="ar-SA"/>
        </w:rPr>
        <w:t xml:space="preserve"> Chem. 2015, (5), 882−895; Polyhedron 2019, 165,</w:t>
      </w:r>
    </w:p>
    <w:p w:rsidR="00006D52" w:rsidRPr="00006D52" w:rsidRDefault="00006D52" w:rsidP="00006D52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006D52">
        <w:rPr>
          <w:rFonts w:eastAsia="Times New Roman"/>
          <w:lang w:bidi="ar-SA"/>
        </w:rPr>
        <w:t>22−30, etc.).</w:t>
      </w:r>
      <w:proofErr w:type="gramEnd"/>
    </w:p>
    <w:p w:rsidR="005862A9" w:rsidRDefault="005862A9" w:rsidP="00E80B7B">
      <w:pPr>
        <w:bidi w:val="0"/>
        <w:spacing w:line="360" w:lineRule="auto"/>
        <w:ind w:left="1080"/>
        <w:jc w:val="lowKashida"/>
        <w:rPr>
          <w:color w:val="0000FF"/>
        </w:rPr>
      </w:pPr>
      <w:r>
        <w:rPr>
          <w:color w:val="FF0000"/>
        </w:rPr>
        <w:t>A3)</w:t>
      </w:r>
      <w:r w:rsidR="00FD3429">
        <w:rPr>
          <w:color w:val="FF0000"/>
        </w:rPr>
        <w:t xml:space="preserve"> </w:t>
      </w:r>
      <w:proofErr w:type="gramStart"/>
      <w:r w:rsidR="00FD3429" w:rsidRPr="00683E49">
        <w:rPr>
          <w:color w:val="0000FF"/>
        </w:rPr>
        <w:t>It</w:t>
      </w:r>
      <w:proofErr w:type="gramEnd"/>
      <w:r w:rsidR="00FD3429" w:rsidRPr="00683E49">
        <w:rPr>
          <w:color w:val="0000FF"/>
        </w:rPr>
        <w:t xml:space="preserve"> is possible that </w:t>
      </w:r>
      <w:r w:rsidR="008C3BA2" w:rsidRPr="00683E49">
        <w:rPr>
          <w:color w:val="0000FF"/>
        </w:rPr>
        <w:t>the C</w:t>
      </w:r>
      <w:r w:rsidR="00D91301" w:rsidRPr="00683E49">
        <w:rPr>
          <w:color w:val="0000FF"/>
        </w:rPr>
        <w:t xml:space="preserve">l ligand </w:t>
      </w:r>
      <w:r w:rsidR="008C3BA2" w:rsidRPr="00683E49">
        <w:rPr>
          <w:color w:val="0000FF"/>
        </w:rPr>
        <w:t>act</w:t>
      </w:r>
      <w:r w:rsidR="00D91301" w:rsidRPr="00683E49">
        <w:rPr>
          <w:color w:val="0000FF"/>
        </w:rPr>
        <w:t>s</w:t>
      </w:r>
      <w:r w:rsidR="008C3BA2" w:rsidRPr="00683E49">
        <w:rPr>
          <w:color w:val="0000FF"/>
        </w:rPr>
        <w:t xml:space="preserve"> as a bridging ligand.</w:t>
      </w:r>
      <w:r w:rsidR="00D91301" w:rsidRPr="00683E49">
        <w:rPr>
          <w:color w:val="0000FF"/>
        </w:rPr>
        <w:t xml:space="preserve"> However, i</w:t>
      </w:r>
      <w:r w:rsidR="008C3BA2" w:rsidRPr="00683E49">
        <w:rPr>
          <w:color w:val="0000FF"/>
        </w:rPr>
        <w:t xml:space="preserve">t is notable that in the above references, oxygen atom of the carbonyl group is coordinated to the metal ion. </w:t>
      </w:r>
      <w:r w:rsidR="00D91301" w:rsidRPr="00683E49">
        <w:rPr>
          <w:color w:val="0000FF"/>
        </w:rPr>
        <w:t>But, in the investigated [</w:t>
      </w:r>
      <w:proofErr w:type="spellStart"/>
      <w:r w:rsidR="00D91301" w:rsidRPr="00683E49">
        <w:rPr>
          <w:rFonts w:eastAsia="Times New Roman"/>
          <w:color w:val="0000FF"/>
          <w:lang w:bidi="ar-SA"/>
        </w:rPr>
        <w:t>CuLCl</w:t>
      </w:r>
      <w:proofErr w:type="spellEnd"/>
      <w:r w:rsidR="00D91301" w:rsidRPr="00683E49">
        <w:rPr>
          <w:color w:val="0000FF"/>
        </w:rPr>
        <w:t xml:space="preserve">] complex, </w:t>
      </w:r>
      <w:r w:rsidR="00CF7D68" w:rsidRPr="00683E49">
        <w:rPr>
          <w:color w:val="0000FF"/>
        </w:rPr>
        <w:t>deprotonated phenolate oxygen is coordinated to the metal ion.</w:t>
      </w:r>
      <w:r w:rsidR="00683E49">
        <w:rPr>
          <w:color w:val="0000FF"/>
        </w:rPr>
        <w:t xml:space="preserve"> </w:t>
      </w:r>
      <w:r w:rsidR="00454F4B">
        <w:rPr>
          <w:color w:val="0000FF"/>
        </w:rPr>
        <w:t>M</w:t>
      </w:r>
      <w:r w:rsidR="00683E49">
        <w:rPr>
          <w:color w:val="0000FF"/>
        </w:rPr>
        <w:t>any</w:t>
      </w:r>
      <w:r w:rsidR="00454F4B">
        <w:rPr>
          <w:color w:val="0000FF"/>
        </w:rPr>
        <w:t xml:space="preserve"> </w:t>
      </w:r>
      <w:r w:rsidR="00683E49">
        <w:rPr>
          <w:color w:val="0000FF"/>
        </w:rPr>
        <w:t xml:space="preserve">tridentate Schiff bases </w:t>
      </w:r>
      <w:r w:rsidR="00E80B7B">
        <w:rPr>
          <w:color w:val="0000FF"/>
        </w:rPr>
        <w:t xml:space="preserve">involving the phenolate oxygen as a donor atom </w:t>
      </w:r>
      <w:r w:rsidR="00683E49">
        <w:rPr>
          <w:color w:val="0000FF"/>
        </w:rPr>
        <w:t xml:space="preserve">form </w:t>
      </w:r>
      <w:r w:rsidR="00E80B7B">
        <w:rPr>
          <w:color w:val="0000FF"/>
        </w:rPr>
        <w:t xml:space="preserve">a </w:t>
      </w:r>
      <w:r w:rsidR="00683E49">
        <w:rPr>
          <w:color w:val="0000FF"/>
        </w:rPr>
        <w:t>mononuclear complex with the Cu</w:t>
      </w:r>
      <w:r w:rsidR="00683E49" w:rsidRPr="00683E49">
        <w:rPr>
          <w:color w:val="0000FF"/>
          <w:vertAlign w:val="superscript"/>
        </w:rPr>
        <w:t>2+</w:t>
      </w:r>
      <w:r w:rsidR="00683E49">
        <w:rPr>
          <w:color w:val="0000FF"/>
        </w:rPr>
        <w:t xml:space="preserve"> ion</w:t>
      </w:r>
      <w:r w:rsidR="00E80B7B" w:rsidRPr="00E80B7B">
        <w:rPr>
          <w:color w:val="0000FF"/>
        </w:rPr>
        <w:t xml:space="preserve"> </w:t>
      </w:r>
      <w:r w:rsidR="00E80B7B">
        <w:rPr>
          <w:color w:val="0000FF"/>
        </w:rPr>
        <w:t xml:space="preserve">(For </w:t>
      </w:r>
      <w:r w:rsidR="00E80B7B" w:rsidRPr="00020FC7">
        <w:rPr>
          <w:color w:val="0000FF"/>
        </w:rPr>
        <w:t>example:</w:t>
      </w:r>
      <w:r w:rsidR="00E80B7B">
        <w:rPr>
          <w:color w:val="0000FF"/>
        </w:rPr>
        <w:t xml:space="preserve">   </w:t>
      </w:r>
      <w:r w:rsidR="00E80B7B">
        <w:rPr>
          <w:color w:val="0000FF"/>
        </w:rPr>
        <w:fldChar w:fldCharType="begin">
          <w:fldData xml:space="preserve">PEVuZE5vdGU+PENpdGU+PEF1dGhvcj5SaWJlaXJvPC9BdXRob3I+PFllYXI+MjAxNzwvWWVhcj48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</w:fldData>
        </w:fldChar>
      </w:r>
      <w:r w:rsidR="00E80B7B">
        <w:rPr>
          <w:color w:val="0000FF"/>
        </w:rPr>
        <w:instrText xml:space="preserve"> ADDIN EN.CITE </w:instrText>
      </w:r>
      <w:r w:rsidR="00E80B7B">
        <w:rPr>
          <w:color w:val="0000FF"/>
        </w:rPr>
        <w:fldChar w:fldCharType="begin">
          <w:fldData xml:space="preserve">PEVuZE5vdGU+PENpdGU+PEF1dGhvcj5SaWJlaXJvPC9BdXRob3I+PFllYXI+MjAxNzwvWWVhcj48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</w:fldData>
        </w:fldChar>
      </w:r>
      <w:r w:rsidR="00E80B7B">
        <w:rPr>
          <w:color w:val="0000FF"/>
        </w:rPr>
        <w:instrText xml:space="preserve"> ADDIN EN.CITE.DATA </w:instrText>
      </w:r>
      <w:r w:rsidR="00E80B7B">
        <w:rPr>
          <w:color w:val="0000FF"/>
        </w:rPr>
      </w:r>
      <w:r w:rsidR="00E80B7B">
        <w:rPr>
          <w:color w:val="0000FF"/>
        </w:rPr>
        <w:fldChar w:fldCharType="end"/>
      </w:r>
      <w:r w:rsidR="00E80B7B">
        <w:rPr>
          <w:color w:val="0000FF"/>
        </w:rPr>
      </w:r>
      <w:r w:rsidR="00E80B7B">
        <w:rPr>
          <w:color w:val="0000FF"/>
        </w:rPr>
        <w:fldChar w:fldCharType="separate"/>
      </w:r>
      <w:r w:rsidR="00E80B7B" w:rsidRPr="008E4614">
        <w:rPr>
          <w:noProof/>
          <w:color w:val="0000FF"/>
          <w:vertAlign w:val="superscript"/>
        </w:rPr>
        <w:t>[2-9]</w:t>
      </w:r>
      <w:r w:rsidR="00E80B7B">
        <w:rPr>
          <w:color w:val="0000FF"/>
        </w:rPr>
        <w:fldChar w:fldCharType="end"/>
      </w:r>
      <w:r w:rsidR="00E80B7B">
        <w:rPr>
          <w:color w:val="0000FF"/>
        </w:rPr>
        <w:t>). In these complexes, there is a weak interaction between the Cl ligand of a complex and Cu</w:t>
      </w:r>
      <w:r w:rsidR="00E80B7B" w:rsidRPr="00683E49">
        <w:rPr>
          <w:color w:val="0000FF"/>
          <w:vertAlign w:val="superscript"/>
        </w:rPr>
        <w:t>2+</w:t>
      </w:r>
      <w:r w:rsidR="00E80B7B">
        <w:rPr>
          <w:color w:val="0000FF"/>
        </w:rPr>
        <w:t xml:space="preserve"> ion of adjacent complex may</w:t>
      </w:r>
      <w:r w:rsidR="00683E49">
        <w:rPr>
          <w:color w:val="0000FF"/>
        </w:rPr>
        <w:t>.</w:t>
      </w:r>
      <w:r w:rsidR="006211E9">
        <w:rPr>
          <w:color w:val="0000FF"/>
        </w:rPr>
        <w:t xml:space="preserve"> This interaction is not strong as a Cu-C</w:t>
      </w:r>
      <w:r w:rsidR="00AE4B86">
        <w:rPr>
          <w:color w:val="0000FF"/>
        </w:rPr>
        <w:t xml:space="preserve">l bond and account as a weak interaction. </w:t>
      </w:r>
    </w:p>
    <w:p w:rsidR="008E4614" w:rsidRDefault="008E4614" w:rsidP="008E4614">
      <w:pPr>
        <w:bidi w:val="0"/>
        <w:jc w:val="lowKashida"/>
      </w:pPr>
    </w:p>
    <w:p w:rsidR="006F0687" w:rsidRPr="006F0687" w:rsidRDefault="008E4614" w:rsidP="006F0687">
      <w:pPr>
        <w:pStyle w:val="EndNoteBibliography"/>
        <w:bidi w:val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6F0687" w:rsidRPr="006F0687">
        <w:t>(1)</w:t>
      </w:r>
      <w:r w:rsidR="006F0687" w:rsidRPr="006F0687">
        <w:tab/>
        <w:t xml:space="preserve">Yang, L.;Powell, D. R.;Houser, R. P. Structural variation in copper (I) complexes with pyridylmethylamide ligands: structural analysis with a new four-coordinate geometry index, τ 4. </w:t>
      </w:r>
      <w:r w:rsidR="006F0687" w:rsidRPr="006F0687">
        <w:rPr>
          <w:i/>
        </w:rPr>
        <w:t xml:space="preserve">Dalton Transactions </w:t>
      </w:r>
      <w:r w:rsidR="006F0687" w:rsidRPr="006F0687">
        <w:rPr>
          <w:b/>
        </w:rPr>
        <w:t>2007</w:t>
      </w:r>
      <w:r w:rsidR="006F0687" w:rsidRPr="006F0687">
        <w:t>, 955-964.</w:t>
      </w:r>
    </w:p>
    <w:p w:rsidR="006F0687" w:rsidRPr="006F0687" w:rsidRDefault="006F0687" w:rsidP="006F0687">
      <w:pPr>
        <w:pStyle w:val="EndNoteBibliography"/>
        <w:bidi w:val="0"/>
      </w:pPr>
      <w:r w:rsidRPr="006F0687">
        <w:t>(2)</w:t>
      </w:r>
      <w:r w:rsidRPr="006F0687">
        <w:tab/>
        <w:t xml:space="preserve">Ribeiro, N.;Roy, S.;Butenko, N.;Cavaco, I.;Pinheiro, T.;Alho, I.;Marques, F.;Avecilla, F.;Costa Pessoa, J.;Correia, I. New Cu(II) complexes with pyrazolyl derived Schiff base ligands: Synthesis and biological evaluation. </w:t>
      </w:r>
      <w:r w:rsidRPr="006F0687">
        <w:rPr>
          <w:i/>
        </w:rPr>
        <w:t xml:space="preserve">J. Inorg. Biochem. </w:t>
      </w:r>
      <w:r w:rsidRPr="006F0687">
        <w:rPr>
          <w:b/>
        </w:rPr>
        <w:t>2017</w:t>
      </w:r>
      <w:r w:rsidRPr="006F0687">
        <w:t>, 174, 63-75.</w:t>
      </w:r>
    </w:p>
    <w:p w:rsidR="006F0687" w:rsidRPr="006F0687" w:rsidRDefault="006F0687" w:rsidP="006F0687">
      <w:pPr>
        <w:pStyle w:val="EndNoteBibliography"/>
        <w:bidi w:val="0"/>
      </w:pPr>
      <w:r w:rsidRPr="006F0687">
        <w:t>(3)</w:t>
      </w:r>
      <w:r w:rsidRPr="006F0687">
        <w:tab/>
        <w:t xml:space="preserve">Pradhan, R.;Banik, M.;Cordes, D. B.;Slawin, A. M. Z.;Saha, N. C. Synthesis, characterization, X-ray crystallography and DNA binding activities of Co(III) and Cu(II) complexes with a pyrimidine-based Schiff base ligand. </w:t>
      </w:r>
      <w:r w:rsidRPr="006F0687">
        <w:rPr>
          <w:i/>
        </w:rPr>
        <w:t xml:space="preserve">Inorg. Chim. Acta </w:t>
      </w:r>
      <w:r w:rsidRPr="006F0687">
        <w:rPr>
          <w:b/>
        </w:rPr>
        <w:t>2016</w:t>
      </w:r>
      <w:r w:rsidRPr="006F0687">
        <w:t>, 442, 70-80.</w:t>
      </w:r>
    </w:p>
    <w:p w:rsidR="006F0687" w:rsidRPr="006F0687" w:rsidRDefault="006F0687" w:rsidP="006F0687">
      <w:pPr>
        <w:pStyle w:val="EndNoteBibliography"/>
        <w:bidi w:val="0"/>
      </w:pPr>
      <w:r w:rsidRPr="006F0687">
        <w:t>(4)</w:t>
      </w:r>
      <w:r w:rsidRPr="006F0687">
        <w:tab/>
        <w:t xml:space="preserve">Saheb, V.;Sheikhshoaie, I.;Setoodeh, N.;Rudbari, H. A.;Bruno, G. A new tridentate Schiff base Cu(II) complex: Synthesis, experimental and theoretical studies on its crystal structure, FT-IR and UV–Visible spectra. </w:t>
      </w:r>
      <w:r w:rsidRPr="006F0687">
        <w:rPr>
          <w:i/>
        </w:rPr>
        <w:t xml:space="preserve">Spectrochim. Acta, Part A </w:t>
      </w:r>
      <w:r w:rsidRPr="006F0687">
        <w:rPr>
          <w:b/>
        </w:rPr>
        <w:t>2013</w:t>
      </w:r>
      <w:r w:rsidRPr="006F0687">
        <w:t>, 110, 124-129.</w:t>
      </w:r>
    </w:p>
    <w:p w:rsidR="006F0687" w:rsidRPr="006F0687" w:rsidRDefault="006F0687" w:rsidP="006F0687">
      <w:pPr>
        <w:pStyle w:val="EndNoteBibliography"/>
        <w:bidi w:val="0"/>
      </w:pPr>
      <w:r w:rsidRPr="006F0687">
        <w:t>(5)</w:t>
      </w:r>
      <w:r w:rsidRPr="006F0687">
        <w:tab/>
        <w:t xml:space="preserve">Adhikary, C.;Banerjee, S.;Chakraborty, J.;Ianelli, S. Copper(II) azide complexes with NNO donor ligands: Syntheses, structure, catalysis and biological studies. </w:t>
      </w:r>
      <w:r w:rsidRPr="006F0687">
        <w:rPr>
          <w:i/>
        </w:rPr>
        <w:t xml:space="preserve">Polyhedron </w:t>
      </w:r>
      <w:r w:rsidRPr="006F0687">
        <w:rPr>
          <w:b/>
        </w:rPr>
        <w:t>2013</w:t>
      </w:r>
      <w:r w:rsidRPr="006F0687">
        <w:t>, 65, 48-53.</w:t>
      </w:r>
    </w:p>
    <w:p w:rsidR="006F0687" w:rsidRPr="006F0687" w:rsidRDefault="006F0687" w:rsidP="006F0687">
      <w:pPr>
        <w:pStyle w:val="EndNoteBibliography"/>
        <w:bidi w:val="0"/>
      </w:pPr>
      <w:r w:rsidRPr="006F0687">
        <w:t>(6)</w:t>
      </w:r>
      <w:r w:rsidRPr="006F0687">
        <w:tab/>
        <w:t xml:space="preserve">Saha, S.;Jana, S.;Gupta, S.;Ghosh, A.;Nayek, H. P. Syntheses, structures and biological activities of square planar Ni(II), Cu(II) complexes. </w:t>
      </w:r>
      <w:r w:rsidRPr="006F0687">
        <w:rPr>
          <w:i/>
        </w:rPr>
        <w:t xml:space="preserve">Polyhedron </w:t>
      </w:r>
      <w:r w:rsidRPr="006F0687">
        <w:rPr>
          <w:b/>
        </w:rPr>
        <w:t>2016</w:t>
      </w:r>
      <w:r w:rsidRPr="006F0687">
        <w:t>, 107, 183-189.</w:t>
      </w:r>
    </w:p>
    <w:p w:rsidR="006F0687" w:rsidRPr="006F0687" w:rsidRDefault="006F0687" w:rsidP="006F0687">
      <w:pPr>
        <w:pStyle w:val="EndNoteBibliography"/>
        <w:bidi w:val="0"/>
      </w:pPr>
      <w:r w:rsidRPr="006F0687">
        <w:lastRenderedPageBreak/>
        <w:t>(7)</w:t>
      </w:r>
      <w:r w:rsidRPr="006F0687">
        <w:tab/>
        <w:t xml:space="preserve">Manimohan, M.;Pugalmani, S.;Sithique, M. A. Biologically active novel N, N, O donor tridentate water soluble hydrazide based O-carboxymethyl chitosan Schiff base Cu (II) metal complexes: Synthesis and characterisation. </w:t>
      </w:r>
      <w:r w:rsidRPr="006F0687">
        <w:rPr>
          <w:i/>
        </w:rPr>
        <w:t xml:space="preserve">International Journal of Biological Macromolecules </w:t>
      </w:r>
      <w:r w:rsidRPr="006F0687">
        <w:rPr>
          <w:b/>
        </w:rPr>
        <w:t>2019</w:t>
      </w:r>
      <w:r w:rsidRPr="006F0687">
        <w:t>, 136, 738-754.</w:t>
      </w:r>
    </w:p>
    <w:p w:rsidR="006F0687" w:rsidRPr="006F0687" w:rsidRDefault="006F0687" w:rsidP="006F0687">
      <w:pPr>
        <w:pStyle w:val="EndNoteBibliography"/>
        <w:bidi w:val="0"/>
      </w:pPr>
      <w:r w:rsidRPr="006F0687">
        <w:t>(8)</w:t>
      </w:r>
      <w:r w:rsidRPr="006F0687">
        <w:tab/>
        <w:t xml:space="preserve">Ammar, R. A.;Alaghaz, A.-N. M. A.;Zayed, M. E.;Al-Bedair, L. A. Synthesis, spectroscopic, molecular structure, antioxidant, antimicrobial and antitumor behavior of Mn(II), Co(II), Ni(II), Cu(II) and Zn(II) complexes of O2N type tridentate chromone-2-carboxaldehyde Schiff's base ligand. </w:t>
      </w:r>
      <w:r w:rsidRPr="006F0687">
        <w:rPr>
          <w:i/>
        </w:rPr>
        <w:t xml:space="preserve">J. Mol. Struct. </w:t>
      </w:r>
      <w:r w:rsidRPr="006F0687">
        <w:rPr>
          <w:b/>
        </w:rPr>
        <w:t>2017</w:t>
      </w:r>
      <w:r w:rsidRPr="006F0687">
        <w:t>, 1141, 368-381.</w:t>
      </w:r>
    </w:p>
    <w:p w:rsidR="006F0687" w:rsidRPr="006F0687" w:rsidRDefault="006F0687" w:rsidP="006F0687">
      <w:pPr>
        <w:pStyle w:val="EndNoteBibliography"/>
        <w:bidi w:val="0"/>
      </w:pPr>
      <w:r w:rsidRPr="006F0687">
        <w:t>(9)</w:t>
      </w:r>
      <w:r w:rsidRPr="006F0687">
        <w:tab/>
        <w:t xml:space="preserve">Hueso-Ureña, F.;Illán-Cabeza, N. A.;Moreno-Carretero, M. N.;Peñas-Chamorro, A. L.;Faure, R. Ni(II) and Cu(II) complexes with the dianionic N,N,O-tridentate Schiff base 6-amino-5-formyl-1,3-dimethyluracil-benzoylhydrazone: Crystal structure of the monodimensionally hydrogen-bonded aqua-(6-amino-1,3-dimethyl-uracilato-benzoylhydrazone(2-)-N6,N51,O52]-copper(II) hydrate. </w:t>
      </w:r>
      <w:r w:rsidRPr="006F0687">
        <w:rPr>
          <w:i/>
        </w:rPr>
        <w:t xml:space="preserve">Polyhedron </w:t>
      </w:r>
      <w:r w:rsidRPr="006F0687">
        <w:rPr>
          <w:b/>
        </w:rPr>
        <w:t>2000</w:t>
      </w:r>
      <w:r w:rsidRPr="006F0687">
        <w:t>, 19, 689-693.</w:t>
      </w:r>
    </w:p>
    <w:p w:rsidR="005E5037" w:rsidRDefault="008E4614" w:rsidP="006F0687">
      <w:pPr>
        <w:bidi w:val="0"/>
        <w:spacing w:line="360" w:lineRule="auto"/>
        <w:ind w:left="1080"/>
        <w:jc w:val="lowKashida"/>
        <w:rPr>
          <w:color w:val="FF0000"/>
        </w:rPr>
      </w:pPr>
      <w:r>
        <w:fldChar w:fldCharType="end"/>
      </w:r>
    </w:p>
    <w:p w:rsidR="009267C9" w:rsidRPr="009267C9" w:rsidRDefault="005E5037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>
        <w:rPr>
          <w:color w:val="FF0000"/>
        </w:rPr>
        <w:t>Q4)</w:t>
      </w:r>
      <w:r w:rsidR="00E366BF">
        <w:rPr>
          <w:color w:val="FF0000"/>
        </w:rPr>
        <w:t xml:space="preserve"> </w:t>
      </w:r>
      <w:r w:rsidR="009267C9" w:rsidRPr="009267C9">
        <w:rPr>
          <w:rFonts w:eastAsia="Times New Roman"/>
          <w:lang w:bidi="ar-SA"/>
        </w:rPr>
        <w:t>p. 9, line 2019 - "the experimental chemical shifts have been recorded in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9267C9">
        <w:rPr>
          <w:rFonts w:eastAsia="Times New Roman"/>
          <w:lang w:bidi="ar-SA"/>
        </w:rPr>
        <w:t>DMSO solution, while the DFT values are calculated for the isolated molecule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in</w:t>
      </w:r>
      <w:proofErr w:type="gramEnd"/>
      <w:r w:rsidRPr="009267C9">
        <w:rPr>
          <w:rFonts w:eastAsia="Times New Roman"/>
          <w:lang w:bidi="ar-SA"/>
        </w:rPr>
        <w:t xml:space="preserve"> a vacuum" Why DFT calculations have not been performed in DMSO (with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PCM)?</w:t>
      </w:r>
      <w:proofErr w:type="gramEnd"/>
      <w:r w:rsidRPr="009267C9">
        <w:rPr>
          <w:rFonts w:eastAsia="Times New Roman"/>
          <w:lang w:bidi="ar-SA"/>
        </w:rPr>
        <w:t xml:space="preserve"> Tautomerization on the other hand was explored with </w:t>
      </w:r>
      <w:proofErr w:type="gramStart"/>
      <w:r w:rsidRPr="009267C9">
        <w:rPr>
          <w:rFonts w:eastAsia="Times New Roman"/>
          <w:lang w:bidi="ar-SA"/>
        </w:rPr>
        <w:t>PCM(</w:t>
      </w:r>
      <w:proofErr w:type="gramEnd"/>
      <w:r w:rsidRPr="009267C9">
        <w:rPr>
          <w:rFonts w:eastAsia="Times New Roman"/>
          <w:lang w:bidi="ar-SA"/>
        </w:rPr>
        <w:t>methanol). How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do</w:t>
      </w:r>
      <w:proofErr w:type="gramEnd"/>
      <w:r w:rsidRPr="009267C9">
        <w:rPr>
          <w:rFonts w:eastAsia="Times New Roman"/>
          <w:lang w:bidi="ar-SA"/>
        </w:rPr>
        <w:t xml:space="preserve"> the results depend on the PCM/vacuum calculations performed? Would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PCM(</w:t>
      </w:r>
      <w:proofErr w:type="gramEnd"/>
      <w:r w:rsidRPr="009267C9">
        <w:rPr>
          <w:rFonts w:eastAsia="Times New Roman"/>
          <w:lang w:bidi="ar-SA"/>
        </w:rPr>
        <w:t>DMSO) calculations improve calculated chemical shifts? The authors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should</w:t>
      </w:r>
      <w:proofErr w:type="gramEnd"/>
      <w:r w:rsidRPr="009267C9">
        <w:rPr>
          <w:rFonts w:eastAsia="Times New Roman"/>
          <w:lang w:bidi="ar-SA"/>
        </w:rPr>
        <w:t xml:space="preserve"> give those results. Authors should also clearly specify in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 w:rsidRPr="009267C9">
        <w:rPr>
          <w:rFonts w:eastAsia="Times New Roman"/>
          <w:lang w:bidi="ar-SA"/>
        </w:rPr>
        <w:t>Computational details which calculations were performed in vacuum and which</w:t>
      </w:r>
    </w:p>
    <w:p w:rsidR="009267C9" w:rsidRPr="009267C9" w:rsidRDefault="009267C9" w:rsidP="009267C9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proofErr w:type="gramStart"/>
      <w:r w:rsidRPr="009267C9">
        <w:rPr>
          <w:rFonts w:eastAsia="Times New Roman"/>
          <w:lang w:bidi="ar-SA"/>
        </w:rPr>
        <w:t>with</w:t>
      </w:r>
      <w:proofErr w:type="gramEnd"/>
      <w:r w:rsidRPr="009267C9">
        <w:rPr>
          <w:rFonts w:eastAsia="Times New Roman"/>
          <w:lang w:bidi="ar-SA"/>
        </w:rPr>
        <w:t xml:space="preserve"> PCM.</w:t>
      </w:r>
    </w:p>
    <w:p w:rsidR="005E5037" w:rsidRPr="001833C8" w:rsidRDefault="005E5037" w:rsidP="001833C8">
      <w:pPr>
        <w:bidi w:val="0"/>
        <w:spacing w:line="360" w:lineRule="auto"/>
        <w:ind w:firstLine="720"/>
        <w:rPr>
          <w:rFonts w:asciiTheme="majorBidi" w:hAnsiTheme="majorBidi" w:cstheme="majorBidi"/>
          <w:color w:val="0000FF"/>
        </w:rPr>
      </w:pPr>
      <w:r>
        <w:rPr>
          <w:color w:val="FF0000"/>
        </w:rPr>
        <w:t>A4</w:t>
      </w:r>
      <w:r w:rsidRPr="007F4BFC">
        <w:rPr>
          <w:color w:val="0000FF"/>
        </w:rPr>
        <w:t>)</w:t>
      </w:r>
      <w:r w:rsidR="00E366BF" w:rsidRPr="007F4BFC">
        <w:rPr>
          <w:color w:val="0000FF"/>
        </w:rPr>
        <w:t xml:space="preserve"> </w:t>
      </w:r>
      <w:proofErr w:type="gramStart"/>
      <w:r w:rsidR="007349CE">
        <w:rPr>
          <w:color w:val="0000FF"/>
        </w:rPr>
        <w:t>There</w:t>
      </w:r>
      <w:proofErr w:type="gramEnd"/>
      <w:r w:rsidR="007349CE">
        <w:rPr>
          <w:color w:val="0000FF"/>
        </w:rPr>
        <w:t xml:space="preserve"> </w:t>
      </w:r>
      <w:r w:rsidR="005E055C">
        <w:rPr>
          <w:color w:val="0000FF"/>
        </w:rPr>
        <w:t xml:space="preserve">are </w:t>
      </w:r>
      <w:r w:rsidR="007349CE">
        <w:rPr>
          <w:color w:val="0000FF"/>
        </w:rPr>
        <w:t xml:space="preserve">two types </w:t>
      </w:r>
      <w:r w:rsidR="005E055C">
        <w:rPr>
          <w:color w:val="0000FF"/>
        </w:rPr>
        <w:t xml:space="preserve">of </w:t>
      </w:r>
      <w:r w:rsidR="007349CE">
        <w:rPr>
          <w:color w:val="0000FF"/>
        </w:rPr>
        <w:t xml:space="preserve">solvent effects between a solute and molecules of the solvent: </w:t>
      </w:r>
      <w:r w:rsidR="007349CE" w:rsidRPr="007349CE">
        <w:rPr>
          <w:color w:val="0000FF"/>
        </w:rPr>
        <w:t>implicit</w:t>
      </w:r>
      <w:r w:rsidR="007349CE">
        <w:rPr>
          <w:color w:val="0000FF"/>
        </w:rPr>
        <w:t xml:space="preserve"> and </w:t>
      </w:r>
      <w:r w:rsidR="007833F1" w:rsidRPr="007833F1">
        <w:rPr>
          <w:color w:val="0000FF"/>
        </w:rPr>
        <w:t xml:space="preserve">explicit </w:t>
      </w:r>
      <w:r w:rsidR="007349CE">
        <w:rPr>
          <w:color w:val="0000FF"/>
        </w:rPr>
        <w:t xml:space="preserve">effects. </w:t>
      </w:r>
      <w:r w:rsidR="005F696C">
        <w:rPr>
          <w:color w:val="0000FF"/>
        </w:rPr>
        <w:t xml:space="preserve">In this work, the </w:t>
      </w:r>
      <w:r w:rsidR="005F696C" w:rsidRPr="007349CE">
        <w:rPr>
          <w:color w:val="0000FF"/>
        </w:rPr>
        <w:t>implicit</w:t>
      </w:r>
      <w:r w:rsidR="005F696C">
        <w:rPr>
          <w:color w:val="0000FF"/>
        </w:rPr>
        <w:t xml:space="preserve"> effects have been only considered in evaluation of energy values and NMR chemical shifts. But, intermolecular interactions between two molecules of the </w:t>
      </w:r>
      <w:r w:rsidR="005F696C" w:rsidRPr="00566EF1">
        <w:rPr>
          <w:b/>
          <w:bCs/>
          <w:color w:val="0000FF"/>
        </w:rPr>
        <w:t>HL</w:t>
      </w:r>
      <w:r w:rsidR="005F696C">
        <w:rPr>
          <w:color w:val="0000FF"/>
        </w:rPr>
        <w:t xml:space="preserve"> Schiff base as well as </w:t>
      </w:r>
      <w:r w:rsidR="00566EF1">
        <w:rPr>
          <w:color w:val="0000FF"/>
        </w:rPr>
        <w:t xml:space="preserve">between molecule of the </w:t>
      </w:r>
      <w:r w:rsidR="00566EF1" w:rsidRPr="00566EF1">
        <w:rPr>
          <w:b/>
          <w:bCs/>
          <w:color w:val="0000FF"/>
        </w:rPr>
        <w:t>HL</w:t>
      </w:r>
      <w:r w:rsidR="00566EF1">
        <w:rPr>
          <w:color w:val="0000FF"/>
        </w:rPr>
        <w:t xml:space="preserve"> Schiff base and molecules of the solvent have been omitted. Since, the DFT-calculated chemical shifts for the H5 atom. The mentioned sentence</w:t>
      </w:r>
      <w:r w:rsidR="001833C8">
        <w:rPr>
          <w:color w:val="0000FF"/>
        </w:rPr>
        <w:t>s</w:t>
      </w:r>
      <w:r w:rsidR="00566EF1">
        <w:rPr>
          <w:color w:val="0000FF"/>
        </w:rPr>
        <w:t xml:space="preserve"> in</w:t>
      </w:r>
      <w:r w:rsidR="001833C8">
        <w:rPr>
          <w:color w:val="0000FF"/>
        </w:rPr>
        <w:t xml:space="preserve"> section 4.1.3 (</w:t>
      </w:r>
      <w:r w:rsidR="00566EF1">
        <w:rPr>
          <w:color w:val="0000FF"/>
        </w:rPr>
        <w:t>page</w:t>
      </w:r>
      <w:r w:rsidR="001833C8">
        <w:rPr>
          <w:color w:val="0000FF"/>
        </w:rPr>
        <w:t>s</w:t>
      </w:r>
      <w:r w:rsidR="00566EF1">
        <w:rPr>
          <w:color w:val="0000FF"/>
        </w:rPr>
        <w:t xml:space="preserve"> </w:t>
      </w:r>
      <w:r w:rsidR="001833C8">
        <w:rPr>
          <w:color w:val="0000FF"/>
        </w:rPr>
        <w:t xml:space="preserve">10 and </w:t>
      </w:r>
      <w:r w:rsidR="00566EF1">
        <w:rPr>
          <w:color w:val="0000FF"/>
        </w:rPr>
        <w:t>11</w:t>
      </w:r>
      <w:r w:rsidR="001833C8">
        <w:rPr>
          <w:color w:val="0000FF"/>
        </w:rPr>
        <w:t xml:space="preserve">) </w:t>
      </w:r>
      <w:r w:rsidR="00566EF1">
        <w:rPr>
          <w:color w:val="0000FF"/>
        </w:rPr>
        <w:t>ha</w:t>
      </w:r>
      <w:r w:rsidR="001833C8">
        <w:rPr>
          <w:color w:val="0000FF"/>
        </w:rPr>
        <w:t>ve</w:t>
      </w:r>
      <w:r w:rsidR="00566EF1">
        <w:rPr>
          <w:color w:val="0000FF"/>
        </w:rPr>
        <w:t xml:space="preserve"> been corrected as “</w:t>
      </w:r>
      <w:r w:rsidR="001833C8" w:rsidRPr="00B10845">
        <w:rPr>
          <w:rFonts w:asciiTheme="majorBidi" w:hAnsiTheme="majorBidi" w:cstheme="majorBidi"/>
          <w:color w:val="0000FF"/>
        </w:rPr>
        <w:t>The DFT-chemical shift for the H5 proton of the –CH</w:t>
      </w:r>
      <w:r w:rsidR="001833C8" w:rsidRPr="00B10845">
        <w:rPr>
          <w:rFonts w:asciiTheme="majorBidi" w:hAnsiTheme="majorBidi" w:cstheme="majorBidi"/>
          <w:color w:val="0000FF"/>
          <w:vertAlign w:val="subscript"/>
        </w:rPr>
        <w:t>2</w:t>
      </w:r>
      <w:r w:rsidR="001833C8" w:rsidRPr="00B10845">
        <w:rPr>
          <w:rFonts w:asciiTheme="majorBidi" w:hAnsiTheme="majorBidi" w:cstheme="majorBidi"/>
          <w:color w:val="0000FF"/>
        </w:rPr>
        <w:t xml:space="preserve">OH group is considerably lower than its experimental value. The experimental chemical shifts have been recorded in DMSO solution, </w:t>
      </w:r>
      <w:r w:rsidR="001833C8" w:rsidRPr="00B10845">
        <w:rPr>
          <w:rFonts w:asciiTheme="majorBidi" w:hAnsiTheme="majorBidi" w:cstheme="majorBidi"/>
          <w:color w:val="0000FF"/>
        </w:rPr>
        <w:lastRenderedPageBreak/>
        <w:t xml:space="preserve">while the DFT-values have been calculated for an isolated </w:t>
      </w:r>
      <w:r w:rsidR="001833C8" w:rsidRPr="00B10845">
        <w:rPr>
          <w:rFonts w:asciiTheme="majorBidi" w:hAnsiTheme="majorBidi" w:cstheme="majorBidi"/>
          <w:b/>
          <w:bCs/>
          <w:color w:val="0000FF"/>
        </w:rPr>
        <w:t>HL</w:t>
      </w:r>
      <w:r w:rsidR="001833C8" w:rsidRPr="00B10845">
        <w:rPr>
          <w:rFonts w:asciiTheme="majorBidi" w:hAnsiTheme="majorBidi" w:cstheme="majorBidi"/>
          <w:color w:val="0000FF"/>
        </w:rPr>
        <w:t xml:space="preserve"> molecule. The alcoholic H5 proton can engage in intermolecular hydrogen bonds with other </w:t>
      </w:r>
      <w:r w:rsidR="001833C8" w:rsidRPr="00B10845">
        <w:rPr>
          <w:rFonts w:asciiTheme="majorBidi" w:hAnsiTheme="majorBidi" w:cstheme="majorBidi"/>
          <w:b/>
          <w:bCs/>
          <w:color w:val="0000FF"/>
        </w:rPr>
        <w:t>HL</w:t>
      </w:r>
      <w:r w:rsidR="001833C8" w:rsidRPr="00B10845">
        <w:rPr>
          <w:rFonts w:asciiTheme="majorBidi" w:hAnsiTheme="majorBidi" w:cstheme="majorBidi"/>
          <w:color w:val="0000FF"/>
        </w:rPr>
        <w:t xml:space="preserve"> molecules as well as the molecules of solvent. The intermolecular interactions affect the chemical shift of the H5 atom.</w:t>
      </w:r>
      <w:r w:rsidR="001833C8">
        <w:rPr>
          <w:rFonts w:asciiTheme="majorBidi" w:hAnsiTheme="majorBidi" w:cstheme="majorBidi"/>
          <w:color w:val="0000FF"/>
        </w:rPr>
        <w:t>”</w:t>
      </w:r>
    </w:p>
    <w:p w:rsidR="005E5037" w:rsidRDefault="005E5037" w:rsidP="005E5037">
      <w:pPr>
        <w:bidi w:val="0"/>
        <w:spacing w:line="360" w:lineRule="auto"/>
        <w:ind w:left="1080"/>
        <w:jc w:val="lowKashida"/>
        <w:rPr>
          <w:color w:val="FF0000"/>
        </w:rPr>
      </w:pPr>
    </w:p>
    <w:p w:rsidR="00BA17F3" w:rsidRPr="00BA17F3" w:rsidRDefault="00635D80" w:rsidP="00BA17F3">
      <w:pPr>
        <w:bidi w:val="0"/>
        <w:spacing w:line="360" w:lineRule="auto"/>
        <w:ind w:left="1080"/>
        <w:jc w:val="lowKashida"/>
        <w:rPr>
          <w:rFonts w:eastAsia="Times New Roman"/>
          <w:lang w:bidi="ar-SA"/>
        </w:rPr>
      </w:pPr>
      <w:r>
        <w:rPr>
          <w:color w:val="FF0000"/>
        </w:rPr>
        <w:t>Q5)</w:t>
      </w:r>
      <w:r w:rsidRPr="00BB3873">
        <w:rPr>
          <w:rFonts w:eastAsia="Times New Roman"/>
          <w:color w:val="000000"/>
          <w:sz w:val="28"/>
          <w:szCs w:val="28"/>
        </w:rPr>
        <w:t xml:space="preserve"> </w:t>
      </w:r>
      <w:r w:rsidR="00BA17F3" w:rsidRPr="00BA17F3">
        <w:rPr>
          <w:rFonts w:eastAsia="Times New Roman"/>
          <w:lang w:bidi="ar-SA"/>
        </w:rPr>
        <w:t>Figures should be more of higher resolution/more clear - in particular</w:t>
      </w:r>
      <w:r w:rsidR="00BA17F3">
        <w:rPr>
          <w:rFonts w:eastAsia="Times New Roman"/>
          <w:lang w:bidi="ar-SA"/>
        </w:rPr>
        <w:t xml:space="preserve"> </w:t>
      </w:r>
      <w:r w:rsidR="00BA17F3" w:rsidRPr="00BA17F3">
        <w:rPr>
          <w:rFonts w:eastAsia="Times New Roman"/>
          <w:lang w:bidi="ar-SA"/>
        </w:rPr>
        <w:t>Figs 1-3, Figs S1, S2, S4</w:t>
      </w:r>
    </w:p>
    <w:p w:rsidR="00D62CDC" w:rsidRDefault="00635D80" w:rsidP="00D62CDC">
      <w:pPr>
        <w:bidi w:val="0"/>
        <w:spacing w:line="360" w:lineRule="auto"/>
        <w:ind w:left="1080"/>
        <w:jc w:val="lowKashida"/>
        <w:rPr>
          <w:color w:val="FF0000"/>
        </w:rPr>
      </w:pPr>
      <w:r>
        <w:rPr>
          <w:color w:val="FF0000"/>
        </w:rPr>
        <w:t>A5)</w:t>
      </w:r>
      <w:r w:rsidR="00DC6B10">
        <w:rPr>
          <w:color w:val="FF0000"/>
        </w:rPr>
        <w:t xml:space="preserve"> </w:t>
      </w:r>
      <w:r w:rsidR="00D62CDC" w:rsidRPr="00D62CDC">
        <w:rPr>
          <w:color w:val="0000FF"/>
        </w:rPr>
        <w:t>These figures have been improved.</w:t>
      </w:r>
    </w:p>
    <w:p w:rsidR="00DC6B10" w:rsidRDefault="00DC6B10" w:rsidP="00DC6B10">
      <w:pPr>
        <w:bidi w:val="0"/>
        <w:spacing w:line="360" w:lineRule="auto"/>
        <w:ind w:left="1080"/>
        <w:jc w:val="lowKashida"/>
        <w:rPr>
          <w:color w:val="FF0000"/>
        </w:rPr>
      </w:pPr>
    </w:p>
    <w:p w:rsidR="00DC6B10" w:rsidRPr="001E2881" w:rsidRDefault="00DC6B10" w:rsidP="00D62CDC">
      <w:pPr>
        <w:bidi w:val="0"/>
        <w:spacing w:line="360" w:lineRule="auto"/>
        <w:ind w:left="1080"/>
        <w:jc w:val="lowKashida"/>
        <w:rPr>
          <w:rFonts w:asciiTheme="majorBidi" w:eastAsia="Times New Roman" w:hAnsiTheme="majorBidi" w:cstheme="majorBidi"/>
          <w:lang w:bidi="ar-SA"/>
        </w:rPr>
      </w:pPr>
      <w:r>
        <w:rPr>
          <w:color w:val="FF0000"/>
        </w:rPr>
        <w:t>Q6)</w:t>
      </w:r>
      <w:r w:rsidRPr="00BB3873">
        <w:rPr>
          <w:rFonts w:eastAsia="Times New Roman"/>
          <w:color w:val="000000"/>
          <w:sz w:val="28"/>
          <w:szCs w:val="28"/>
        </w:rPr>
        <w:t xml:space="preserve"> </w:t>
      </w:r>
      <w:r w:rsidR="00D62CDC" w:rsidRPr="00D62CDC">
        <w:rPr>
          <w:rFonts w:eastAsia="Times New Roman"/>
          <w:lang w:bidi="ar-SA"/>
        </w:rPr>
        <w:t>Why the labeling in Fig 2</w:t>
      </w:r>
      <w:r w:rsidR="00D62CDC" w:rsidRPr="001E2881">
        <w:rPr>
          <w:rFonts w:asciiTheme="majorBidi" w:eastAsia="Times New Roman" w:hAnsiTheme="majorBidi" w:cstheme="majorBidi"/>
          <w:lang w:bidi="ar-SA"/>
        </w:rPr>
        <w:t xml:space="preserve">, N2/N3 is not the same in </w:t>
      </w:r>
      <w:proofErr w:type="gramStart"/>
      <w:r w:rsidR="00D62CDC" w:rsidRPr="001E2881">
        <w:rPr>
          <w:rFonts w:asciiTheme="majorBidi" w:eastAsia="Times New Roman" w:hAnsiTheme="majorBidi" w:cstheme="majorBidi"/>
          <w:lang w:bidi="ar-SA"/>
        </w:rPr>
        <w:t>meta</w:t>
      </w:r>
      <w:proofErr w:type="gramEnd"/>
      <w:r w:rsidR="00D62CDC" w:rsidRPr="001E2881">
        <w:rPr>
          <w:rFonts w:asciiTheme="majorBidi" w:eastAsia="Times New Roman" w:hAnsiTheme="majorBidi" w:cstheme="majorBidi"/>
          <w:lang w:bidi="ar-SA"/>
        </w:rPr>
        <w:t xml:space="preserve"> and para isomer?</w:t>
      </w:r>
    </w:p>
    <w:p w:rsidR="00DC6B10" w:rsidRPr="001E2881" w:rsidRDefault="00DC6B10" w:rsidP="00F228AF">
      <w:pPr>
        <w:bidi w:val="0"/>
        <w:spacing w:line="360" w:lineRule="auto"/>
        <w:ind w:left="1080"/>
        <w:jc w:val="lowKashida"/>
        <w:rPr>
          <w:rFonts w:asciiTheme="majorBidi" w:hAnsiTheme="majorBidi" w:cstheme="majorBidi"/>
          <w:color w:val="FF0000"/>
        </w:rPr>
      </w:pPr>
      <w:r w:rsidRPr="001E2881">
        <w:rPr>
          <w:rFonts w:asciiTheme="majorBidi" w:hAnsiTheme="majorBidi" w:cstheme="majorBidi"/>
          <w:color w:val="FF0000"/>
        </w:rPr>
        <w:t>A6)</w:t>
      </w:r>
      <w:r w:rsidR="00DD6D72" w:rsidRPr="001E2881">
        <w:rPr>
          <w:rFonts w:asciiTheme="majorBidi" w:hAnsiTheme="majorBidi" w:cstheme="majorBidi"/>
          <w:color w:val="FF0000"/>
        </w:rPr>
        <w:t xml:space="preserve"> </w:t>
      </w:r>
      <w:proofErr w:type="spellStart"/>
      <w:r w:rsidR="00942269" w:rsidRPr="001E2881">
        <w:rPr>
          <w:rFonts w:asciiTheme="majorBidi" w:hAnsiTheme="majorBidi" w:cstheme="majorBidi"/>
          <w:color w:val="0000FF"/>
        </w:rPr>
        <w:t>Labales</w:t>
      </w:r>
      <w:proofErr w:type="spellEnd"/>
      <w:r w:rsidR="00942269" w:rsidRPr="001E2881">
        <w:rPr>
          <w:rFonts w:asciiTheme="majorBidi" w:hAnsiTheme="majorBidi" w:cstheme="majorBidi"/>
          <w:color w:val="0000FF"/>
        </w:rPr>
        <w:t xml:space="preserve"> of atoms have been corrected.</w:t>
      </w:r>
    </w:p>
    <w:p w:rsidR="00DD6D72" w:rsidRPr="001E2881" w:rsidRDefault="00DD6D72" w:rsidP="00DD6D72">
      <w:pPr>
        <w:bidi w:val="0"/>
        <w:spacing w:line="360" w:lineRule="auto"/>
        <w:ind w:left="1080"/>
        <w:jc w:val="lowKashida"/>
        <w:rPr>
          <w:rFonts w:asciiTheme="majorBidi" w:hAnsiTheme="majorBidi" w:cstheme="majorBidi"/>
          <w:color w:val="FF0000"/>
        </w:rPr>
      </w:pPr>
    </w:p>
    <w:p w:rsidR="001E2881" w:rsidRPr="001E2881" w:rsidRDefault="00DD6D72" w:rsidP="001E2881">
      <w:pPr>
        <w:bidi w:val="0"/>
        <w:spacing w:line="360" w:lineRule="auto"/>
        <w:ind w:left="1080"/>
        <w:jc w:val="lowKashida"/>
        <w:rPr>
          <w:rFonts w:asciiTheme="majorBidi" w:eastAsia="Times New Roman" w:hAnsiTheme="majorBidi" w:cstheme="majorBidi"/>
          <w:color w:val="1D2228"/>
          <w:lang w:bidi="ar-SA"/>
        </w:rPr>
      </w:pPr>
      <w:r w:rsidRPr="001E2881">
        <w:rPr>
          <w:rFonts w:asciiTheme="majorBidi" w:hAnsiTheme="majorBidi" w:cstheme="majorBidi"/>
          <w:color w:val="FF0000"/>
        </w:rPr>
        <w:t>Q7)</w:t>
      </w:r>
      <w:r w:rsidR="00F713E0" w:rsidRPr="001E2881">
        <w:rPr>
          <w:rFonts w:asciiTheme="majorBidi" w:eastAsia="Times New Roman" w:hAnsiTheme="majorBidi" w:cstheme="majorBidi"/>
          <w:color w:val="000000"/>
        </w:rPr>
        <w:t xml:space="preserve"> </w:t>
      </w:r>
      <w:r w:rsidR="001E2881" w:rsidRPr="001E2881">
        <w:rPr>
          <w:rFonts w:asciiTheme="majorBidi" w:eastAsia="Times New Roman" w:hAnsiTheme="majorBidi" w:cstheme="majorBidi"/>
          <w:color w:val="1D2228"/>
          <w:lang w:bidi="ar-SA"/>
        </w:rPr>
        <w:t xml:space="preserve">Caption </w:t>
      </w:r>
      <w:r w:rsidR="001E2881" w:rsidRPr="001E2881">
        <w:rPr>
          <w:rFonts w:eastAsia="Times New Roman"/>
          <w:lang w:bidi="ar-SA"/>
        </w:rPr>
        <w:t>in</w:t>
      </w:r>
      <w:r w:rsidR="001E2881" w:rsidRPr="001E2881">
        <w:rPr>
          <w:rFonts w:asciiTheme="majorBidi" w:eastAsia="Times New Roman" w:hAnsiTheme="majorBidi" w:cstheme="majorBidi"/>
          <w:color w:val="1D2228"/>
          <w:lang w:bidi="ar-SA"/>
        </w:rPr>
        <w:t xml:space="preserve"> Fig S4 should include description of critical points</w:t>
      </w:r>
      <w:r w:rsidR="001E2881">
        <w:rPr>
          <w:rFonts w:asciiTheme="majorBidi" w:eastAsia="Times New Roman" w:hAnsiTheme="majorBidi" w:cstheme="majorBidi"/>
          <w:color w:val="1D2228"/>
          <w:lang w:bidi="ar-SA"/>
        </w:rPr>
        <w:t xml:space="preserve"> </w:t>
      </w:r>
      <w:r w:rsidR="001E2881" w:rsidRPr="001E2881">
        <w:rPr>
          <w:rFonts w:asciiTheme="majorBidi" w:eastAsia="Times New Roman" w:hAnsiTheme="majorBidi" w:cstheme="majorBidi"/>
          <w:color w:val="1D2228"/>
          <w:lang w:bidi="ar-SA"/>
        </w:rPr>
        <w:t>(differently colored spheres).</w:t>
      </w:r>
    </w:p>
    <w:p w:rsidR="00EC002B" w:rsidRPr="001E2881" w:rsidRDefault="00F713E0" w:rsidP="001E2881">
      <w:pPr>
        <w:bidi w:val="0"/>
        <w:spacing w:line="360" w:lineRule="auto"/>
        <w:ind w:left="1080"/>
        <w:jc w:val="lowKashida"/>
        <w:rPr>
          <w:rFonts w:asciiTheme="majorBidi" w:hAnsiTheme="majorBidi" w:cstheme="majorBidi"/>
          <w:color w:val="0000FF"/>
        </w:rPr>
      </w:pPr>
      <w:r w:rsidRPr="001E2881">
        <w:rPr>
          <w:rFonts w:asciiTheme="majorBidi" w:hAnsiTheme="majorBidi" w:cstheme="majorBidi"/>
          <w:color w:val="FF0000"/>
        </w:rPr>
        <w:t>A7)</w:t>
      </w:r>
      <w:r w:rsidR="006C4FAC" w:rsidRPr="001E2881">
        <w:rPr>
          <w:rFonts w:asciiTheme="majorBidi" w:hAnsiTheme="majorBidi" w:cstheme="majorBidi"/>
          <w:color w:val="0000FF"/>
        </w:rPr>
        <w:t xml:space="preserve"> </w:t>
      </w:r>
      <w:r w:rsidR="001E2881" w:rsidRPr="001E2881">
        <w:rPr>
          <w:rFonts w:asciiTheme="majorBidi" w:hAnsiTheme="majorBidi" w:cstheme="majorBidi"/>
          <w:color w:val="0000FF"/>
        </w:rPr>
        <w:t>Fig. 4 has been corrected.</w:t>
      </w:r>
    </w:p>
    <w:p w:rsidR="00DA4155" w:rsidRPr="007A57B6" w:rsidRDefault="00DA4155" w:rsidP="00DA4155">
      <w:pPr>
        <w:bidi w:val="0"/>
        <w:spacing w:line="360" w:lineRule="auto"/>
        <w:ind w:left="1080"/>
        <w:jc w:val="lowKashida"/>
        <w:rPr>
          <w:rFonts w:asciiTheme="majorBidi" w:hAnsiTheme="majorBidi" w:cstheme="majorBidi"/>
          <w:color w:val="FF0000"/>
        </w:rPr>
      </w:pPr>
    </w:p>
    <w:p w:rsidR="00DD3785" w:rsidRDefault="00DA4155" w:rsidP="007A57B6">
      <w:pPr>
        <w:bidi w:val="0"/>
        <w:spacing w:line="360" w:lineRule="auto"/>
        <w:ind w:left="1080"/>
        <w:jc w:val="lowKashida"/>
        <w:rPr>
          <w:rFonts w:asciiTheme="majorBidi" w:eastAsia="Times New Roman" w:hAnsiTheme="majorBidi" w:cstheme="majorBidi"/>
          <w:color w:val="1D2228"/>
          <w:lang w:bidi="ar-SA"/>
        </w:rPr>
      </w:pPr>
      <w:r w:rsidRPr="007A57B6">
        <w:rPr>
          <w:rFonts w:asciiTheme="majorBidi" w:hAnsiTheme="majorBidi" w:cstheme="majorBidi"/>
          <w:color w:val="FF0000"/>
        </w:rPr>
        <w:t xml:space="preserve">Q8) </w:t>
      </w:r>
      <w:r w:rsidR="007A57B6" w:rsidRPr="007A57B6">
        <w:rPr>
          <w:rFonts w:asciiTheme="majorBidi" w:eastAsia="Times New Roman" w:hAnsiTheme="majorBidi" w:cstheme="majorBidi"/>
          <w:color w:val="1D2228"/>
          <w:lang w:bidi="ar-SA"/>
        </w:rPr>
        <w:t>Table S4, units of electron density missing</w:t>
      </w:r>
    </w:p>
    <w:p w:rsidR="006023F6" w:rsidRPr="00EB3D2F" w:rsidRDefault="006023F6" w:rsidP="006023F6">
      <w:pPr>
        <w:bidi w:val="0"/>
        <w:spacing w:line="360" w:lineRule="auto"/>
        <w:ind w:left="1080"/>
        <w:jc w:val="lowKashida"/>
        <w:rPr>
          <w:rFonts w:ascii="Helvetica" w:eastAsia="Times New Roman" w:hAnsi="Helvetica"/>
          <w:color w:val="1D2228"/>
          <w:sz w:val="20"/>
          <w:szCs w:val="20"/>
          <w:lang w:bidi="ar-SA"/>
        </w:rPr>
      </w:pPr>
      <w:proofErr w:type="gramStart"/>
      <w:r>
        <w:rPr>
          <w:color w:val="FF0000"/>
        </w:rPr>
        <w:t>Q9)</w:t>
      </w:r>
      <w:r w:rsidRPr="00FD7EF2">
        <w:rPr>
          <w:rFonts w:eastAsia="Times New Roman"/>
          <w:color w:val="000000"/>
          <w:sz w:val="28"/>
          <w:szCs w:val="28"/>
        </w:rPr>
        <w:t xml:space="preserve"> </w:t>
      </w:r>
      <w:r w:rsidRPr="00A614E5">
        <w:rPr>
          <w:rFonts w:eastAsia="Times New Roman"/>
          <w:color w:val="000000"/>
          <w:sz w:val="28"/>
          <w:szCs w:val="28"/>
        </w:rPr>
        <w:t>-</w:t>
      </w:r>
      <w:r w:rsidRPr="00D26127">
        <w:rPr>
          <w:rFonts w:eastAsia="Times New Roman"/>
          <w:lang w:bidi="ar-SA"/>
        </w:rPr>
        <w:t xml:space="preserve"> </w:t>
      </w:r>
      <w:r w:rsidRPr="00EB3D2F">
        <w:rPr>
          <w:rFonts w:ascii="Helvetica" w:eastAsia="Times New Roman" w:hAnsi="Helvetica"/>
          <w:color w:val="1D2228"/>
          <w:sz w:val="20"/>
          <w:szCs w:val="20"/>
          <w:lang w:bidi="ar-SA"/>
        </w:rPr>
        <w:t>p.12, line 290, line 295 - "C.Bobhr-3"?</w:t>
      </w:r>
      <w:proofErr w:type="gramEnd"/>
    </w:p>
    <w:p w:rsidR="006023F6" w:rsidRPr="007A57B6" w:rsidRDefault="006023F6" w:rsidP="006023F6">
      <w:pPr>
        <w:bidi w:val="0"/>
        <w:spacing w:line="360" w:lineRule="auto"/>
        <w:ind w:left="1080"/>
        <w:jc w:val="lowKashida"/>
        <w:rPr>
          <w:rFonts w:asciiTheme="majorBidi" w:eastAsia="Times New Roman" w:hAnsiTheme="majorBidi" w:cstheme="majorBidi"/>
          <w:lang w:bidi="ar-SA"/>
        </w:rPr>
      </w:pPr>
    </w:p>
    <w:p w:rsidR="00456B55" w:rsidRPr="007A57B6" w:rsidRDefault="00831050" w:rsidP="003C555A">
      <w:pPr>
        <w:bidi w:val="0"/>
        <w:spacing w:line="360" w:lineRule="auto"/>
        <w:ind w:left="1080"/>
        <w:jc w:val="lowKashida"/>
        <w:rPr>
          <w:rFonts w:asciiTheme="majorBidi" w:eastAsia="Times New Roman" w:hAnsiTheme="majorBidi" w:cstheme="majorBidi"/>
          <w:color w:val="1D2228"/>
          <w:lang w:bidi="ar-SA"/>
        </w:rPr>
      </w:pPr>
      <w:r w:rsidRPr="007A57B6">
        <w:rPr>
          <w:rFonts w:asciiTheme="majorBidi" w:hAnsiTheme="majorBidi" w:cstheme="majorBidi"/>
          <w:color w:val="FF0000"/>
        </w:rPr>
        <w:t>A8</w:t>
      </w:r>
      <w:proofErr w:type="gramStart"/>
      <w:r w:rsidR="006023F6">
        <w:rPr>
          <w:rFonts w:asciiTheme="majorBidi" w:hAnsiTheme="majorBidi" w:cstheme="majorBidi"/>
          <w:color w:val="FF0000"/>
        </w:rPr>
        <w:t>,A9</w:t>
      </w:r>
      <w:proofErr w:type="gramEnd"/>
      <w:r w:rsidRPr="007A57B6">
        <w:rPr>
          <w:rFonts w:asciiTheme="majorBidi" w:hAnsiTheme="majorBidi" w:cstheme="majorBidi"/>
          <w:color w:val="FF0000"/>
        </w:rPr>
        <w:t>)</w:t>
      </w:r>
      <w:r w:rsidRPr="007A57B6">
        <w:rPr>
          <w:rFonts w:asciiTheme="majorBidi" w:hAnsiTheme="majorBidi" w:cstheme="majorBidi"/>
          <w:color w:val="0000FF"/>
        </w:rPr>
        <w:t xml:space="preserve"> </w:t>
      </w:r>
      <w:r w:rsidR="007A57B6">
        <w:rPr>
          <w:rFonts w:asciiTheme="majorBidi" w:eastAsia="Times New Roman" w:hAnsiTheme="majorBidi" w:cstheme="majorBidi"/>
          <w:color w:val="0000FF"/>
          <w:lang w:bidi="ar-SA"/>
        </w:rPr>
        <w:t>U</w:t>
      </w:r>
      <w:r w:rsidR="007A57B6" w:rsidRPr="007A57B6">
        <w:rPr>
          <w:rFonts w:asciiTheme="majorBidi" w:eastAsia="Times New Roman" w:hAnsiTheme="majorBidi" w:cstheme="majorBidi"/>
          <w:color w:val="0000FF"/>
          <w:lang w:bidi="ar-SA"/>
        </w:rPr>
        <w:t>nit of electron density</w:t>
      </w:r>
      <w:r w:rsidR="007A57B6" w:rsidRPr="007A57B6">
        <w:rPr>
          <w:rFonts w:asciiTheme="majorBidi" w:eastAsia="Times New Roman" w:hAnsiTheme="majorBidi" w:cstheme="majorBidi"/>
          <w:color w:val="0000FF"/>
          <w:lang w:bidi="ar-SA"/>
        </w:rPr>
        <w:t xml:space="preserve"> (</w:t>
      </w:r>
      <w:r w:rsidR="007A57B6" w:rsidRPr="00841443">
        <w:rPr>
          <w:rFonts w:asciiTheme="majorBidi" w:hAnsiTheme="majorBidi" w:cstheme="majorBidi"/>
          <w:color w:val="0000FF"/>
        </w:rPr>
        <w:t>e</w:t>
      </w:r>
      <w:r w:rsidR="007A57B6" w:rsidRPr="00841443">
        <w:rPr>
          <w:rFonts w:asciiTheme="majorBidi" w:hAnsiTheme="majorBidi" w:cstheme="majorBidi"/>
          <w:color w:val="0000FF"/>
          <w:vertAlign w:val="superscript"/>
        </w:rPr>
        <w:t>-</w:t>
      </w:r>
      <w:r w:rsidR="007A57B6" w:rsidRPr="00841443">
        <w:rPr>
          <w:rFonts w:asciiTheme="majorBidi" w:hAnsiTheme="majorBidi" w:cstheme="majorBidi"/>
          <w:color w:val="0000FF"/>
        </w:rPr>
        <w:t>/a</w:t>
      </w:r>
      <w:r w:rsidR="007A57B6" w:rsidRPr="00841443">
        <w:rPr>
          <w:rFonts w:asciiTheme="majorBidi" w:hAnsiTheme="majorBidi" w:cstheme="majorBidi"/>
          <w:color w:val="0000FF"/>
          <w:vertAlign w:val="subscript"/>
        </w:rPr>
        <w:t>0</w:t>
      </w:r>
      <w:r w:rsidR="007A57B6" w:rsidRPr="00841443">
        <w:rPr>
          <w:rFonts w:asciiTheme="majorBidi" w:hAnsiTheme="majorBidi" w:cstheme="majorBidi"/>
          <w:color w:val="0000FF"/>
          <w:vertAlign w:val="superscript"/>
        </w:rPr>
        <w:t>3</w:t>
      </w:r>
      <w:r w:rsidR="007A57B6" w:rsidRPr="007A57B6">
        <w:rPr>
          <w:rFonts w:asciiTheme="majorBidi" w:eastAsia="Times New Roman" w:hAnsiTheme="majorBidi" w:cstheme="majorBidi"/>
          <w:color w:val="0000FF"/>
          <w:lang w:bidi="ar-SA"/>
        </w:rPr>
        <w:t>) has been included in text and Table S4.</w:t>
      </w:r>
    </w:p>
    <w:p w:rsidR="007A57B6" w:rsidRDefault="007A57B6" w:rsidP="007A57B6">
      <w:pPr>
        <w:bidi w:val="0"/>
        <w:spacing w:line="360" w:lineRule="auto"/>
        <w:ind w:left="1080"/>
        <w:jc w:val="lowKashida"/>
        <w:rPr>
          <w:color w:val="FF0000"/>
        </w:rPr>
      </w:pPr>
    </w:p>
    <w:p w:rsidR="00BB3AF6" w:rsidRDefault="00BB3AF6" w:rsidP="00470BD0">
      <w:pPr>
        <w:pStyle w:val="HTMLPreformatted"/>
        <w:jc w:val="lowKashida"/>
        <w:rPr>
          <w:rFonts w:ascii="Times New Roman" w:hAnsi="Times New Roman" w:cs="Times New Roman"/>
          <w:color w:val="auto"/>
          <w:sz w:val="24"/>
          <w:szCs w:val="24"/>
        </w:rPr>
      </w:pPr>
    </w:p>
    <w:p w:rsidR="004B7762" w:rsidRPr="001F2345" w:rsidRDefault="004B7762" w:rsidP="004B7762">
      <w:pPr>
        <w:numPr>
          <w:ilvl w:val="0"/>
          <w:numId w:val="3"/>
        </w:numPr>
        <w:autoSpaceDE w:val="0"/>
        <w:autoSpaceDN w:val="0"/>
        <w:bidi w:val="0"/>
        <w:adjustRightInd w:val="0"/>
        <w:spacing w:line="360" w:lineRule="auto"/>
        <w:jc w:val="lowKashida"/>
      </w:pPr>
      <w:r w:rsidRPr="0061042A">
        <w:rPr>
          <w:rFonts w:cs="Nazanin"/>
          <w:b/>
          <w:bCs/>
        </w:rPr>
        <w:t>The text of the manuscript has been reviewed and revised with the aim of removing the literary problems. As a result, many improvements have been made on the text, the most important of which are as follows:</w:t>
      </w:r>
    </w:p>
    <w:p w:rsidR="004B7762" w:rsidRDefault="004B7762" w:rsidP="004B7762">
      <w:pPr>
        <w:autoSpaceDE w:val="0"/>
        <w:autoSpaceDN w:val="0"/>
        <w:bidi w:val="0"/>
        <w:adjustRightInd w:val="0"/>
        <w:spacing w:line="360" w:lineRule="auto"/>
        <w:ind w:left="397"/>
        <w:jc w:val="lowKashida"/>
        <w:rPr>
          <w:rFonts w:cs="Nazanin"/>
        </w:rPr>
      </w:pP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900"/>
        <w:gridCol w:w="1206"/>
        <w:gridCol w:w="962"/>
        <w:gridCol w:w="4672"/>
        <w:gridCol w:w="4680"/>
      </w:tblGrid>
      <w:tr w:rsidR="004B7762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4B7762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lastRenderedPageBreak/>
              <w:t xml:space="preserve"> row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7762" w:rsidRPr="00D40F51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 w:rsidRPr="00D40F51">
              <w:t>section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B7762" w:rsidRPr="00D40F51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 w:rsidRPr="00D40F51">
              <w:t>page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B7762" w:rsidRPr="00D40F51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40F51">
              <w:rPr>
                <w:sz w:val="22"/>
                <w:szCs w:val="22"/>
              </w:rPr>
              <w:t>paragraph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7762" w:rsidRPr="00D40F51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40F51">
              <w:rPr>
                <w:sz w:val="22"/>
                <w:szCs w:val="22"/>
              </w:rPr>
              <w:t>Line(s)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4B7762" w:rsidRPr="00AD4638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AD4638">
              <w:rPr>
                <w:b/>
                <w:bCs/>
                <w:color w:val="FF0000"/>
              </w:rPr>
              <w:t>Incorrect text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B7762" w:rsidRPr="00AD4638" w:rsidRDefault="004B7762" w:rsidP="00044366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b/>
                <w:bCs/>
                <w:color w:val="0000FF"/>
              </w:rPr>
            </w:pPr>
            <w:r w:rsidRPr="00AD4638">
              <w:rPr>
                <w:b/>
                <w:bCs/>
                <w:color w:val="0000FF"/>
              </w:rPr>
              <w:t>Corrected text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E74EF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9017D">
              <w:rPr>
                <w:color w:val="FF0000"/>
              </w:rPr>
              <w:t>The B3LYP functional and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0000FF"/>
              </w:rPr>
            </w:pPr>
            <w:r w:rsidRPr="0019017D">
              <w:rPr>
                <w:color w:val="0000FF"/>
              </w:rPr>
              <w:t>The M062X functional and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E74EF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9017D">
              <w:rPr>
                <w:color w:val="FF0000"/>
              </w:rPr>
              <w:t>Optimized geometries showed no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0000FF"/>
              </w:rPr>
            </w:pPr>
            <w:r w:rsidRPr="0019017D">
              <w:rPr>
                <w:color w:val="0000FF"/>
              </w:rPr>
              <w:t>The gas phase optimized geometries showed no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E74EF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9017D">
              <w:rPr>
                <w:color w:val="FF0000"/>
              </w:rPr>
              <w:t>was explored in both methanol solution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0000FF"/>
              </w:rPr>
            </w:pPr>
            <w:r w:rsidRPr="0019017D">
              <w:rPr>
                <w:color w:val="0000FF"/>
              </w:rPr>
              <w:t>was explored in both of the gas phase and methanol solution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E74EF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smartTag w:uri="urn:schemas-microsoft-com:office:smarttags" w:element="stockticker">
              <w:r w:rsidRPr="0019017D">
                <w:rPr>
                  <w:rFonts w:asciiTheme="majorBidi" w:hAnsiTheme="majorBidi" w:cstheme="majorBidi"/>
                  <w:color w:val="FF0000"/>
                </w:rPr>
                <w:t>NMR</w:t>
              </w:r>
            </w:smartTag>
            <w:r w:rsidRPr="0019017D">
              <w:rPr>
                <w:rFonts w:asciiTheme="majorBidi" w:hAnsiTheme="majorBidi" w:cstheme="majorBidi"/>
                <w:color w:val="FF0000"/>
              </w:rPr>
              <w:t xml:space="preserve"> chemical shifts of the </w:t>
            </w:r>
            <w:r w:rsidRPr="0019017D">
              <w:rPr>
                <w:rFonts w:asciiTheme="majorBidi" w:hAnsiTheme="majorBidi" w:cstheme="majorBidi"/>
                <w:b/>
                <w:bCs/>
                <w:color w:val="FF0000"/>
              </w:rPr>
              <w:t>HL</w:t>
            </w:r>
            <w:r w:rsidRPr="0019017D">
              <w:rPr>
                <w:rFonts w:asciiTheme="majorBidi" w:hAnsiTheme="majorBidi" w:cstheme="majorBidi"/>
                <w:color w:val="FF0000"/>
              </w:rPr>
              <w:t xml:space="preserve"> Schiff base were predicted with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0000FF"/>
              </w:rPr>
            </w:pPr>
            <w:smartTag w:uri="urn:schemas-microsoft-com:office:smarttags" w:element="stockticker">
              <w:r w:rsidRPr="0019017D">
                <w:rPr>
                  <w:rFonts w:asciiTheme="majorBidi" w:hAnsiTheme="majorBidi" w:cstheme="majorBidi"/>
                  <w:color w:val="0000FF"/>
                </w:rPr>
                <w:t>NMR</w:t>
              </w:r>
            </w:smartTag>
            <w:r w:rsidRPr="0019017D">
              <w:rPr>
                <w:rFonts w:asciiTheme="majorBidi" w:hAnsiTheme="majorBidi" w:cstheme="majorBidi"/>
                <w:color w:val="0000FF"/>
              </w:rPr>
              <w:t xml:space="preserve"> chemical shifts of the </w:t>
            </w:r>
            <w:r w:rsidRPr="0019017D">
              <w:rPr>
                <w:rFonts w:asciiTheme="majorBidi" w:hAnsiTheme="majorBidi" w:cstheme="majorBidi"/>
                <w:b/>
                <w:bCs/>
                <w:color w:val="0000FF"/>
              </w:rPr>
              <w:t>HL</w:t>
            </w:r>
            <w:r w:rsidRPr="0019017D">
              <w:rPr>
                <w:rFonts w:asciiTheme="majorBidi" w:hAnsiTheme="majorBidi" w:cstheme="majorBidi"/>
                <w:color w:val="0000FF"/>
              </w:rPr>
              <w:t xml:space="preserve"> Schiff base were predicted in DMSO solution with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E74EF8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4.1.2.1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6,7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9017D">
              <w:rPr>
                <w:color w:val="FF0000"/>
              </w:rPr>
              <w:t xml:space="preserve">But, in the </w:t>
            </w:r>
            <w:r w:rsidRPr="0019017D">
              <w:rPr>
                <w:i/>
                <w:iCs/>
                <w:color w:val="FF0000"/>
              </w:rPr>
              <w:t>meta</w:t>
            </w:r>
            <w:r w:rsidRPr="0019017D">
              <w:rPr>
                <w:color w:val="FF0000"/>
              </w:rPr>
              <w:t xml:space="preserve"> isomer, the </w:t>
            </w:r>
            <w:r w:rsidRPr="0019017D">
              <w:rPr>
                <w:i/>
                <w:iCs/>
                <w:color w:val="FF0000"/>
              </w:rPr>
              <w:t>meta</w:t>
            </w:r>
            <w:r w:rsidRPr="0019017D">
              <w:rPr>
                <w:color w:val="FF0000"/>
              </w:rPr>
              <w:t xml:space="preserve"> –NH</w:t>
            </w:r>
            <w:r w:rsidRPr="0019017D">
              <w:rPr>
                <w:color w:val="FF0000"/>
                <w:vertAlign w:val="subscript"/>
              </w:rPr>
              <w:t>2</w:t>
            </w:r>
            <w:r w:rsidRPr="0019017D">
              <w:rPr>
                <w:color w:val="FF0000"/>
              </w:rPr>
              <w:t xml:space="preserve"> group of the pyridoxal to form the C4=N3 azomethine group.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480" w:lineRule="auto"/>
              <w:jc w:val="both"/>
              <w:rPr>
                <w:color w:val="0000FF"/>
              </w:rPr>
            </w:pPr>
            <w:r w:rsidRPr="0019017D">
              <w:rPr>
                <w:color w:val="0000FF"/>
              </w:rPr>
              <w:t xml:space="preserve">But, in the </w:t>
            </w:r>
            <w:r w:rsidRPr="0019017D">
              <w:rPr>
                <w:i/>
                <w:iCs/>
                <w:color w:val="0000FF"/>
              </w:rPr>
              <w:t>meta</w:t>
            </w:r>
            <w:r w:rsidRPr="0019017D">
              <w:rPr>
                <w:color w:val="0000FF"/>
              </w:rPr>
              <w:t xml:space="preserve"> isomer, the </w:t>
            </w:r>
            <w:r w:rsidRPr="0019017D">
              <w:rPr>
                <w:i/>
                <w:iCs/>
                <w:color w:val="0000FF"/>
              </w:rPr>
              <w:t>meta</w:t>
            </w:r>
            <w:r w:rsidRPr="0019017D">
              <w:rPr>
                <w:color w:val="0000FF"/>
              </w:rPr>
              <w:t xml:space="preserve"> –NH</w:t>
            </w:r>
            <w:r w:rsidRPr="0019017D">
              <w:rPr>
                <w:color w:val="0000FF"/>
                <w:vertAlign w:val="subscript"/>
              </w:rPr>
              <w:t>2</w:t>
            </w:r>
            <w:r w:rsidRPr="0019017D">
              <w:rPr>
                <w:color w:val="0000FF"/>
              </w:rPr>
              <w:t xml:space="preserve"> group with respect to chloro substitution reacts with the –CHO group of the pyridoxal.</w:t>
            </w:r>
          </w:p>
        </w:tc>
      </w:tr>
      <w:tr w:rsidR="0019017D" w:rsidTr="00044366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19017D" w:rsidRDefault="0019017D" w:rsidP="006D6C2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conclusion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16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19017D" w:rsidRPr="00D40F51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19017D" w:rsidRPr="0019017D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19017D">
              <w:rPr>
                <w:color w:val="FF0000"/>
              </w:rPr>
              <w:t>The 4th coordination position of the square complex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017D" w:rsidRPr="00AD4638" w:rsidRDefault="0019017D" w:rsidP="005E7A6D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color w:val="0000FF"/>
              </w:rPr>
            </w:pPr>
            <w:r w:rsidRPr="000B7765">
              <w:rPr>
                <w:color w:val="0000FF"/>
              </w:rPr>
              <w:t>The fourth coordination position of the square planar complex</w:t>
            </w:r>
          </w:p>
        </w:tc>
      </w:tr>
    </w:tbl>
    <w:p w:rsidR="00BB3AF6" w:rsidRDefault="00BB3AF6" w:rsidP="00470BD0">
      <w:pPr>
        <w:pStyle w:val="HTMLPreformatted"/>
        <w:jc w:val="lowKashida"/>
        <w:rPr>
          <w:rFonts w:ascii="Times New Roman" w:hAnsi="Times New Roman" w:cs="Times New Roman"/>
          <w:color w:val="auto"/>
          <w:sz w:val="24"/>
          <w:szCs w:val="24"/>
        </w:rPr>
      </w:pPr>
    </w:p>
    <w:p w:rsidR="00BB3AF6" w:rsidRDefault="00BB3AF6" w:rsidP="00470BD0">
      <w:pPr>
        <w:pStyle w:val="HTMLPreformatted"/>
        <w:jc w:val="lowKashida"/>
        <w:rPr>
          <w:rFonts w:ascii="Times New Roman" w:hAnsi="Times New Roman" w:cs="Times New Roman"/>
          <w:color w:val="auto"/>
          <w:sz w:val="24"/>
          <w:szCs w:val="24"/>
        </w:rPr>
      </w:pPr>
    </w:p>
    <w:p w:rsidR="00BB3AF6" w:rsidRPr="00EF2900" w:rsidRDefault="00BB3AF6" w:rsidP="004B7762">
      <w:pPr>
        <w:pStyle w:val="HTMLPreformatted"/>
        <w:jc w:val="lowKashida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F2900">
        <w:rPr>
          <w:rFonts w:ascii="Times New Roman" w:hAnsi="Times New Roman" w:cs="Times New Roman"/>
          <w:b/>
          <w:bCs/>
          <w:color w:val="0000FF"/>
          <w:sz w:val="24"/>
          <w:szCs w:val="24"/>
        </w:rPr>
        <w:t>All of the corrections have highlighted with the blue color i</w:t>
      </w:r>
      <w:r w:rsidR="00C16CDC" w:rsidRPr="00EF2900">
        <w:rPr>
          <w:rFonts w:ascii="Times New Roman" w:hAnsi="Times New Roman" w:cs="Times New Roman"/>
          <w:b/>
          <w:bCs/>
          <w:color w:val="0000FF"/>
          <w:sz w:val="24"/>
          <w:szCs w:val="24"/>
        </w:rPr>
        <w:t>n the text.</w:t>
      </w:r>
      <w:r w:rsidRPr="00EF2900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BB3AF6" w:rsidRDefault="00BB3AF6" w:rsidP="00470BD0">
      <w:pPr>
        <w:pStyle w:val="HTMLPreformatted"/>
        <w:jc w:val="lowKashida"/>
        <w:rPr>
          <w:rFonts w:ascii="Times New Roman" w:hAnsi="Times New Roman" w:cs="Times New Roman"/>
          <w:color w:val="auto"/>
          <w:sz w:val="24"/>
          <w:szCs w:val="24"/>
        </w:rPr>
      </w:pPr>
    </w:p>
    <w:p w:rsidR="00470BD0" w:rsidRDefault="00470BD0" w:rsidP="00470BD0">
      <w:pPr>
        <w:pStyle w:val="HTMLPreformatted"/>
        <w:jc w:val="lowKashida"/>
        <w:rPr>
          <w:rFonts w:ascii="Times New Roman" w:hAnsi="Times New Roman" w:cs="Times New Roman"/>
          <w:color w:val="auto"/>
          <w:sz w:val="24"/>
          <w:szCs w:val="24"/>
        </w:rPr>
      </w:pPr>
      <w:r w:rsidRPr="00C15DDF">
        <w:rPr>
          <w:rFonts w:ascii="Times New Roman" w:hAnsi="Times New Roman" w:cs="Times New Roman"/>
          <w:color w:val="auto"/>
          <w:sz w:val="24"/>
          <w:szCs w:val="24"/>
        </w:rPr>
        <w:t>Sincerely,</w:t>
      </w:r>
    </w:p>
    <w:p w:rsidR="00F06551" w:rsidRPr="00C15DDF" w:rsidRDefault="00F06551" w:rsidP="00470BD0">
      <w:pPr>
        <w:pStyle w:val="HTMLPreformatted"/>
        <w:jc w:val="lowKashida"/>
        <w:rPr>
          <w:color w:val="auto"/>
        </w:rPr>
      </w:pPr>
    </w:p>
    <w:p w:rsidR="008E4614" w:rsidRDefault="00F06551" w:rsidP="00F06551">
      <w:pPr>
        <w:bidi w:val="0"/>
        <w:jc w:val="lowKashida"/>
      </w:pPr>
      <w:r w:rsidRPr="00C15DDF">
        <w:t xml:space="preserve">S. Ali </w:t>
      </w:r>
      <w:proofErr w:type="spellStart"/>
      <w:r w:rsidRPr="00C15DDF">
        <w:t>Beyramabadi</w:t>
      </w:r>
      <w:proofErr w:type="spellEnd"/>
    </w:p>
    <w:p w:rsidR="00470BD0" w:rsidRPr="00C15DDF" w:rsidRDefault="00470BD0" w:rsidP="008E4614">
      <w:pPr>
        <w:bidi w:val="0"/>
        <w:jc w:val="lowKashida"/>
      </w:pPr>
    </w:p>
    <w:sectPr w:rsidR="00470BD0" w:rsidRPr="00C15DDF" w:rsidSect="00C26BE7">
      <w:footerReference w:type="even" r:id="rId9"/>
      <w:footerReference w:type="default" r:id="rId10"/>
      <w:pgSz w:w="16838" w:h="11906" w:orient="landscape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A8" w:rsidRDefault="00CB39A8">
      <w:r>
        <w:separator/>
      </w:r>
    </w:p>
  </w:endnote>
  <w:endnote w:type="continuationSeparator" w:id="0">
    <w:p w:rsidR="00CB39A8" w:rsidRDefault="00CB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366" w:rsidRDefault="00044366" w:rsidP="00FB70B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4366" w:rsidRDefault="00044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366" w:rsidRDefault="00044366" w:rsidP="00FB70B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274B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044366" w:rsidRDefault="00044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A8" w:rsidRDefault="00CB39A8">
      <w:r>
        <w:separator/>
      </w:r>
    </w:p>
  </w:footnote>
  <w:footnote w:type="continuationSeparator" w:id="0">
    <w:p w:rsidR="00CB39A8" w:rsidRDefault="00CB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60"/>
    <w:multiLevelType w:val="hybridMultilevel"/>
    <w:tmpl w:val="D5A6EABA"/>
    <w:lvl w:ilvl="0" w:tplc="F87E7A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F4A425F"/>
    <w:multiLevelType w:val="multilevel"/>
    <w:tmpl w:val="F064F322"/>
    <w:lvl w:ilvl="0">
      <w:start w:val="1"/>
      <w:numFmt w:val="upperLetter"/>
      <w:lvlText w:val="%1."/>
      <w:lvlJc w:val="left"/>
      <w:pPr>
        <w:tabs>
          <w:tab w:val="num" w:pos="1192"/>
        </w:tabs>
        <w:ind w:left="1192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0F6C5A0F"/>
    <w:multiLevelType w:val="hybridMultilevel"/>
    <w:tmpl w:val="2640D4D0"/>
    <w:lvl w:ilvl="0" w:tplc="3FD63EFE">
      <w:start w:val="1"/>
      <w:numFmt w:val="upp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2AEA0ACC"/>
    <w:multiLevelType w:val="hybridMultilevel"/>
    <w:tmpl w:val="A86E3800"/>
    <w:lvl w:ilvl="0" w:tplc="47BC6B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BC291B"/>
    <w:multiLevelType w:val="hybridMultilevel"/>
    <w:tmpl w:val="B5C6E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E1137"/>
    <w:multiLevelType w:val="hybridMultilevel"/>
    <w:tmpl w:val="60A070D8"/>
    <w:lvl w:ilvl="0" w:tplc="8C0C2ADC">
      <w:start w:val="1"/>
      <w:numFmt w:val="upperLetter"/>
      <w:lvlText w:val="%1."/>
      <w:lvlJc w:val="left"/>
      <w:pPr>
        <w:tabs>
          <w:tab w:val="num" w:pos="1192"/>
        </w:tabs>
        <w:ind w:left="1192" w:hanging="79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>
    <w:nsid w:val="5B6038E6"/>
    <w:multiLevelType w:val="multilevel"/>
    <w:tmpl w:val="F064F322"/>
    <w:lvl w:ilvl="0">
      <w:start w:val="1"/>
      <w:numFmt w:val="upperLetter"/>
      <w:lvlText w:val="%1."/>
      <w:lvlJc w:val="left"/>
      <w:pPr>
        <w:tabs>
          <w:tab w:val="num" w:pos="1192"/>
        </w:tabs>
        <w:ind w:left="1192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>
    <w:nsid w:val="6C6C3D9D"/>
    <w:multiLevelType w:val="hybridMultilevel"/>
    <w:tmpl w:val="8248A800"/>
    <w:lvl w:ilvl="0" w:tplc="7776778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037467"/>
    <w:multiLevelType w:val="hybridMultilevel"/>
    <w:tmpl w:val="C46C0164"/>
    <w:lvl w:ilvl="0" w:tplc="A1ACC038">
      <w:start w:val="2"/>
      <w:numFmt w:val="upp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9">
    <w:nsid w:val="7C7325A7"/>
    <w:multiLevelType w:val="hybridMultilevel"/>
    <w:tmpl w:val="F0046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JOURNAL OF STRUCTURAL CHEMISTR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sp9zt02aeesweprz9paxrbes09ffzvs0r5&quot;&gt;TEST Library&lt;record-ids&gt;&lt;item&gt;1&lt;/item&gt;&lt;/record-ids&gt;&lt;/item&gt;&lt;/Libraries&gt;"/>
  </w:docVars>
  <w:rsids>
    <w:rsidRoot w:val="00D5023A"/>
    <w:rsid w:val="00003F9C"/>
    <w:rsid w:val="000041F4"/>
    <w:rsid w:val="00006D52"/>
    <w:rsid w:val="00012078"/>
    <w:rsid w:val="00012986"/>
    <w:rsid w:val="00012AC6"/>
    <w:rsid w:val="00013D24"/>
    <w:rsid w:val="00015CC5"/>
    <w:rsid w:val="00015EE4"/>
    <w:rsid w:val="000171AE"/>
    <w:rsid w:val="00020FC7"/>
    <w:rsid w:val="000223DE"/>
    <w:rsid w:val="00023F40"/>
    <w:rsid w:val="0002658A"/>
    <w:rsid w:val="00026735"/>
    <w:rsid w:val="000274B5"/>
    <w:rsid w:val="000334CA"/>
    <w:rsid w:val="00034218"/>
    <w:rsid w:val="00034269"/>
    <w:rsid w:val="00035E51"/>
    <w:rsid w:val="00043D8C"/>
    <w:rsid w:val="00044366"/>
    <w:rsid w:val="000463ED"/>
    <w:rsid w:val="00054927"/>
    <w:rsid w:val="00055D99"/>
    <w:rsid w:val="00056815"/>
    <w:rsid w:val="0005688F"/>
    <w:rsid w:val="00063EEF"/>
    <w:rsid w:val="00063F9D"/>
    <w:rsid w:val="00067BB6"/>
    <w:rsid w:val="00082234"/>
    <w:rsid w:val="00082B02"/>
    <w:rsid w:val="00082E0B"/>
    <w:rsid w:val="00082F54"/>
    <w:rsid w:val="000846CF"/>
    <w:rsid w:val="0008583C"/>
    <w:rsid w:val="00091346"/>
    <w:rsid w:val="0009303D"/>
    <w:rsid w:val="0009545F"/>
    <w:rsid w:val="000957F5"/>
    <w:rsid w:val="000964FB"/>
    <w:rsid w:val="000A26D9"/>
    <w:rsid w:val="000A3C65"/>
    <w:rsid w:val="000A6E06"/>
    <w:rsid w:val="000A6E86"/>
    <w:rsid w:val="000A7FFA"/>
    <w:rsid w:val="000B2912"/>
    <w:rsid w:val="000B2E86"/>
    <w:rsid w:val="000B377A"/>
    <w:rsid w:val="000B7765"/>
    <w:rsid w:val="000C28D2"/>
    <w:rsid w:val="000C4B2B"/>
    <w:rsid w:val="000C5400"/>
    <w:rsid w:val="000C5551"/>
    <w:rsid w:val="000C6046"/>
    <w:rsid w:val="000D2060"/>
    <w:rsid w:val="000D28E4"/>
    <w:rsid w:val="000D598B"/>
    <w:rsid w:val="000D6915"/>
    <w:rsid w:val="000E0DA6"/>
    <w:rsid w:val="000E14CE"/>
    <w:rsid w:val="000E1711"/>
    <w:rsid w:val="000E1A23"/>
    <w:rsid w:val="000E42CA"/>
    <w:rsid w:val="000F49FB"/>
    <w:rsid w:val="000F58B9"/>
    <w:rsid w:val="00100546"/>
    <w:rsid w:val="00106212"/>
    <w:rsid w:val="00106F4E"/>
    <w:rsid w:val="00111D6B"/>
    <w:rsid w:val="00113914"/>
    <w:rsid w:val="00130580"/>
    <w:rsid w:val="00132542"/>
    <w:rsid w:val="00132BFF"/>
    <w:rsid w:val="0013749B"/>
    <w:rsid w:val="00140115"/>
    <w:rsid w:val="00143888"/>
    <w:rsid w:val="00145073"/>
    <w:rsid w:val="00145656"/>
    <w:rsid w:val="00145938"/>
    <w:rsid w:val="00151094"/>
    <w:rsid w:val="00152565"/>
    <w:rsid w:val="00152743"/>
    <w:rsid w:val="001538CF"/>
    <w:rsid w:val="001545F4"/>
    <w:rsid w:val="00154959"/>
    <w:rsid w:val="00155418"/>
    <w:rsid w:val="001623C0"/>
    <w:rsid w:val="00164435"/>
    <w:rsid w:val="00164655"/>
    <w:rsid w:val="00174CF9"/>
    <w:rsid w:val="00175919"/>
    <w:rsid w:val="00181203"/>
    <w:rsid w:val="001833C8"/>
    <w:rsid w:val="00183554"/>
    <w:rsid w:val="00183B90"/>
    <w:rsid w:val="0018406D"/>
    <w:rsid w:val="00184A9E"/>
    <w:rsid w:val="0018502C"/>
    <w:rsid w:val="001853D4"/>
    <w:rsid w:val="001865F5"/>
    <w:rsid w:val="00186D74"/>
    <w:rsid w:val="0019017D"/>
    <w:rsid w:val="0019098D"/>
    <w:rsid w:val="0019099C"/>
    <w:rsid w:val="00192108"/>
    <w:rsid w:val="001A1840"/>
    <w:rsid w:val="001A1C90"/>
    <w:rsid w:val="001A4913"/>
    <w:rsid w:val="001A4AF0"/>
    <w:rsid w:val="001A527D"/>
    <w:rsid w:val="001A57E5"/>
    <w:rsid w:val="001A5F6B"/>
    <w:rsid w:val="001B0098"/>
    <w:rsid w:val="001B1FD4"/>
    <w:rsid w:val="001B242F"/>
    <w:rsid w:val="001B285B"/>
    <w:rsid w:val="001B76EA"/>
    <w:rsid w:val="001C24F9"/>
    <w:rsid w:val="001C2D30"/>
    <w:rsid w:val="001C2F3E"/>
    <w:rsid w:val="001D01DD"/>
    <w:rsid w:val="001D23F6"/>
    <w:rsid w:val="001D30E1"/>
    <w:rsid w:val="001D4520"/>
    <w:rsid w:val="001D4DD9"/>
    <w:rsid w:val="001D68E1"/>
    <w:rsid w:val="001D6B5A"/>
    <w:rsid w:val="001D709E"/>
    <w:rsid w:val="001D7C03"/>
    <w:rsid w:val="001E0C3C"/>
    <w:rsid w:val="001E2881"/>
    <w:rsid w:val="001E2F3A"/>
    <w:rsid w:val="001E7B89"/>
    <w:rsid w:val="001F1C3E"/>
    <w:rsid w:val="001F2345"/>
    <w:rsid w:val="001F23AD"/>
    <w:rsid w:val="001F274E"/>
    <w:rsid w:val="001F27B9"/>
    <w:rsid w:val="001F3B3E"/>
    <w:rsid w:val="001F47BC"/>
    <w:rsid w:val="001F4A55"/>
    <w:rsid w:val="001F554C"/>
    <w:rsid w:val="001F5C27"/>
    <w:rsid w:val="001F78F6"/>
    <w:rsid w:val="00201D11"/>
    <w:rsid w:val="00205483"/>
    <w:rsid w:val="002058FF"/>
    <w:rsid w:val="002075F4"/>
    <w:rsid w:val="00210E02"/>
    <w:rsid w:val="00212CB7"/>
    <w:rsid w:val="00215078"/>
    <w:rsid w:val="00215118"/>
    <w:rsid w:val="00215D98"/>
    <w:rsid w:val="00227619"/>
    <w:rsid w:val="0023266D"/>
    <w:rsid w:val="00232EB9"/>
    <w:rsid w:val="00240BEE"/>
    <w:rsid w:val="00243D93"/>
    <w:rsid w:val="002464A0"/>
    <w:rsid w:val="00246854"/>
    <w:rsid w:val="00247D27"/>
    <w:rsid w:val="00251717"/>
    <w:rsid w:val="00253D6E"/>
    <w:rsid w:val="00255E00"/>
    <w:rsid w:val="00257C3E"/>
    <w:rsid w:val="00260AA8"/>
    <w:rsid w:val="002610C0"/>
    <w:rsid w:val="00265F32"/>
    <w:rsid w:val="0026626E"/>
    <w:rsid w:val="00266667"/>
    <w:rsid w:val="002667B6"/>
    <w:rsid w:val="00271E90"/>
    <w:rsid w:val="00272F50"/>
    <w:rsid w:val="002730AA"/>
    <w:rsid w:val="0027363A"/>
    <w:rsid w:val="00274258"/>
    <w:rsid w:val="002749B2"/>
    <w:rsid w:val="00280BBA"/>
    <w:rsid w:val="0028546B"/>
    <w:rsid w:val="00292262"/>
    <w:rsid w:val="00292DC7"/>
    <w:rsid w:val="002936CB"/>
    <w:rsid w:val="00293D24"/>
    <w:rsid w:val="002943E9"/>
    <w:rsid w:val="002A00F2"/>
    <w:rsid w:val="002A0BE6"/>
    <w:rsid w:val="002A0F13"/>
    <w:rsid w:val="002A529A"/>
    <w:rsid w:val="002A67F2"/>
    <w:rsid w:val="002B0BEE"/>
    <w:rsid w:val="002B1FD5"/>
    <w:rsid w:val="002B298C"/>
    <w:rsid w:val="002B3C38"/>
    <w:rsid w:val="002B4552"/>
    <w:rsid w:val="002B485F"/>
    <w:rsid w:val="002B5B97"/>
    <w:rsid w:val="002B7507"/>
    <w:rsid w:val="002C16E5"/>
    <w:rsid w:val="002C22C3"/>
    <w:rsid w:val="002C236B"/>
    <w:rsid w:val="002C3064"/>
    <w:rsid w:val="002C3887"/>
    <w:rsid w:val="002C3D0B"/>
    <w:rsid w:val="002C6C8A"/>
    <w:rsid w:val="002C7325"/>
    <w:rsid w:val="002D0291"/>
    <w:rsid w:val="002D15FD"/>
    <w:rsid w:val="002D3592"/>
    <w:rsid w:val="002E0900"/>
    <w:rsid w:val="002E18D2"/>
    <w:rsid w:val="002E46BE"/>
    <w:rsid w:val="002E4DDB"/>
    <w:rsid w:val="002E6110"/>
    <w:rsid w:val="002F0498"/>
    <w:rsid w:val="002F170F"/>
    <w:rsid w:val="002F3AF4"/>
    <w:rsid w:val="002F65C5"/>
    <w:rsid w:val="002F7976"/>
    <w:rsid w:val="00302E77"/>
    <w:rsid w:val="00312805"/>
    <w:rsid w:val="00315947"/>
    <w:rsid w:val="00321407"/>
    <w:rsid w:val="003225F1"/>
    <w:rsid w:val="00322EA5"/>
    <w:rsid w:val="00323926"/>
    <w:rsid w:val="00323DF4"/>
    <w:rsid w:val="00324B3A"/>
    <w:rsid w:val="003253EF"/>
    <w:rsid w:val="00325F1D"/>
    <w:rsid w:val="00326F32"/>
    <w:rsid w:val="00326FC7"/>
    <w:rsid w:val="003339A6"/>
    <w:rsid w:val="00334D93"/>
    <w:rsid w:val="003366EE"/>
    <w:rsid w:val="003407B1"/>
    <w:rsid w:val="003407EE"/>
    <w:rsid w:val="00345AE5"/>
    <w:rsid w:val="00350DDA"/>
    <w:rsid w:val="00351539"/>
    <w:rsid w:val="00351E9B"/>
    <w:rsid w:val="00354A7A"/>
    <w:rsid w:val="00356801"/>
    <w:rsid w:val="0035701D"/>
    <w:rsid w:val="00360391"/>
    <w:rsid w:val="00361B7E"/>
    <w:rsid w:val="0036269E"/>
    <w:rsid w:val="00364741"/>
    <w:rsid w:val="00366E83"/>
    <w:rsid w:val="00367FDD"/>
    <w:rsid w:val="003703D9"/>
    <w:rsid w:val="0037384E"/>
    <w:rsid w:val="00377891"/>
    <w:rsid w:val="00377B2D"/>
    <w:rsid w:val="00381EAB"/>
    <w:rsid w:val="00384E7C"/>
    <w:rsid w:val="003852A2"/>
    <w:rsid w:val="00387010"/>
    <w:rsid w:val="00392C39"/>
    <w:rsid w:val="0039488C"/>
    <w:rsid w:val="00396487"/>
    <w:rsid w:val="003A2564"/>
    <w:rsid w:val="003A32BF"/>
    <w:rsid w:val="003A52E8"/>
    <w:rsid w:val="003A56A4"/>
    <w:rsid w:val="003A5F06"/>
    <w:rsid w:val="003B2E51"/>
    <w:rsid w:val="003B30D4"/>
    <w:rsid w:val="003B759F"/>
    <w:rsid w:val="003C0328"/>
    <w:rsid w:val="003C2BCA"/>
    <w:rsid w:val="003C47EC"/>
    <w:rsid w:val="003C555A"/>
    <w:rsid w:val="003C6514"/>
    <w:rsid w:val="003C65EA"/>
    <w:rsid w:val="003D34ED"/>
    <w:rsid w:val="003D70B9"/>
    <w:rsid w:val="003E1C98"/>
    <w:rsid w:val="003E2B6B"/>
    <w:rsid w:val="003E331C"/>
    <w:rsid w:val="003F426F"/>
    <w:rsid w:val="003F48E6"/>
    <w:rsid w:val="00405183"/>
    <w:rsid w:val="00406564"/>
    <w:rsid w:val="00411094"/>
    <w:rsid w:val="00412B68"/>
    <w:rsid w:val="0041328E"/>
    <w:rsid w:val="00414C70"/>
    <w:rsid w:val="00416C18"/>
    <w:rsid w:val="00421B41"/>
    <w:rsid w:val="004243D5"/>
    <w:rsid w:val="00426037"/>
    <w:rsid w:val="004318D8"/>
    <w:rsid w:val="00431C34"/>
    <w:rsid w:val="004344F6"/>
    <w:rsid w:val="004367A7"/>
    <w:rsid w:val="004419CF"/>
    <w:rsid w:val="00450A12"/>
    <w:rsid w:val="004519E8"/>
    <w:rsid w:val="004540CB"/>
    <w:rsid w:val="0045447B"/>
    <w:rsid w:val="00454F4B"/>
    <w:rsid w:val="00455864"/>
    <w:rsid w:val="00456B55"/>
    <w:rsid w:val="00457782"/>
    <w:rsid w:val="00462058"/>
    <w:rsid w:val="00466E31"/>
    <w:rsid w:val="0046724D"/>
    <w:rsid w:val="00470BD0"/>
    <w:rsid w:val="004712DB"/>
    <w:rsid w:val="00471DEF"/>
    <w:rsid w:val="00473DEA"/>
    <w:rsid w:val="00474527"/>
    <w:rsid w:val="00475913"/>
    <w:rsid w:val="004843B5"/>
    <w:rsid w:val="004931AE"/>
    <w:rsid w:val="004969E8"/>
    <w:rsid w:val="00496EEC"/>
    <w:rsid w:val="004A11CC"/>
    <w:rsid w:val="004B31B4"/>
    <w:rsid w:val="004B42C1"/>
    <w:rsid w:val="004B7762"/>
    <w:rsid w:val="004C0312"/>
    <w:rsid w:val="004C091B"/>
    <w:rsid w:val="004C76B6"/>
    <w:rsid w:val="004D0EAF"/>
    <w:rsid w:val="004D190B"/>
    <w:rsid w:val="004D1D7E"/>
    <w:rsid w:val="004D1FB0"/>
    <w:rsid w:val="004D5341"/>
    <w:rsid w:val="004D7FC9"/>
    <w:rsid w:val="004E0154"/>
    <w:rsid w:val="004E4EAE"/>
    <w:rsid w:val="004E60ED"/>
    <w:rsid w:val="004E70E2"/>
    <w:rsid w:val="004F2813"/>
    <w:rsid w:val="004F3B9E"/>
    <w:rsid w:val="004F4196"/>
    <w:rsid w:val="004F41DD"/>
    <w:rsid w:val="004F4D01"/>
    <w:rsid w:val="004F6195"/>
    <w:rsid w:val="004F6FB4"/>
    <w:rsid w:val="00500017"/>
    <w:rsid w:val="0050055D"/>
    <w:rsid w:val="00502369"/>
    <w:rsid w:val="0050679E"/>
    <w:rsid w:val="00506A48"/>
    <w:rsid w:val="00507128"/>
    <w:rsid w:val="005101ED"/>
    <w:rsid w:val="00514A6B"/>
    <w:rsid w:val="0051589B"/>
    <w:rsid w:val="00520F4E"/>
    <w:rsid w:val="00521D93"/>
    <w:rsid w:val="00523415"/>
    <w:rsid w:val="005259EF"/>
    <w:rsid w:val="0052636B"/>
    <w:rsid w:val="005270C5"/>
    <w:rsid w:val="005272FA"/>
    <w:rsid w:val="005302F9"/>
    <w:rsid w:val="005320D8"/>
    <w:rsid w:val="005320DA"/>
    <w:rsid w:val="005327DD"/>
    <w:rsid w:val="00533CC2"/>
    <w:rsid w:val="00534262"/>
    <w:rsid w:val="00534CE6"/>
    <w:rsid w:val="00534D27"/>
    <w:rsid w:val="00536563"/>
    <w:rsid w:val="00536BB1"/>
    <w:rsid w:val="00541570"/>
    <w:rsid w:val="0054302F"/>
    <w:rsid w:val="005447A0"/>
    <w:rsid w:val="005450FB"/>
    <w:rsid w:val="00553F60"/>
    <w:rsid w:val="00555FF2"/>
    <w:rsid w:val="00560044"/>
    <w:rsid w:val="00563A67"/>
    <w:rsid w:val="00566EF1"/>
    <w:rsid w:val="0056762C"/>
    <w:rsid w:val="00571D99"/>
    <w:rsid w:val="00573A59"/>
    <w:rsid w:val="00575291"/>
    <w:rsid w:val="00576D50"/>
    <w:rsid w:val="0058298F"/>
    <w:rsid w:val="00583E4B"/>
    <w:rsid w:val="005854CC"/>
    <w:rsid w:val="005862A9"/>
    <w:rsid w:val="00586B44"/>
    <w:rsid w:val="005904EE"/>
    <w:rsid w:val="005923AC"/>
    <w:rsid w:val="00592816"/>
    <w:rsid w:val="00595164"/>
    <w:rsid w:val="00597EF2"/>
    <w:rsid w:val="005A0F3A"/>
    <w:rsid w:val="005A53C2"/>
    <w:rsid w:val="005A6EB5"/>
    <w:rsid w:val="005A741A"/>
    <w:rsid w:val="005A75D9"/>
    <w:rsid w:val="005B2E05"/>
    <w:rsid w:val="005B3F31"/>
    <w:rsid w:val="005B4C05"/>
    <w:rsid w:val="005B5BCB"/>
    <w:rsid w:val="005B71C1"/>
    <w:rsid w:val="005B7B4A"/>
    <w:rsid w:val="005C093D"/>
    <w:rsid w:val="005C1488"/>
    <w:rsid w:val="005C5298"/>
    <w:rsid w:val="005C6CC5"/>
    <w:rsid w:val="005D1995"/>
    <w:rsid w:val="005D79FF"/>
    <w:rsid w:val="005E0140"/>
    <w:rsid w:val="005E055C"/>
    <w:rsid w:val="005E1175"/>
    <w:rsid w:val="005E1E12"/>
    <w:rsid w:val="005E2D42"/>
    <w:rsid w:val="005E2EFD"/>
    <w:rsid w:val="005E5037"/>
    <w:rsid w:val="005F4C8A"/>
    <w:rsid w:val="005F4FD9"/>
    <w:rsid w:val="005F62FD"/>
    <w:rsid w:val="005F696C"/>
    <w:rsid w:val="006023F6"/>
    <w:rsid w:val="006039D7"/>
    <w:rsid w:val="00603E11"/>
    <w:rsid w:val="00604524"/>
    <w:rsid w:val="00605B04"/>
    <w:rsid w:val="0061042A"/>
    <w:rsid w:val="006136FB"/>
    <w:rsid w:val="00614611"/>
    <w:rsid w:val="00616AFD"/>
    <w:rsid w:val="006202B9"/>
    <w:rsid w:val="006211E9"/>
    <w:rsid w:val="00626A81"/>
    <w:rsid w:val="00635ADC"/>
    <w:rsid w:val="00635D80"/>
    <w:rsid w:val="00637530"/>
    <w:rsid w:val="00644214"/>
    <w:rsid w:val="00644991"/>
    <w:rsid w:val="00646F31"/>
    <w:rsid w:val="00647C5B"/>
    <w:rsid w:val="006518F8"/>
    <w:rsid w:val="00654BB4"/>
    <w:rsid w:val="006559AA"/>
    <w:rsid w:val="006657E9"/>
    <w:rsid w:val="0066590D"/>
    <w:rsid w:val="006700D3"/>
    <w:rsid w:val="00677E84"/>
    <w:rsid w:val="00683E49"/>
    <w:rsid w:val="0068471D"/>
    <w:rsid w:val="006855D6"/>
    <w:rsid w:val="006866D6"/>
    <w:rsid w:val="00690F02"/>
    <w:rsid w:val="00695574"/>
    <w:rsid w:val="00697AE8"/>
    <w:rsid w:val="006A10C0"/>
    <w:rsid w:val="006A14BC"/>
    <w:rsid w:val="006A5759"/>
    <w:rsid w:val="006B0CF7"/>
    <w:rsid w:val="006B3D8E"/>
    <w:rsid w:val="006B5FDE"/>
    <w:rsid w:val="006C4FAC"/>
    <w:rsid w:val="006C66A9"/>
    <w:rsid w:val="006C67EC"/>
    <w:rsid w:val="006C7912"/>
    <w:rsid w:val="006C7E93"/>
    <w:rsid w:val="006D0C27"/>
    <w:rsid w:val="006D0D16"/>
    <w:rsid w:val="006D2508"/>
    <w:rsid w:val="006D4588"/>
    <w:rsid w:val="006D4833"/>
    <w:rsid w:val="006D511B"/>
    <w:rsid w:val="006D6C2C"/>
    <w:rsid w:val="006E3B92"/>
    <w:rsid w:val="006F0687"/>
    <w:rsid w:val="006F0F5E"/>
    <w:rsid w:val="006F1725"/>
    <w:rsid w:val="006F294D"/>
    <w:rsid w:val="006F3589"/>
    <w:rsid w:val="006F3950"/>
    <w:rsid w:val="006F64CC"/>
    <w:rsid w:val="006F6574"/>
    <w:rsid w:val="006F7AF0"/>
    <w:rsid w:val="007004FB"/>
    <w:rsid w:val="007008FF"/>
    <w:rsid w:val="00702CA4"/>
    <w:rsid w:val="00705504"/>
    <w:rsid w:val="00705B07"/>
    <w:rsid w:val="007100E5"/>
    <w:rsid w:val="00712B93"/>
    <w:rsid w:val="00714FB4"/>
    <w:rsid w:val="007153EF"/>
    <w:rsid w:val="00717896"/>
    <w:rsid w:val="00717BE2"/>
    <w:rsid w:val="007200CA"/>
    <w:rsid w:val="00721C25"/>
    <w:rsid w:val="00722C31"/>
    <w:rsid w:val="00725E18"/>
    <w:rsid w:val="0073265C"/>
    <w:rsid w:val="007329A9"/>
    <w:rsid w:val="007349CE"/>
    <w:rsid w:val="0073579A"/>
    <w:rsid w:val="007368AB"/>
    <w:rsid w:val="00741204"/>
    <w:rsid w:val="00744013"/>
    <w:rsid w:val="00745BB6"/>
    <w:rsid w:val="007472AA"/>
    <w:rsid w:val="00757026"/>
    <w:rsid w:val="0075740D"/>
    <w:rsid w:val="0076251D"/>
    <w:rsid w:val="007652E4"/>
    <w:rsid w:val="00765892"/>
    <w:rsid w:val="00772EA3"/>
    <w:rsid w:val="00776877"/>
    <w:rsid w:val="00780315"/>
    <w:rsid w:val="00780871"/>
    <w:rsid w:val="007822CC"/>
    <w:rsid w:val="00782925"/>
    <w:rsid w:val="00783333"/>
    <w:rsid w:val="007833F1"/>
    <w:rsid w:val="00791EE1"/>
    <w:rsid w:val="0079481B"/>
    <w:rsid w:val="007A4B13"/>
    <w:rsid w:val="007A57B6"/>
    <w:rsid w:val="007B1946"/>
    <w:rsid w:val="007B6B5C"/>
    <w:rsid w:val="007C0FFA"/>
    <w:rsid w:val="007C1BB7"/>
    <w:rsid w:val="007C33CD"/>
    <w:rsid w:val="007C3552"/>
    <w:rsid w:val="007C5049"/>
    <w:rsid w:val="007D00B4"/>
    <w:rsid w:val="007D03B8"/>
    <w:rsid w:val="007D1B76"/>
    <w:rsid w:val="007D4531"/>
    <w:rsid w:val="007D4576"/>
    <w:rsid w:val="007D6F1C"/>
    <w:rsid w:val="007D7D47"/>
    <w:rsid w:val="007E3876"/>
    <w:rsid w:val="007F027B"/>
    <w:rsid w:val="007F4A0C"/>
    <w:rsid w:val="007F4BFC"/>
    <w:rsid w:val="007F6572"/>
    <w:rsid w:val="00801682"/>
    <w:rsid w:val="008024E5"/>
    <w:rsid w:val="00802626"/>
    <w:rsid w:val="0080276E"/>
    <w:rsid w:val="008057FF"/>
    <w:rsid w:val="00805BEF"/>
    <w:rsid w:val="008079FF"/>
    <w:rsid w:val="00810472"/>
    <w:rsid w:val="00811C82"/>
    <w:rsid w:val="008137AC"/>
    <w:rsid w:val="00813831"/>
    <w:rsid w:val="008225D4"/>
    <w:rsid w:val="00823136"/>
    <w:rsid w:val="008238A2"/>
    <w:rsid w:val="008242F4"/>
    <w:rsid w:val="008252D6"/>
    <w:rsid w:val="00827535"/>
    <w:rsid w:val="00831050"/>
    <w:rsid w:val="00831586"/>
    <w:rsid w:val="00840761"/>
    <w:rsid w:val="00842AC3"/>
    <w:rsid w:val="00843283"/>
    <w:rsid w:val="00843E93"/>
    <w:rsid w:val="008455B7"/>
    <w:rsid w:val="008471F1"/>
    <w:rsid w:val="00847EF1"/>
    <w:rsid w:val="00850668"/>
    <w:rsid w:val="00857078"/>
    <w:rsid w:val="00862FDD"/>
    <w:rsid w:val="00867CC0"/>
    <w:rsid w:val="00872EA0"/>
    <w:rsid w:val="008739EF"/>
    <w:rsid w:val="00873D24"/>
    <w:rsid w:val="00876B26"/>
    <w:rsid w:val="00881E14"/>
    <w:rsid w:val="008823F5"/>
    <w:rsid w:val="0088287D"/>
    <w:rsid w:val="0088373B"/>
    <w:rsid w:val="00885E6A"/>
    <w:rsid w:val="0089366B"/>
    <w:rsid w:val="00893C9B"/>
    <w:rsid w:val="00896ADE"/>
    <w:rsid w:val="008973A9"/>
    <w:rsid w:val="00897708"/>
    <w:rsid w:val="008A1556"/>
    <w:rsid w:val="008A1671"/>
    <w:rsid w:val="008A5DA8"/>
    <w:rsid w:val="008B287D"/>
    <w:rsid w:val="008B38E1"/>
    <w:rsid w:val="008B5492"/>
    <w:rsid w:val="008C130F"/>
    <w:rsid w:val="008C26CC"/>
    <w:rsid w:val="008C39B7"/>
    <w:rsid w:val="008C3BA2"/>
    <w:rsid w:val="008C7167"/>
    <w:rsid w:val="008D32E4"/>
    <w:rsid w:val="008D389C"/>
    <w:rsid w:val="008D6F72"/>
    <w:rsid w:val="008E19F4"/>
    <w:rsid w:val="008E1FBE"/>
    <w:rsid w:val="008E4614"/>
    <w:rsid w:val="008E5982"/>
    <w:rsid w:val="008E6688"/>
    <w:rsid w:val="008E73C6"/>
    <w:rsid w:val="008E7587"/>
    <w:rsid w:val="008F1EB8"/>
    <w:rsid w:val="008F7470"/>
    <w:rsid w:val="008F7CFD"/>
    <w:rsid w:val="009006D9"/>
    <w:rsid w:val="00903014"/>
    <w:rsid w:val="00903A09"/>
    <w:rsid w:val="009058C3"/>
    <w:rsid w:val="009118C2"/>
    <w:rsid w:val="0091434E"/>
    <w:rsid w:val="009158D3"/>
    <w:rsid w:val="00917A2F"/>
    <w:rsid w:val="0092425D"/>
    <w:rsid w:val="009267C9"/>
    <w:rsid w:val="0093293D"/>
    <w:rsid w:val="0093357B"/>
    <w:rsid w:val="00940E2F"/>
    <w:rsid w:val="0094169D"/>
    <w:rsid w:val="00941CAC"/>
    <w:rsid w:val="00942269"/>
    <w:rsid w:val="009423FB"/>
    <w:rsid w:val="0095018A"/>
    <w:rsid w:val="00950750"/>
    <w:rsid w:val="00951FAE"/>
    <w:rsid w:val="00957C88"/>
    <w:rsid w:val="00961315"/>
    <w:rsid w:val="00963258"/>
    <w:rsid w:val="00963B81"/>
    <w:rsid w:val="00964BC4"/>
    <w:rsid w:val="009672BA"/>
    <w:rsid w:val="00973B04"/>
    <w:rsid w:val="009740BC"/>
    <w:rsid w:val="00974E3B"/>
    <w:rsid w:val="0098029D"/>
    <w:rsid w:val="00981670"/>
    <w:rsid w:val="00981A22"/>
    <w:rsid w:val="00982CCA"/>
    <w:rsid w:val="009842C0"/>
    <w:rsid w:val="0098468E"/>
    <w:rsid w:val="00987166"/>
    <w:rsid w:val="00987243"/>
    <w:rsid w:val="00987E57"/>
    <w:rsid w:val="00995398"/>
    <w:rsid w:val="00996BC5"/>
    <w:rsid w:val="00996E4E"/>
    <w:rsid w:val="009A2B80"/>
    <w:rsid w:val="009A3101"/>
    <w:rsid w:val="009A3CF2"/>
    <w:rsid w:val="009A4565"/>
    <w:rsid w:val="009A54BD"/>
    <w:rsid w:val="009A5F62"/>
    <w:rsid w:val="009A71F2"/>
    <w:rsid w:val="009B06A4"/>
    <w:rsid w:val="009B0722"/>
    <w:rsid w:val="009B1005"/>
    <w:rsid w:val="009B110B"/>
    <w:rsid w:val="009B5F71"/>
    <w:rsid w:val="009B62B7"/>
    <w:rsid w:val="009C0EC9"/>
    <w:rsid w:val="009C34B6"/>
    <w:rsid w:val="009C3FCA"/>
    <w:rsid w:val="009C4C32"/>
    <w:rsid w:val="009D1CF6"/>
    <w:rsid w:val="009D522E"/>
    <w:rsid w:val="009D63B8"/>
    <w:rsid w:val="009D739A"/>
    <w:rsid w:val="009E15FE"/>
    <w:rsid w:val="009E2BB6"/>
    <w:rsid w:val="009E387A"/>
    <w:rsid w:val="009F03FA"/>
    <w:rsid w:val="009F2BE0"/>
    <w:rsid w:val="009F35A5"/>
    <w:rsid w:val="009F576E"/>
    <w:rsid w:val="009F57B8"/>
    <w:rsid w:val="009F64C1"/>
    <w:rsid w:val="00A01DD9"/>
    <w:rsid w:val="00A036D7"/>
    <w:rsid w:val="00A073B0"/>
    <w:rsid w:val="00A10235"/>
    <w:rsid w:val="00A10D0B"/>
    <w:rsid w:val="00A115C8"/>
    <w:rsid w:val="00A13005"/>
    <w:rsid w:val="00A14443"/>
    <w:rsid w:val="00A15191"/>
    <w:rsid w:val="00A17227"/>
    <w:rsid w:val="00A23C02"/>
    <w:rsid w:val="00A23CB4"/>
    <w:rsid w:val="00A24E73"/>
    <w:rsid w:val="00A25D3E"/>
    <w:rsid w:val="00A26CC8"/>
    <w:rsid w:val="00A35309"/>
    <w:rsid w:val="00A4081F"/>
    <w:rsid w:val="00A414FB"/>
    <w:rsid w:val="00A42874"/>
    <w:rsid w:val="00A443CD"/>
    <w:rsid w:val="00A46307"/>
    <w:rsid w:val="00A477FF"/>
    <w:rsid w:val="00A50B27"/>
    <w:rsid w:val="00A52885"/>
    <w:rsid w:val="00A548D5"/>
    <w:rsid w:val="00A5620E"/>
    <w:rsid w:val="00A614E5"/>
    <w:rsid w:val="00A617DA"/>
    <w:rsid w:val="00A62154"/>
    <w:rsid w:val="00A62F9F"/>
    <w:rsid w:val="00A63168"/>
    <w:rsid w:val="00A64392"/>
    <w:rsid w:val="00A65739"/>
    <w:rsid w:val="00A6585A"/>
    <w:rsid w:val="00A7477F"/>
    <w:rsid w:val="00A770A1"/>
    <w:rsid w:val="00A77C4A"/>
    <w:rsid w:val="00A8383D"/>
    <w:rsid w:val="00A85D66"/>
    <w:rsid w:val="00A86863"/>
    <w:rsid w:val="00A87571"/>
    <w:rsid w:val="00A94932"/>
    <w:rsid w:val="00A97562"/>
    <w:rsid w:val="00AA19A4"/>
    <w:rsid w:val="00AA46AE"/>
    <w:rsid w:val="00AA5B4B"/>
    <w:rsid w:val="00AA5BEB"/>
    <w:rsid w:val="00AA698C"/>
    <w:rsid w:val="00AB1C33"/>
    <w:rsid w:val="00AB1F0A"/>
    <w:rsid w:val="00AB318E"/>
    <w:rsid w:val="00AB56E6"/>
    <w:rsid w:val="00AB5CCA"/>
    <w:rsid w:val="00AB7C82"/>
    <w:rsid w:val="00AC19BE"/>
    <w:rsid w:val="00AC1FAA"/>
    <w:rsid w:val="00AC243D"/>
    <w:rsid w:val="00AC6E96"/>
    <w:rsid w:val="00AD0A10"/>
    <w:rsid w:val="00AD4638"/>
    <w:rsid w:val="00AE0492"/>
    <w:rsid w:val="00AE1912"/>
    <w:rsid w:val="00AE4B86"/>
    <w:rsid w:val="00AE5265"/>
    <w:rsid w:val="00AF3746"/>
    <w:rsid w:val="00B00F18"/>
    <w:rsid w:val="00B019C7"/>
    <w:rsid w:val="00B03614"/>
    <w:rsid w:val="00B03FB5"/>
    <w:rsid w:val="00B06BD5"/>
    <w:rsid w:val="00B10B64"/>
    <w:rsid w:val="00B139A8"/>
    <w:rsid w:val="00B1528C"/>
    <w:rsid w:val="00B158EC"/>
    <w:rsid w:val="00B203B5"/>
    <w:rsid w:val="00B25460"/>
    <w:rsid w:val="00B25FD8"/>
    <w:rsid w:val="00B261A5"/>
    <w:rsid w:val="00B3499B"/>
    <w:rsid w:val="00B420B0"/>
    <w:rsid w:val="00B45AC6"/>
    <w:rsid w:val="00B45C62"/>
    <w:rsid w:val="00B45E9E"/>
    <w:rsid w:val="00B50F0E"/>
    <w:rsid w:val="00B514FE"/>
    <w:rsid w:val="00B515B0"/>
    <w:rsid w:val="00B56322"/>
    <w:rsid w:val="00B566D8"/>
    <w:rsid w:val="00B62915"/>
    <w:rsid w:val="00B6718A"/>
    <w:rsid w:val="00B67E53"/>
    <w:rsid w:val="00B71A11"/>
    <w:rsid w:val="00B71BC1"/>
    <w:rsid w:val="00B7631E"/>
    <w:rsid w:val="00B80CA3"/>
    <w:rsid w:val="00B8223B"/>
    <w:rsid w:val="00B8350E"/>
    <w:rsid w:val="00B84D76"/>
    <w:rsid w:val="00B912B7"/>
    <w:rsid w:val="00B91465"/>
    <w:rsid w:val="00B92BBD"/>
    <w:rsid w:val="00B94E42"/>
    <w:rsid w:val="00B9583C"/>
    <w:rsid w:val="00BA17F3"/>
    <w:rsid w:val="00BA37C5"/>
    <w:rsid w:val="00BA56A1"/>
    <w:rsid w:val="00BB3595"/>
    <w:rsid w:val="00BB3873"/>
    <w:rsid w:val="00BB3AF6"/>
    <w:rsid w:val="00BB5A5A"/>
    <w:rsid w:val="00BC5C97"/>
    <w:rsid w:val="00BC6F6D"/>
    <w:rsid w:val="00BC70E8"/>
    <w:rsid w:val="00BC75AE"/>
    <w:rsid w:val="00BD4ACE"/>
    <w:rsid w:val="00BD7008"/>
    <w:rsid w:val="00BE3B4A"/>
    <w:rsid w:val="00BE5BCE"/>
    <w:rsid w:val="00BF1084"/>
    <w:rsid w:val="00BF140A"/>
    <w:rsid w:val="00BF14B6"/>
    <w:rsid w:val="00BF188A"/>
    <w:rsid w:val="00BF23CE"/>
    <w:rsid w:val="00BF5393"/>
    <w:rsid w:val="00BF676A"/>
    <w:rsid w:val="00C003FE"/>
    <w:rsid w:val="00C009CB"/>
    <w:rsid w:val="00C01BC6"/>
    <w:rsid w:val="00C05CA9"/>
    <w:rsid w:val="00C05F82"/>
    <w:rsid w:val="00C10D17"/>
    <w:rsid w:val="00C1257D"/>
    <w:rsid w:val="00C13D6B"/>
    <w:rsid w:val="00C14834"/>
    <w:rsid w:val="00C15DDF"/>
    <w:rsid w:val="00C15F2E"/>
    <w:rsid w:val="00C16CDC"/>
    <w:rsid w:val="00C16DC0"/>
    <w:rsid w:val="00C2057E"/>
    <w:rsid w:val="00C21470"/>
    <w:rsid w:val="00C23C62"/>
    <w:rsid w:val="00C24240"/>
    <w:rsid w:val="00C26BE7"/>
    <w:rsid w:val="00C307F9"/>
    <w:rsid w:val="00C3237B"/>
    <w:rsid w:val="00C361AC"/>
    <w:rsid w:val="00C364B0"/>
    <w:rsid w:val="00C36CDE"/>
    <w:rsid w:val="00C414A3"/>
    <w:rsid w:val="00C44F04"/>
    <w:rsid w:val="00C511D5"/>
    <w:rsid w:val="00C51856"/>
    <w:rsid w:val="00C53CE8"/>
    <w:rsid w:val="00C53EC9"/>
    <w:rsid w:val="00C548A2"/>
    <w:rsid w:val="00C62086"/>
    <w:rsid w:val="00C63386"/>
    <w:rsid w:val="00C635D4"/>
    <w:rsid w:val="00C65306"/>
    <w:rsid w:val="00C7043A"/>
    <w:rsid w:val="00C722BE"/>
    <w:rsid w:val="00C73217"/>
    <w:rsid w:val="00C73C45"/>
    <w:rsid w:val="00C749C8"/>
    <w:rsid w:val="00C755E6"/>
    <w:rsid w:val="00C7660D"/>
    <w:rsid w:val="00C77419"/>
    <w:rsid w:val="00C8183A"/>
    <w:rsid w:val="00C83C96"/>
    <w:rsid w:val="00C83CD2"/>
    <w:rsid w:val="00C879B5"/>
    <w:rsid w:val="00C92E45"/>
    <w:rsid w:val="00C95BF8"/>
    <w:rsid w:val="00C970F6"/>
    <w:rsid w:val="00CA167E"/>
    <w:rsid w:val="00CA6E7F"/>
    <w:rsid w:val="00CB38CE"/>
    <w:rsid w:val="00CB39A8"/>
    <w:rsid w:val="00CB486A"/>
    <w:rsid w:val="00CC157E"/>
    <w:rsid w:val="00CC169B"/>
    <w:rsid w:val="00CC2FAF"/>
    <w:rsid w:val="00CC5BD2"/>
    <w:rsid w:val="00CD3650"/>
    <w:rsid w:val="00CD446F"/>
    <w:rsid w:val="00CD64CC"/>
    <w:rsid w:val="00CE064A"/>
    <w:rsid w:val="00CE48B7"/>
    <w:rsid w:val="00CE5165"/>
    <w:rsid w:val="00CE5A77"/>
    <w:rsid w:val="00CE721D"/>
    <w:rsid w:val="00CF0C2E"/>
    <w:rsid w:val="00CF4824"/>
    <w:rsid w:val="00CF53A6"/>
    <w:rsid w:val="00CF583E"/>
    <w:rsid w:val="00CF7D68"/>
    <w:rsid w:val="00D02E7F"/>
    <w:rsid w:val="00D0654D"/>
    <w:rsid w:val="00D12F2A"/>
    <w:rsid w:val="00D15658"/>
    <w:rsid w:val="00D256FA"/>
    <w:rsid w:val="00D2715E"/>
    <w:rsid w:val="00D32979"/>
    <w:rsid w:val="00D35DAD"/>
    <w:rsid w:val="00D36B6D"/>
    <w:rsid w:val="00D40F51"/>
    <w:rsid w:val="00D410B6"/>
    <w:rsid w:val="00D41C41"/>
    <w:rsid w:val="00D42095"/>
    <w:rsid w:val="00D42912"/>
    <w:rsid w:val="00D42AFD"/>
    <w:rsid w:val="00D4303F"/>
    <w:rsid w:val="00D444D1"/>
    <w:rsid w:val="00D47BEF"/>
    <w:rsid w:val="00D5023A"/>
    <w:rsid w:val="00D505BF"/>
    <w:rsid w:val="00D55118"/>
    <w:rsid w:val="00D55EBB"/>
    <w:rsid w:val="00D6050B"/>
    <w:rsid w:val="00D60EEA"/>
    <w:rsid w:val="00D614C9"/>
    <w:rsid w:val="00D6217F"/>
    <w:rsid w:val="00D62CDC"/>
    <w:rsid w:val="00D630AB"/>
    <w:rsid w:val="00D71D92"/>
    <w:rsid w:val="00D73495"/>
    <w:rsid w:val="00D7667F"/>
    <w:rsid w:val="00D7719F"/>
    <w:rsid w:val="00D773F3"/>
    <w:rsid w:val="00D8649B"/>
    <w:rsid w:val="00D87CE5"/>
    <w:rsid w:val="00D91301"/>
    <w:rsid w:val="00D94921"/>
    <w:rsid w:val="00D95298"/>
    <w:rsid w:val="00D9570D"/>
    <w:rsid w:val="00D96035"/>
    <w:rsid w:val="00D976A5"/>
    <w:rsid w:val="00D9778D"/>
    <w:rsid w:val="00DA0222"/>
    <w:rsid w:val="00DA4155"/>
    <w:rsid w:val="00DA676D"/>
    <w:rsid w:val="00DA7D06"/>
    <w:rsid w:val="00DA7EA9"/>
    <w:rsid w:val="00DB1C85"/>
    <w:rsid w:val="00DB39EB"/>
    <w:rsid w:val="00DB41E9"/>
    <w:rsid w:val="00DB5292"/>
    <w:rsid w:val="00DB55B5"/>
    <w:rsid w:val="00DB622C"/>
    <w:rsid w:val="00DC41E6"/>
    <w:rsid w:val="00DC44BD"/>
    <w:rsid w:val="00DC4AE5"/>
    <w:rsid w:val="00DC6B10"/>
    <w:rsid w:val="00DD0551"/>
    <w:rsid w:val="00DD25FA"/>
    <w:rsid w:val="00DD3785"/>
    <w:rsid w:val="00DD53F3"/>
    <w:rsid w:val="00DD68EF"/>
    <w:rsid w:val="00DD6D72"/>
    <w:rsid w:val="00DD7DF4"/>
    <w:rsid w:val="00DE0C62"/>
    <w:rsid w:val="00DE34CB"/>
    <w:rsid w:val="00DE6DD1"/>
    <w:rsid w:val="00DE7C65"/>
    <w:rsid w:val="00DF092E"/>
    <w:rsid w:val="00DF261E"/>
    <w:rsid w:val="00DF5F0E"/>
    <w:rsid w:val="00DF6684"/>
    <w:rsid w:val="00DF71FA"/>
    <w:rsid w:val="00E03149"/>
    <w:rsid w:val="00E04051"/>
    <w:rsid w:val="00E10DB5"/>
    <w:rsid w:val="00E13DA3"/>
    <w:rsid w:val="00E15536"/>
    <w:rsid w:val="00E15DBE"/>
    <w:rsid w:val="00E164CD"/>
    <w:rsid w:val="00E20011"/>
    <w:rsid w:val="00E20F20"/>
    <w:rsid w:val="00E22FA0"/>
    <w:rsid w:val="00E258BA"/>
    <w:rsid w:val="00E3025A"/>
    <w:rsid w:val="00E3061E"/>
    <w:rsid w:val="00E3282E"/>
    <w:rsid w:val="00E32EA5"/>
    <w:rsid w:val="00E35546"/>
    <w:rsid w:val="00E366BF"/>
    <w:rsid w:val="00E406AC"/>
    <w:rsid w:val="00E4165F"/>
    <w:rsid w:val="00E41D2C"/>
    <w:rsid w:val="00E4220C"/>
    <w:rsid w:val="00E439E1"/>
    <w:rsid w:val="00E45B87"/>
    <w:rsid w:val="00E506E6"/>
    <w:rsid w:val="00E507A0"/>
    <w:rsid w:val="00E62C5E"/>
    <w:rsid w:val="00E63137"/>
    <w:rsid w:val="00E652AB"/>
    <w:rsid w:val="00E74EF8"/>
    <w:rsid w:val="00E765E9"/>
    <w:rsid w:val="00E80B7B"/>
    <w:rsid w:val="00E80EF5"/>
    <w:rsid w:val="00E81B97"/>
    <w:rsid w:val="00E84A47"/>
    <w:rsid w:val="00E852FC"/>
    <w:rsid w:val="00E90174"/>
    <w:rsid w:val="00E921D0"/>
    <w:rsid w:val="00E93B6A"/>
    <w:rsid w:val="00E95F30"/>
    <w:rsid w:val="00E96A20"/>
    <w:rsid w:val="00EA2770"/>
    <w:rsid w:val="00EA372A"/>
    <w:rsid w:val="00EA384C"/>
    <w:rsid w:val="00EA593C"/>
    <w:rsid w:val="00EA5E0C"/>
    <w:rsid w:val="00EB0A1D"/>
    <w:rsid w:val="00EB174B"/>
    <w:rsid w:val="00EB66AC"/>
    <w:rsid w:val="00EB70F2"/>
    <w:rsid w:val="00EC002B"/>
    <w:rsid w:val="00EC181F"/>
    <w:rsid w:val="00EC1C55"/>
    <w:rsid w:val="00EC2059"/>
    <w:rsid w:val="00EC2794"/>
    <w:rsid w:val="00EC58EE"/>
    <w:rsid w:val="00ED26B8"/>
    <w:rsid w:val="00EE2322"/>
    <w:rsid w:val="00EE4885"/>
    <w:rsid w:val="00EE52F5"/>
    <w:rsid w:val="00EE5F07"/>
    <w:rsid w:val="00EE6F02"/>
    <w:rsid w:val="00EE7B0F"/>
    <w:rsid w:val="00EF2900"/>
    <w:rsid w:val="00EF4536"/>
    <w:rsid w:val="00EF63FB"/>
    <w:rsid w:val="00F05267"/>
    <w:rsid w:val="00F05793"/>
    <w:rsid w:val="00F06551"/>
    <w:rsid w:val="00F1209D"/>
    <w:rsid w:val="00F132C2"/>
    <w:rsid w:val="00F13432"/>
    <w:rsid w:val="00F13901"/>
    <w:rsid w:val="00F228AF"/>
    <w:rsid w:val="00F243C0"/>
    <w:rsid w:val="00F249BB"/>
    <w:rsid w:val="00F26C7F"/>
    <w:rsid w:val="00F26D48"/>
    <w:rsid w:val="00F35713"/>
    <w:rsid w:val="00F35D1B"/>
    <w:rsid w:val="00F3732D"/>
    <w:rsid w:val="00F375DE"/>
    <w:rsid w:val="00F37BC5"/>
    <w:rsid w:val="00F41A9D"/>
    <w:rsid w:val="00F55F4A"/>
    <w:rsid w:val="00F56831"/>
    <w:rsid w:val="00F5683D"/>
    <w:rsid w:val="00F5689A"/>
    <w:rsid w:val="00F56B88"/>
    <w:rsid w:val="00F60447"/>
    <w:rsid w:val="00F606A5"/>
    <w:rsid w:val="00F63C5D"/>
    <w:rsid w:val="00F65139"/>
    <w:rsid w:val="00F664E9"/>
    <w:rsid w:val="00F67BD9"/>
    <w:rsid w:val="00F713E0"/>
    <w:rsid w:val="00F7172D"/>
    <w:rsid w:val="00F72105"/>
    <w:rsid w:val="00F7374F"/>
    <w:rsid w:val="00F75204"/>
    <w:rsid w:val="00F76467"/>
    <w:rsid w:val="00F81E52"/>
    <w:rsid w:val="00F83001"/>
    <w:rsid w:val="00F834EF"/>
    <w:rsid w:val="00F840FE"/>
    <w:rsid w:val="00F87E29"/>
    <w:rsid w:val="00F91DE4"/>
    <w:rsid w:val="00F92801"/>
    <w:rsid w:val="00F92C10"/>
    <w:rsid w:val="00F92E76"/>
    <w:rsid w:val="00F939C0"/>
    <w:rsid w:val="00F9769B"/>
    <w:rsid w:val="00FA0BBC"/>
    <w:rsid w:val="00FA4ED8"/>
    <w:rsid w:val="00FB01E1"/>
    <w:rsid w:val="00FB1DAA"/>
    <w:rsid w:val="00FB3A15"/>
    <w:rsid w:val="00FB3F8C"/>
    <w:rsid w:val="00FB44EE"/>
    <w:rsid w:val="00FB5C63"/>
    <w:rsid w:val="00FB6523"/>
    <w:rsid w:val="00FB6683"/>
    <w:rsid w:val="00FB70BE"/>
    <w:rsid w:val="00FC0758"/>
    <w:rsid w:val="00FC35AC"/>
    <w:rsid w:val="00FC4CA2"/>
    <w:rsid w:val="00FC5298"/>
    <w:rsid w:val="00FC6485"/>
    <w:rsid w:val="00FD0141"/>
    <w:rsid w:val="00FD3429"/>
    <w:rsid w:val="00FD60BD"/>
    <w:rsid w:val="00FD7EF2"/>
    <w:rsid w:val="00FE0F19"/>
    <w:rsid w:val="00FE1C4A"/>
    <w:rsid w:val="00FE507F"/>
    <w:rsid w:val="00FE6240"/>
    <w:rsid w:val="00FE67C4"/>
    <w:rsid w:val="00FF1979"/>
    <w:rsid w:val="00FF1ADF"/>
    <w:rsid w:val="00FF1F47"/>
    <w:rsid w:val="00FF20EE"/>
    <w:rsid w:val="00FF2D85"/>
    <w:rsid w:val="00FF427F"/>
    <w:rsid w:val="00FF5C52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36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BDAbstractCharCharChar">
    <w:name w:val="BD_Abstract Char Char Char"/>
    <w:basedOn w:val="Normal"/>
    <w:next w:val="Normal"/>
    <w:link w:val="BDAbstractCharCharCharChar"/>
    <w:rsid w:val="00757026"/>
    <w:pPr>
      <w:bidi w:val="0"/>
      <w:spacing w:before="360" w:after="360" w:line="480" w:lineRule="auto"/>
      <w:jc w:val="both"/>
    </w:pPr>
    <w:rPr>
      <w:rFonts w:ascii="Times" w:hAnsi="Times" w:cs="Times"/>
      <w:lang w:eastAsia="en-US" w:bidi="ar-SA"/>
    </w:rPr>
  </w:style>
  <w:style w:type="character" w:customStyle="1" w:styleId="BDAbstractCharCharCharChar">
    <w:name w:val="BD_Abstract Char Char Char Char"/>
    <w:link w:val="BDAbstractCharCharChar"/>
    <w:rsid w:val="00757026"/>
    <w:rPr>
      <w:rFonts w:ascii="Times" w:eastAsia="SimSun" w:hAnsi="Times" w:cs="Times"/>
      <w:sz w:val="24"/>
      <w:szCs w:val="24"/>
      <w:lang w:val="en-US" w:eastAsia="en-US" w:bidi="ar-SA"/>
    </w:rPr>
  </w:style>
  <w:style w:type="paragraph" w:customStyle="1" w:styleId="TAMainTextCharChar">
    <w:name w:val="TA_Main_Text Char Char"/>
    <w:basedOn w:val="Normal"/>
    <w:link w:val="TAMainTextCharCharChar"/>
    <w:rsid w:val="009842C0"/>
    <w:pPr>
      <w:bidi w:val="0"/>
      <w:spacing w:line="480" w:lineRule="auto"/>
      <w:ind w:firstLine="202"/>
      <w:jc w:val="both"/>
    </w:pPr>
    <w:rPr>
      <w:rFonts w:ascii="Times" w:hAnsi="Times" w:cs="Times"/>
      <w:lang w:eastAsia="en-US" w:bidi="ar-SA"/>
    </w:rPr>
  </w:style>
  <w:style w:type="character" w:customStyle="1" w:styleId="TAMainTextCharCharChar">
    <w:name w:val="TA_Main_Text Char Char Char"/>
    <w:link w:val="TAMainTextCharChar"/>
    <w:rsid w:val="009842C0"/>
    <w:rPr>
      <w:rFonts w:ascii="Times" w:eastAsia="SimSun" w:hAnsi="Times" w:cs="Times"/>
      <w:sz w:val="24"/>
      <w:szCs w:val="24"/>
      <w:lang w:val="en-US" w:eastAsia="en-US" w:bidi="ar-SA"/>
    </w:rPr>
  </w:style>
  <w:style w:type="paragraph" w:styleId="Footer">
    <w:name w:val="footer"/>
    <w:basedOn w:val="Normal"/>
    <w:rsid w:val="00A172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7227"/>
  </w:style>
  <w:style w:type="paragraph" w:customStyle="1" w:styleId="BBAuthorName">
    <w:name w:val="BB_Author_Name"/>
    <w:basedOn w:val="Normal"/>
    <w:next w:val="Normal"/>
    <w:rsid w:val="00CE064A"/>
    <w:pPr>
      <w:bidi w:val="0"/>
      <w:spacing w:after="240" w:line="480" w:lineRule="auto"/>
      <w:jc w:val="center"/>
    </w:pPr>
    <w:rPr>
      <w:rFonts w:ascii="Times" w:eastAsia="Times New Roman" w:hAnsi="Times" w:cs="Times"/>
      <w:i/>
      <w:iCs/>
      <w:lang w:eastAsia="en-US" w:bidi="ar-SA"/>
    </w:rPr>
  </w:style>
  <w:style w:type="table" w:styleId="TableGrid">
    <w:name w:val="Table Grid"/>
    <w:basedOn w:val="TableNormal"/>
    <w:rsid w:val="009F35A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MainTextChar">
    <w:name w:val="TA_Main_Text Char"/>
    <w:basedOn w:val="Normal"/>
    <w:rsid w:val="009B110B"/>
    <w:pPr>
      <w:bidi w:val="0"/>
      <w:spacing w:line="480" w:lineRule="auto"/>
      <w:ind w:firstLine="202"/>
      <w:jc w:val="both"/>
    </w:pPr>
    <w:rPr>
      <w:rFonts w:ascii="Times" w:eastAsia="Times New Roman" w:hAnsi="Times" w:cs="Times"/>
      <w:lang w:eastAsia="en-US" w:bidi="ar-SA"/>
    </w:rPr>
  </w:style>
  <w:style w:type="paragraph" w:styleId="ListParagraph">
    <w:name w:val="List Paragraph"/>
    <w:basedOn w:val="Normal"/>
    <w:uiPriority w:val="34"/>
    <w:qFormat/>
    <w:rsid w:val="00721C25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97562"/>
  </w:style>
  <w:style w:type="character" w:styleId="Emphasis">
    <w:name w:val="Emphasis"/>
    <w:uiPriority w:val="20"/>
    <w:qFormat/>
    <w:rsid w:val="00A97562"/>
    <w:rPr>
      <w:i/>
      <w:iCs/>
    </w:rPr>
  </w:style>
  <w:style w:type="character" w:customStyle="1" w:styleId="fontstyle01">
    <w:name w:val="fontstyle01"/>
    <w:basedOn w:val="DefaultParagraphFont"/>
    <w:rsid w:val="00B03614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st">
    <w:name w:val="st"/>
    <w:basedOn w:val="DefaultParagraphFont"/>
    <w:rsid w:val="003E331C"/>
  </w:style>
  <w:style w:type="paragraph" w:styleId="BalloonText">
    <w:name w:val="Balloon Text"/>
    <w:basedOn w:val="Normal"/>
    <w:link w:val="BalloonTextChar"/>
    <w:uiPriority w:val="99"/>
    <w:semiHidden/>
    <w:unhideWhenUsed/>
    <w:rsid w:val="0020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FF"/>
    <w:rPr>
      <w:rFonts w:ascii="Tahoma" w:hAnsi="Tahoma" w:cs="Tahoma"/>
      <w:sz w:val="16"/>
      <w:szCs w:val="16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8E461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4614"/>
    <w:rPr>
      <w:noProof/>
      <w:sz w:val="24"/>
      <w:szCs w:val="24"/>
      <w:lang w:eastAsia="zh-CN" w:bidi="fa-IR"/>
    </w:rPr>
  </w:style>
  <w:style w:type="paragraph" w:customStyle="1" w:styleId="EndNoteBibliography">
    <w:name w:val="EndNote Bibliography"/>
    <w:basedOn w:val="Normal"/>
    <w:link w:val="EndNoteBibliographyChar"/>
    <w:rsid w:val="008E4614"/>
    <w:pPr>
      <w:jc w:val="lowKashida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E4614"/>
    <w:rPr>
      <w:noProof/>
      <w:sz w:val="24"/>
      <w:szCs w:val="24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C36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BDAbstractCharCharChar">
    <w:name w:val="BD_Abstract Char Char Char"/>
    <w:basedOn w:val="Normal"/>
    <w:next w:val="Normal"/>
    <w:link w:val="BDAbstractCharCharCharChar"/>
    <w:rsid w:val="00757026"/>
    <w:pPr>
      <w:bidi w:val="0"/>
      <w:spacing w:before="360" w:after="360" w:line="480" w:lineRule="auto"/>
      <w:jc w:val="both"/>
    </w:pPr>
    <w:rPr>
      <w:rFonts w:ascii="Times" w:hAnsi="Times" w:cs="Times"/>
      <w:lang w:eastAsia="en-US" w:bidi="ar-SA"/>
    </w:rPr>
  </w:style>
  <w:style w:type="character" w:customStyle="1" w:styleId="BDAbstractCharCharCharChar">
    <w:name w:val="BD_Abstract Char Char Char Char"/>
    <w:link w:val="BDAbstractCharCharChar"/>
    <w:rsid w:val="00757026"/>
    <w:rPr>
      <w:rFonts w:ascii="Times" w:eastAsia="SimSun" w:hAnsi="Times" w:cs="Times"/>
      <w:sz w:val="24"/>
      <w:szCs w:val="24"/>
      <w:lang w:val="en-US" w:eastAsia="en-US" w:bidi="ar-SA"/>
    </w:rPr>
  </w:style>
  <w:style w:type="paragraph" w:customStyle="1" w:styleId="TAMainTextCharChar">
    <w:name w:val="TA_Main_Text Char Char"/>
    <w:basedOn w:val="Normal"/>
    <w:link w:val="TAMainTextCharCharChar"/>
    <w:rsid w:val="009842C0"/>
    <w:pPr>
      <w:bidi w:val="0"/>
      <w:spacing w:line="480" w:lineRule="auto"/>
      <w:ind w:firstLine="202"/>
      <w:jc w:val="both"/>
    </w:pPr>
    <w:rPr>
      <w:rFonts w:ascii="Times" w:hAnsi="Times" w:cs="Times"/>
      <w:lang w:eastAsia="en-US" w:bidi="ar-SA"/>
    </w:rPr>
  </w:style>
  <w:style w:type="character" w:customStyle="1" w:styleId="TAMainTextCharCharChar">
    <w:name w:val="TA_Main_Text Char Char Char"/>
    <w:link w:val="TAMainTextCharChar"/>
    <w:rsid w:val="009842C0"/>
    <w:rPr>
      <w:rFonts w:ascii="Times" w:eastAsia="SimSun" w:hAnsi="Times" w:cs="Times"/>
      <w:sz w:val="24"/>
      <w:szCs w:val="24"/>
      <w:lang w:val="en-US" w:eastAsia="en-US" w:bidi="ar-SA"/>
    </w:rPr>
  </w:style>
  <w:style w:type="paragraph" w:styleId="Footer">
    <w:name w:val="footer"/>
    <w:basedOn w:val="Normal"/>
    <w:rsid w:val="00A172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17227"/>
  </w:style>
  <w:style w:type="paragraph" w:customStyle="1" w:styleId="BBAuthorName">
    <w:name w:val="BB_Author_Name"/>
    <w:basedOn w:val="Normal"/>
    <w:next w:val="Normal"/>
    <w:rsid w:val="00CE064A"/>
    <w:pPr>
      <w:bidi w:val="0"/>
      <w:spacing w:after="240" w:line="480" w:lineRule="auto"/>
      <w:jc w:val="center"/>
    </w:pPr>
    <w:rPr>
      <w:rFonts w:ascii="Times" w:eastAsia="Times New Roman" w:hAnsi="Times" w:cs="Times"/>
      <w:i/>
      <w:iCs/>
      <w:lang w:eastAsia="en-US" w:bidi="ar-SA"/>
    </w:rPr>
  </w:style>
  <w:style w:type="table" w:styleId="TableGrid">
    <w:name w:val="Table Grid"/>
    <w:basedOn w:val="TableNormal"/>
    <w:rsid w:val="009F35A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MainTextChar">
    <w:name w:val="TA_Main_Text Char"/>
    <w:basedOn w:val="Normal"/>
    <w:rsid w:val="009B110B"/>
    <w:pPr>
      <w:bidi w:val="0"/>
      <w:spacing w:line="480" w:lineRule="auto"/>
      <w:ind w:firstLine="202"/>
      <w:jc w:val="both"/>
    </w:pPr>
    <w:rPr>
      <w:rFonts w:ascii="Times" w:eastAsia="Times New Roman" w:hAnsi="Times" w:cs="Times"/>
      <w:lang w:eastAsia="en-US" w:bidi="ar-SA"/>
    </w:rPr>
  </w:style>
  <w:style w:type="paragraph" w:styleId="ListParagraph">
    <w:name w:val="List Paragraph"/>
    <w:basedOn w:val="Normal"/>
    <w:uiPriority w:val="34"/>
    <w:qFormat/>
    <w:rsid w:val="00721C25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97562"/>
  </w:style>
  <w:style w:type="character" w:styleId="Emphasis">
    <w:name w:val="Emphasis"/>
    <w:uiPriority w:val="20"/>
    <w:qFormat/>
    <w:rsid w:val="00A97562"/>
    <w:rPr>
      <w:i/>
      <w:iCs/>
    </w:rPr>
  </w:style>
  <w:style w:type="character" w:customStyle="1" w:styleId="fontstyle01">
    <w:name w:val="fontstyle01"/>
    <w:basedOn w:val="DefaultParagraphFont"/>
    <w:rsid w:val="00B03614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st">
    <w:name w:val="st"/>
    <w:basedOn w:val="DefaultParagraphFont"/>
    <w:rsid w:val="003E331C"/>
  </w:style>
  <w:style w:type="paragraph" w:styleId="BalloonText">
    <w:name w:val="Balloon Text"/>
    <w:basedOn w:val="Normal"/>
    <w:link w:val="BalloonTextChar"/>
    <w:uiPriority w:val="99"/>
    <w:semiHidden/>
    <w:unhideWhenUsed/>
    <w:rsid w:val="0020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FF"/>
    <w:rPr>
      <w:rFonts w:ascii="Tahoma" w:hAnsi="Tahoma" w:cs="Tahoma"/>
      <w:sz w:val="16"/>
      <w:szCs w:val="16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8E461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4614"/>
    <w:rPr>
      <w:noProof/>
      <w:sz w:val="24"/>
      <w:szCs w:val="24"/>
      <w:lang w:eastAsia="zh-CN" w:bidi="fa-IR"/>
    </w:rPr>
  </w:style>
  <w:style w:type="paragraph" w:customStyle="1" w:styleId="EndNoteBibliography">
    <w:name w:val="EndNote Bibliography"/>
    <w:basedOn w:val="Normal"/>
    <w:link w:val="EndNoteBibliographyChar"/>
    <w:rsid w:val="008E4614"/>
    <w:pPr>
      <w:jc w:val="lowKashida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E4614"/>
    <w:rPr>
      <w:noProof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7F93-35C3-40A3-A798-BC12B931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reviewers:</vt:lpstr>
    </vt:vector>
  </TitlesOfParts>
  <Company>Bazrforoosh@Gmail.com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reviewers:</dc:title>
  <dc:creator>Yasser.Bazrforoosh</dc:creator>
  <cp:lastModifiedBy>Arash</cp:lastModifiedBy>
  <cp:revision>13</cp:revision>
  <dcterms:created xsi:type="dcterms:W3CDTF">2020-02-25T05:35:00Z</dcterms:created>
  <dcterms:modified xsi:type="dcterms:W3CDTF">2020-02-25T06:10:00Z</dcterms:modified>
</cp:coreProperties>
</file>