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8" w:rsidRPr="00224858" w:rsidRDefault="00224858" w:rsidP="00224858">
      <w:pPr>
        <w:widowControl w:val="0"/>
        <w:autoSpaceDE w:val="0"/>
        <w:adjustRightInd w:val="0"/>
        <w:spacing w:line="360" w:lineRule="auto"/>
        <w:jc w:val="both"/>
        <w:rPr>
          <w:lang w:val="en-GB"/>
        </w:rPr>
      </w:pPr>
      <w:r w:rsidRPr="00224858">
        <w:rPr>
          <w:lang w:val="en-GB"/>
        </w:rPr>
        <w:t xml:space="preserve">All </w:t>
      </w:r>
      <w:r w:rsidRPr="00224858">
        <w:rPr>
          <w:b/>
          <w:lang w:val="en-GB"/>
        </w:rPr>
        <w:t>Reviewer</w:t>
      </w:r>
      <w:r>
        <w:rPr>
          <w:b/>
          <w:lang w:val="en-GB"/>
        </w:rPr>
        <w:t>s</w:t>
      </w:r>
      <w:r w:rsidRPr="00224858">
        <w:rPr>
          <w:lang w:val="en-GB"/>
        </w:rPr>
        <w:t xml:space="preserve"> suggestions are followed and listed below:</w:t>
      </w:r>
    </w:p>
    <w:p w:rsidR="00224858" w:rsidRDefault="00224858">
      <w:pPr>
        <w:rPr>
          <w:lang w:val="en-GB"/>
        </w:rPr>
      </w:pPr>
    </w:p>
    <w:p w:rsidR="00224858" w:rsidRPr="00224858" w:rsidRDefault="00224858">
      <w:pPr>
        <w:rPr>
          <w:lang w:val="en-GB"/>
        </w:rPr>
      </w:pPr>
    </w:p>
    <w:p w:rsidR="00F1574D" w:rsidRPr="00224858" w:rsidRDefault="009C7099">
      <w:r w:rsidRPr="00224858">
        <w:rPr>
          <w:b/>
        </w:rPr>
        <w:t>Reviewer A:</w:t>
      </w:r>
      <w:r w:rsidRPr="00224858">
        <w:rPr>
          <w:b/>
        </w:rPr>
        <w:br/>
      </w:r>
      <w:r w:rsidRPr="00224858">
        <w:br/>
        <w:t> Abstract</w:t>
      </w:r>
      <w:r w:rsidR="00224858">
        <w:t xml:space="preserve"> </w:t>
      </w:r>
      <w:r w:rsidRPr="00224858">
        <w:t>“More prominent surfaces” – it is not clear what is meant by this</w:t>
      </w:r>
    </w:p>
    <w:p w:rsidR="00F1574D" w:rsidRPr="00224858" w:rsidRDefault="009C7099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 w:rsidR="00224858">
        <w:rPr>
          <w:color w:val="548DD4" w:themeColor="text2" w:themeTint="99"/>
        </w:rPr>
        <w:t>C</w:t>
      </w:r>
      <w:r w:rsidRPr="00224858">
        <w:rPr>
          <w:color w:val="548DD4" w:themeColor="text2" w:themeTint="99"/>
        </w:rPr>
        <w:t>orrected</w:t>
      </w:r>
    </w:p>
    <w:p w:rsidR="00F1574D" w:rsidRPr="00224858" w:rsidRDefault="009C7099">
      <w:pPr>
        <w:rPr>
          <w:color w:val="548DD4" w:themeColor="text2" w:themeTint="99"/>
        </w:rPr>
      </w:pPr>
      <w:r w:rsidRPr="00224858">
        <w:br/>
        <w:t>The abstract currently lacks a concluding sentence</w:t>
      </w:r>
      <w:r w:rsidRPr="00224858">
        <w:br/>
      </w:r>
      <w:r w:rsidRPr="00224858">
        <w:rPr>
          <w:color w:val="548DD4" w:themeColor="text2" w:themeTint="99"/>
        </w:rPr>
        <w:t xml:space="preserve">- </w:t>
      </w:r>
      <w:r w:rsidR="00224858">
        <w:rPr>
          <w:color w:val="548DD4" w:themeColor="text2" w:themeTint="99"/>
        </w:rPr>
        <w:t xml:space="preserve">A concluding sentence is </w:t>
      </w:r>
      <w:r w:rsidRPr="00224858">
        <w:rPr>
          <w:color w:val="548DD4" w:themeColor="text2" w:themeTint="99"/>
        </w:rPr>
        <w:t>added</w:t>
      </w:r>
      <w:r w:rsidR="00224858">
        <w:rPr>
          <w:color w:val="548DD4" w:themeColor="text2" w:themeTint="99"/>
        </w:rPr>
        <w:t>.</w:t>
      </w:r>
    </w:p>
    <w:p w:rsidR="00F1574D" w:rsidRPr="00224858" w:rsidRDefault="00F1574D"/>
    <w:p w:rsidR="00F1574D" w:rsidRPr="00224858" w:rsidRDefault="009C7099">
      <w:r w:rsidRPr="00224858">
        <w:t>Introduction</w:t>
      </w:r>
      <w:r w:rsidRPr="00224858">
        <w:br/>
        <w:t>L 50 What does “might be prepared with a controlled thickness” mean –</w:t>
      </w:r>
      <w:r w:rsidR="00224858">
        <w:t xml:space="preserve"> </w:t>
      </w:r>
      <w:r w:rsidRPr="00224858">
        <w:t>thickness of what or is this an error?</w:t>
      </w:r>
    </w:p>
    <w:p w:rsidR="00F1574D" w:rsidRPr="00224858" w:rsidRDefault="009C7099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 w:rsidR="00224858">
        <w:rPr>
          <w:color w:val="548DD4" w:themeColor="text2" w:themeTint="99"/>
        </w:rPr>
        <w:t>C</w:t>
      </w:r>
      <w:r w:rsidRPr="00224858">
        <w:rPr>
          <w:color w:val="548DD4" w:themeColor="text2" w:themeTint="99"/>
        </w:rPr>
        <w:t>orrected</w:t>
      </w:r>
    </w:p>
    <w:p w:rsidR="00F1574D" w:rsidRPr="00224858" w:rsidRDefault="009C7099">
      <w:r w:rsidRPr="00224858">
        <w:br/>
        <w:t xml:space="preserve">L 53 </w:t>
      </w:r>
      <w:proofErr w:type="gramStart"/>
      <w:r w:rsidRPr="00224858">
        <w:t>“ and</w:t>
      </w:r>
      <w:proofErr w:type="gramEnd"/>
      <w:r w:rsidRPr="00224858">
        <w:t xml:space="preserve"> single” - single what?</w:t>
      </w:r>
    </w:p>
    <w:p w:rsidR="00224858" w:rsidRPr="00224858" w:rsidRDefault="00224858" w:rsidP="00224858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>C</w:t>
      </w:r>
      <w:r w:rsidRPr="00224858">
        <w:rPr>
          <w:color w:val="548DD4" w:themeColor="text2" w:themeTint="99"/>
        </w:rPr>
        <w:t>orrected</w:t>
      </w:r>
    </w:p>
    <w:p w:rsidR="00F1574D" w:rsidRPr="00224858" w:rsidRDefault="009C7099">
      <w:r w:rsidRPr="00224858">
        <w:br/>
        <w:t>L 62 I the layer of titanium oxide on titanium implants is not potentially</w:t>
      </w:r>
      <w:r w:rsidR="00224858">
        <w:t xml:space="preserve"> </w:t>
      </w:r>
      <w:r w:rsidRPr="00224858">
        <w:t>toxic and this statement is therefore misleading – are the authors perhaps</w:t>
      </w:r>
      <w:r w:rsidR="00224858">
        <w:t xml:space="preserve"> </w:t>
      </w:r>
      <w:r w:rsidRPr="00224858">
        <w:t>referring to potential toxicity of particles</w:t>
      </w:r>
      <w:proofErr w:type="gramStart"/>
      <w:r w:rsidRPr="00224858">
        <w:t>  in</w:t>
      </w:r>
      <w:proofErr w:type="gramEnd"/>
      <w:r w:rsidRPr="00224858">
        <w:t xml:space="preserve"> </w:t>
      </w:r>
      <w:proofErr w:type="spellStart"/>
      <w:r w:rsidRPr="00224858">
        <w:t>peri</w:t>
      </w:r>
      <w:proofErr w:type="spellEnd"/>
      <w:r w:rsidRPr="00224858">
        <w:t>-implant tissue? -</w:t>
      </w:r>
      <w:r w:rsidR="00224858">
        <w:t xml:space="preserve"> </w:t>
      </w:r>
      <w:r w:rsidRPr="00224858">
        <w:t>please check and correct as necessary.</w:t>
      </w:r>
    </w:p>
    <w:p w:rsidR="00F1574D" w:rsidRPr="00224858" w:rsidRDefault="009C7099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>- We referred to the toxic potential of titanium ions. Sentence is now corrected.</w:t>
      </w:r>
    </w:p>
    <w:p w:rsidR="00F1574D" w:rsidRPr="00224858" w:rsidRDefault="009C7099">
      <w:r w:rsidRPr="00224858">
        <w:br/>
        <w:t xml:space="preserve">L 65 </w:t>
      </w:r>
      <w:proofErr w:type="spellStart"/>
      <w:r w:rsidRPr="00224858">
        <w:t>RoxolidTM</w:t>
      </w:r>
      <w:proofErr w:type="spellEnd"/>
      <w:r w:rsidRPr="00224858">
        <w:t xml:space="preserve"> is a trademark and should be accompanied by TM and the</w:t>
      </w:r>
      <w:r w:rsidR="00224858">
        <w:t xml:space="preserve"> </w:t>
      </w:r>
      <w:r w:rsidRPr="00224858">
        <w:t xml:space="preserve">manufacturer’s name </w:t>
      </w:r>
    </w:p>
    <w:p w:rsidR="00224858" w:rsidRPr="00224858" w:rsidRDefault="00224858" w:rsidP="00224858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>C</w:t>
      </w:r>
      <w:r w:rsidRPr="00224858">
        <w:rPr>
          <w:color w:val="548DD4" w:themeColor="text2" w:themeTint="99"/>
        </w:rPr>
        <w:t>orrected</w:t>
      </w:r>
    </w:p>
    <w:p w:rsidR="00F1574D" w:rsidRPr="00224858" w:rsidRDefault="009C7099" w:rsidP="00224858">
      <w:pPr>
        <w:jc w:val="both"/>
      </w:pPr>
      <w:r w:rsidRPr="00224858">
        <w:br/>
        <w:t>Experimental</w:t>
      </w:r>
      <w:r w:rsidRPr="00224858">
        <w:br/>
        <w:t>General comment: The methods section is very similar to previous</w:t>
      </w:r>
      <w:r w:rsidR="00224858">
        <w:t xml:space="preserve"> </w:t>
      </w:r>
      <w:r w:rsidRPr="00224858">
        <w:t>publications by the same group and some text appears to have been cut and</w:t>
      </w:r>
      <w:r w:rsidR="00224858">
        <w:t xml:space="preserve"> </w:t>
      </w:r>
      <w:r w:rsidRPr="00224858">
        <w:t>pasted from them with some reordering. Where possible to avoid such</w:t>
      </w:r>
      <w:r w:rsidR="00224858">
        <w:t xml:space="preserve"> </w:t>
      </w:r>
      <w:r w:rsidRPr="00224858">
        <w:t>duplication, the details should be reduced with references to the</w:t>
      </w:r>
      <w:r w:rsidRPr="00224858">
        <w:br/>
        <w:t>descriptions in previous papers, e.g.:-</w:t>
      </w:r>
      <w:r w:rsidR="00224858">
        <w:t xml:space="preserve"> </w:t>
      </w:r>
      <w:r w:rsidRPr="00224858">
        <w:t>Materials Science and Engineering C 44 (2014) 254–261</w:t>
      </w:r>
      <w:r w:rsidR="00224858">
        <w:t xml:space="preserve"> </w:t>
      </w:r>
      <w:r w:rsidRPr="00224858">
        <w:t>Journal of Biomaterials Applications 2016, Vol. 30(6) 711–721</w:t>
      </w:r>
    </w:p>
    <w:p w:rsidR="00F1574D" w:rsidRPr="00224858" w:rsidRDefault="009C7099" w:rsidP="00224858">
      <w:pPr>
        <w:ind w:left="142" w:hanging="142"/>
      </w:pPr>
      <w:r w:rsidRPr="00224858">
        <w:rPr>
          <w:color w:val="548DD4" w:themeColor="text2" w:themeTint="99"/>
        </w:rPr>
        <w:t xml:space="preserve">- We shortened all experimental procedures (where possible) are </w:t>
      </w:r>
      <w:r w:rsidR="00224858" w:rsidRPr="00224858">
        <w:rPr>
          <w:color w:val="548DD4" w:themeColor="text2" w:themeTint="99"/>
        </w:rPr>
        <w:t>referr</w:t>
      </w:r>
      <w:r w:rsidR="00224858">
        <w:rPr>
          <w:color w:val="548DD4" w:themeColor="text2" w:themeTint="99"/>
        </w:rPr>
        <w:t>ed</w:t>
      </w:r>
      <w:r w:rsidRPr="00224858">
        <w:rPr>
          <w:color w:val="548DD4" w:themeColor="text2" w:themeTint="99"/>
        </w:rPr>
        <w:t xml:space="preserve"> to the descriptions in previous papers. </w:t>
      </w:r>
      <w:r w:rsidRPr="00224858">
        <w:rPr>
          <w:color w:val="548DD4" w:themeColor="text2" w:themeTint="99"/>
        </w:rPr>
        <w:br/>
      </w:r>
      <w:r w:rsidRPr="00224858">
        <w:br/>
        <w:t xml:space="preserve">L 131-132 – correct spelling:  referent/reference and exanimated/examined </w:t>
      </w:r>
    </w:p>
    <w:p w:rsidR="00224858" w:rsidRPr="00224858" w:rsidRDefault="00224858" w:rsidP="00224858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>C</w:t>
      </w:r>
      <w:r w:rsidRPr="00224858">
        <w:rPr>
          <w:color w:val="548DD4" w:themeColor="text2" w:themeTint="99"/>
        </w:rPr>
        <w:t>orrected</w:t>
      </w:r>
    </w:p>
    <w:p w:rsidR="00224858" w:rsidRDefault="009C7099" w:rsidP="00224858">
      <w:pPr>
        <w:jc w:val="both"/>
      </w:pPr>
      <w:r w:rsidRPr="00224858">
        <w:br/>
        <w:t>L 133 – 139 – some text in this paragraph (immunoassay) is duplicated</w:t>
      </w:r>
      <w:r w:rsidR="00224858">
        <w:t xml:space="preserve"> </w:t>
      </w:r>
      <w:r w:rsidRPr="00224858">
        <w:t>and should be removed and the text should then be consolidated to avoid</w:t>
      </w:r>
      <w:r w:rsidR="00224858">
        <w:t xml:space="preserve"> </w:t>
      </w:r>
      <w:r w:rsidRPr="00224858">
        <w:t>repetition where procedural steps are identical</w:t>
      </w:r>
    </w:p>
    <w:p w:rsidR="00224858" w:rsidRPr="00224858" w:rsidRDefault="00224858" w:rsidP="00224858">
      <w:pPr>
        <w:jc w:val="both"/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>C</w:t>
      </w:r>
      <w:r w:rsidRPr="00224858">
        <w:rPr>
          <w:color w:val="548DD4" w:themeColor="text2" w:themeTint="99"/>
        </w:rPr>
        <w:t>orrected</w:t>
      </w:r>
    </w:p>
    <w:p w:rsidR="00F1574D" w:rsidRPr="00224858" w:rsidRDefault="00F1574D"/>
    <w:p w:rsidR="00F1574D" w:rsidRPr="00224858" w:rsidRDefault="009C7099" w:rsidP="00D06D67">
      <w:pPr>
        <w:jc w:val="both"/>
      </w:pPr>
      <w:r w:rsidRPr="00224858">
        <w:t>L 137 Define AO/EB and explain how the double labelling method can indicate</w:t>
      </w:r>
      <w:r w:rsidR="00D06D67">
        <w:t xml:space="preserve"> </w:t>
      </w:r>
      <w:r w:rsidRPr="00224858">
        <w:t>the mode of cell death (autophagy, apoptosis and necrosis) with a reference</w:t>
      </w:r>
      <w:r w:rsidR="00D06D67">
        <w:t xml:space="preserve"> </w:t>
      </w:r>
      <w:r w:rsidRPr="00224858">
        <w:t>to the method.</w:t>
      </w:r>
    </w:p>
    <w:p w:rsidR="00F1574D" w:rsidRPr="00224858" w:rsidRDefault="009C7099" w:rsidP="00224858">
      <w:pPr>
        <w:ind w:left="142" w:hanging="142"/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Explanation of how AO/EB can indicate mode of cell death is given in </w:t>
      </w:r>
      <w:r w:rsidRPr="00224858">
        <w:rPr>
          <w:i/>
          <w:color w:val="548DD4" w:themeColor="text2" w:themeTint="99"/>
        </w:rPr>
        <w:t>Morphological analysis (AO/EB double staining)</w:t>
      </w:r>
    </w:p>
    <w:p w:rsidR="00F1574D" w:rsidRPr="00224858" w:rsidRDefault="00F1574D"/>
    <w:p w:rsidR="00F1574D" w:rsidRPr="00224858" w:rsidRDefault="009C7099">
      <w:r w:rsidRPr="00224858">
        <w:lastRenderedPageBreak/>
        <w:br/>
        <w:t xml:space="preserve">L 146 Correct change of tense: “has been carried out” - was carried out </w:t>
      </w:r>
    </w:p>
    <w:p w:rsidR="00224858" w:rsidRPr="00224858" w:rsidRDefault="00224858" w:rsidP="00224858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>Rephrased</w:t>
      </w:r>
    </w:p>
    <w:p w:rsidR="00F1574D" w:rsidRPr="00224858" w:rsidRDefault="009C7099" w:rsidP="00701011">
      <w:pPr>
        <w:jc w:val="both"/>
      </w:pPr>
      <w:r w:rsidRPr="00224858">
        <w:br/>
      </w:r>
      <w:proofErr w:type="gramStart"/>
      <w:r w:rsidRPr="00224858">
        <w:t>L 148.</w:t>
      </w:r>
      <w:proofErr w:type="gramEnd"/>
      <w:r w:rsidRPr="00224858">
        <w:t xml:space="preserve"> It is not at all clear how the material extracts were obtained  -</w:t>
      </w:r>
      <w:r w:rsidR="00701011">
        <w:t xml:space="preserve"> </w:t>
      </w:r>
      <w:r w:rsidRPr="00224858">
        <w:t>provide further details of the method: – extraction liquid; volume of</w:t>
      </w:r>
      <w:r w:rsidR="00701011">
        <w:t xml:space="preserve"> </w:t>
      </w:r>
      <w:r w:rsidRPr="00224858">
        <w:t>material; length of extraction time</w:t>
      </w:r>
    </w:p>
    <w:p w:rsidR="00F1574D" w:rsidRPr="00224858" w:rsidRDefault="009C7099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>- More details are included</w:t>
      </w:r>
      <w:r w:rsidR="00224858">
        <w:rPr>
          <w:color w:val="548DD4" w:themeColor="text2" w:themeTint="99"/>
        </w:rPr>
        <w:t xml:space="preserve"> in experimental part</w:t>
      </w:r>
      <w:r w:rsidRPr="00224858">
        <w:rPr>
          <w:color w:val="548DD4" w:themeColor="text2" w:themeTint="99"/>
        </w:rPr>
        <w:t>.</w:t>
      </w:r>
    </w:p>
    <w:p w:rsidR="00F1574D" w:rsidRPr="00224858" w:rsidRDefault="00F1574D"/>
    <w:p w:rsidR="00F1574D" w:rsidRPr="00224858" w:rsidRDefault="009C7099" w:rsidP="00750132">
      <w:pPr>
        <w:jc w:val="both"/>
      </w:pPr>
      <w:r w:rsidRPr="00224858">
        <w:t>Results</w:t>
      </w:r>
      <w:r w:rsidRPr="00224858">
        <w:br/>
      </w:r>
      <w:proofErr w:type="gramStart"/>
      <w:r w:rsidRPr="00224858">
        <w:t>It</w:t>
      </w:r>
      <w:proofErr w:type="gramEnd"/>
      <w:r w:rsidRPr="00224858">
        <w:t xml:space="preserve"> is not necessary to show the EDS spectra as all the information is</w:t>
      </w:r>
      <w:r w:rsidR="00701011">
        <w:t xml:space="preserve"> </w:t>
      </w:r>
      <w:r w:rsidRPr="00224858">
        <w:t xml:space="preserve">contained in Table 1 and hence Figure 2 can be omitted. </w:t>
      </w:r>
    </w:p>
    <w:p w:rsidR="00F1574D" w:rsidRPr="00224858" w:rsidRDefault="009C7099">
      <w:pPr>
        <w:rPr>
          <w:color w:val="548DD4" w:themeColor="text2" w:themeTint="99"/>
        </w:rPr>
      </w:pPr>
      <w:r w:rsidRPr="00224858">
        <w:rPr>
          <w:color w:val="548DD4" w:themeColor="text2" w:themeTint="99"/>
        </w:rPr>
        <w:t>- Figure 2 is omitted</w:t>
      </w:r>
      <w:r w:rsidR="00224858">
        <w:rPr>
          <w:color w:val="548DD4" w:themeColor="text2" w:themeTint="99"/>
        </w:rPr>
        <w:t>, as suggested</w:t>
      </w:r>
      <w:r w:rsidRPr="00224858">
        <w:rPr>
          <w:color w:val="548DD4" w:themeColor="text2" w:themeTint="99"/>
        </w:rPr>
        <w:t>.</w:t>
      </w:r>
    </w:p>
    <w:p w:rsidR="00F1574D" w:rsidRPr="00224858" w:rsidRDefault="009C7099" w:rsidP="00750132">
      <w:pPr>
        <w:jc w:val="both"/>
      </w:pPr>
      <w:r w:rsidRPr="00224858">
        <w:br/>
        <w:t>What is the Y axis of Figure 3? It is usual to present MTT as absorbance</w:t>
      </w:r>
      <w:r w:rsidR="00750132">
        <w:t xml:space="preserve"> </w:t>
      </w:r>
      <w:r w:rsidRPr="00224858">
        <w:t xml:space="preserve">and protein as </w:t>
      </w:r>
      <w:proofErr w:type="spellStart"/>
      <w:r w:rsidRPr="00224858">
        <w:t>ug</w:t>
      </w:r>
      <w:proofErr w:type="spellEnd"/>
      <w:r w:rsidRPr="00224858">
        <w:t>/ml</w:t>
      </w:r>
    </w:p>
    <w:p w:rsidR="00F1574D" w:rsidRPr="00224858" w:rsidRDefault="009C7099" w:rsidP="00224858">
      <w:pPr>
        <w:ind w:left="142" w:hanging="142"/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In Figure 3 </w:t>
      </w:r>
      <w:r w:rsidR="00750132" w:rsidRPr="00224858">
        <w:rPr>
          <w:color w:val="548DD4" w:themeColor="text2" w:themeTint="99"/>
        </w:rPr>
        <w:t>caption</w:t>
      </w:r>
      <w:r w:rsidR="00750132" w:rsidRPr="00224858">
        <w:rPr>
          <w:color w:val="548DD4" w:themeColor="text2" w:themeTint="99"/>
        </w:rPr>
        <w:t xml:space="preserve"> </w:t>
      </w:r>
      <w:r w:rsidRPr="00224858">
        <w:rPr>
          <w:color w:val="548DD4" w:themeColor="text2" w:themeTint="99"/>
        </w:rPr>
        <w:t xml:space="preserve">(now Figure 2) we included description of Y axis. As in MTT </w:t>
      </w:r>
      <w:r w:rsidR="00750132">
        <w:rPr>
          <w:color w:val="548DD4" w:themeColor="text2" w:themeTint="99"/>
        </w:rPr>
        <w:t xml:space="preserve">and SRB assays protocols and mostly in </w:t>
      </w:r>
      <w:r w:rsidRPr="00224858">
        <w:rPr>
          <w:color w:val="548DD4" w:themeColor="text2" w:themeTint="99"/>
        </w:rPr>
        <w:t>publications</w:t>
      </w:r>
      <w:r w:rsidR="00750132">
        <w:rPr>
          <w:color w:val="548DD4" w:themeColor="text2" w:themeTint="99"/>
        </w:rPr>
        <w:t xml:space="preserve"> using these assays,</w:t>
      </w:r>
      <w:r w:rsidRPr="00224858">
        <w:rPr>
          <w:color w:val="548DD4" w:themeColor="text2" w:themeTint="99"/>
        </w:rPr>
        <w:t xml:space="preserve"> for the Y axis we used </w:t>
      </w:r>
      <w:r w:rsidR="00750132">
        <w:rPr>
          <w:color w:val="548DD4" w:themeColor="text2" w:themeTint="99"/>
        </w:rPr>
        <w:t xml:space="preserve">values relative to the </w:t>
      </w:r>
      <w:r w:rsidR="00750132" w:rsidRPr="00224858">
        <w:rPr>
          <w:color w:val="548DD4" w:themeColor="text2" w:themeTint="99"/>
        </w:rPr>
        <w:t>control</w:t>
      </w:r>
      <w:r w:rsidR="00750132" w:rsidRPr="00224858">
        <w:rPr>
          <w:color w:val="548DD4" w:themeColor="text2" w:themeTint="99"/>
        </w:rPr>
        <w:t xml:space="preserve"> </w:t>
      </w:r>
      <w:r w:rsidRPr="00224858">
        <w:rPr>
          <w:color w:val="548DD4" w:themeColor="text2" w:themeTint="99"/>
        </w:rPr>
        <w:t xml:space="preserve">(Survival [%]): MTT - Barile et al., </w:t>
      </w:r>
      <w:proofErr w:type="spellStart"/>
      <w:r w:rsidRPr="00224858">
        <w:rPr>
          <w:color w:val="548DD4" w:themeColor="text2" w:themeTint="99"/>
        </w:rPr>
        <w:t>Toxicol</w:t>
      </w:r>
      <w:proofErr w:type="spellEnd"/>
      <w:r w:rsidRPr="00224858">
        <w:rPr>
          <w:color w:val="548DD4" w:themeColor="text2" w:themeTint="99"/>
        </w:rPr>
        <w:t xml:space="preserve">. </w:t>
      </w:r>
      <w:proofErr w:type="gramStart"/>
      <w:r w:rsidRPr="00224858">
        <w:rPr>
          <w:color w:val="548DD4" w:themeColor="text2" w:themeTint="99"/>
        </w:rPr>
        <w:t xml:space="preserve">In Vitro 1993, 7, 111–116; SRB - </w:t>
      </w:r>
      <w:proofErr w:type="spellStart"/>
      <w:r w:rsidRPr="00224858">
        <w:rPr>
          <w:color w:val="548DD4" w:themeColor="text2" w:themeTint="99"/>
        </w:rPr>
        <w:t>Sekan</w:t>
      </w:r>
      <w:proofErr w:type="spellEnd"/>
      <w:r w:rsidRPr="00224858">
        <w:rPr>
          <w:color w:val="548DD4" w:themeColor="text2" w:themeTint="99"/>
        </w:rPr>
        <w:t xml:space="preserve"> et al., J. Natl. Cancer.</w:t>
      </w:r>
      <w:proofErr w:type="gramEnd"/>
      <w:r w:rsidRPr="00224858">
        <w:rPr>
          <w:color w:val="548DD4" w:themeColor="text2" w:themeTint="99"/>
        </w:rPr>
        <w:t xml:space="preserve"> Inst. 1990, 82, 1107–1112.</w:t>
      </w:r>
    </w:p>
    <w:p w:rsidR="00224858" w:rsidRDefault="009C7099" w:rsidP="00224858">
      <w:pPr>
        <w:jc w:val="both"/>
      </w:pPr>
      <w:r w:rsidRPr="00224858">
        <w:br/>
        <w:t>Cell Proliferation</w:t>
      </w:r>
      <w:r w:rsidR="00224858">
        <w:t xml:space="preserve"> </w:t>
      </w:r>
    </w:p>
    <w:p w:rsidR="00F1574D" w:rsidRPr="00224858" w:rsidRDefault="009C7099" w:rsidP="00224858">
      <w:pPr>
        <w:jc w:val="both"/>
      </w:pPr>
      <w:r w:rsidRPr="00224858">
        <w:t>L 252 – 259 the discussion beginning “However….reasonable” Although rough surfaces do promote cell differentiation rather than</w:t>
      </w:r>
      <w:r w:rsidR="00224858">
        <w:t xml:space="preserve"> </w:t>
      </w:r>
      <w:r w:rsidRPr="00224858">
        <w:t>proliferation a decrease in cell numbers over time is not reasonable unless</w:t>
      </w:r>
      <w:r w:rsidR="00224858">
        <w:t xml:space="preserve"> </w:t>
      </w:r>
      <w:r w:rsidRPr="00224858">
        <w:t>the cells were seeded at too high an initial density, in which case cell</w:t>
      </w:r>
      <w:r w:rsidRPr="00224858">
        <w:br/>
        <w:t>proliferation cannot be compared, or the cells are dying. The former is</w:t>
      </w:r>
      <w:r w:rsidR="00224858">
        <w:t xml:space="preserve"> </w:t>
      </w:r>
      <w:r w:rsidRPr="00224858">
        <w:t xml:space="preserve">possible since a decrease is seen even with </w:t>
      </w:r>
      <w:proofErr w:type="spellStart"/>
      <w:r w:rsidRPr="00224858">
        <w:t>Ticer</w:t>
      </w:r>
      <w:proofErr w:type="spellEnd"/>
      <w:r w:rsidRPr="00224858">
        <w:t xml:space="preserve"> and </w:t>
      </w:r>
      <w:proofErr w:type="spellStart"/>
      <w:r w:rsidRPr="00224858">
        <w:t>Ticer</w:t>
      </w:r>
      <w:proofErr w:type="spellEnd"/>
      <w:r w:rsidRPr="00224858">
        <w:t xml:space="preserve"> white which</w:t>
      </w:r>
      <w:r w:rsidR="00224858">
        <w:t xml:space="preserve"> </w:t>
      </w:r>
      <w:r w:rsidRPr="00224858">
        <w:t>should not affect cell viability. A control without test materials should</w:t>
      </w:r>
      <w:r w:rsidR="00224858">
        <w:t xml:space="preserve"> </w:t>
      </w:r>
      <w:r w:rsidRPr="00224858">
        <w:t xml:space="preserve">have been included to ensure that the </w:t>
      </w:r>
      <w:r w:rsidR="00224858">
        <w:t>cells were able to proliferate.</w:t>
      </w:r>
      <w:r w:rsidRPr="00224858">
        <w:t xml:space="preserve"> It is</w:t>
      </w:r>
      <w:r w:rsidR="00224858">
        <w:t xml:space="preserve"> </w:t>
      </w:r>
      <w:r w:rsidRPr="00224858">
        <w:t>however clear that the cells on the modified materials are dying more</w:t>
      </w:r>
      <w:r w:rsidRPr="00224858">
        <w:br/>
        <w:t>quickly as is consistent with Fig. 5. What is the Y axis – it is usual to</w:t>
      </w:r>
      <w:r w:rsidR="00224858">
        <w:t xml:space="preserve"> </w:t>
      </w:r>
      <w:r w:rsidRPr="00224858">
        <w:t xml:space="preserve">present cell proliferation data as cell counts? </w:t>
      </w:r>
      <w:bookmarkStart w:id="0" w:name="_GoBack"/>
      <w:bookmarkEnd w:id="0"/>
    </w:p>
    <w:p w:rsidR="00F1574D" w:rsidRPr="00224858" w:rsidRDefault="009C7099" w:rsidP="00224858">
      <w:pPr>
        <w:ind w:left="142" w:hanging="142"/>
        <w:jc w:val="both"/>
        <w:rPr>
          <w:color w:val="548DD4" w:themeColor="text2" w:themeTint="99"/>
        </w:rPr>
      </w:pPr>
      <w:r w:rsidRPr="00224858">
        <w:rPr>
          <w:color w:val="548DD4" w:themeColor="text2" w:themeTint="99"/>
        </w:rPr>
        <w:t xml:space="preserve">- We thanks reviewer for suggestion. In revised manuscript we included control for comparison and presented on Y axis </w:t>
      </w:r>
      <w:r w:rsidR="00750132">
        <w:rPr>
          <w:color w:val="548DD4" w:themeColor="text2" w:themeTint="99"/>
        </w:rPr>
        <w:t>“</w:t>
      </w:r>
      <w:r w:rsidRPr="00224858">
        <w:rPr>
          <w:color w:val="548DD4" w:themeColor="text2" w:themeTint="99"/>
        </w:rPr>
        <w:t>cell count</w:t>
      </w:r>
      <w:r w:rsidR="00750132">
        <w:rPr>
          <w:color w:val="548DD4" w:themeColor="text2" w:themeTint="99"/>
        </w:rPr>
        <w:t>”</w:t>
      </w:r>
      <w:r w:rsidRPr="00224858">
        <w:rPr>
          <w:color w:val="548DD4" w:themeColor="text2" w:themeTint="99"/>
        </w:rPr>
        <w:t xml:space="preserve"> in order to </w:t>
      </w:r>
      <w:r w:rsidR="00750132">
        <w:rPr>
          <w:color w:val="548DD4" w:themeColor="text2" w:themeTint="99"/>
        </w:rPr>
        <w:t>represent</w:t>
      </w:r>
      <w:r w:rsidRPr="00224858">
        <w:rPr>
          <w:color w:val="548DD4" w:themeColor="text2" w:themeTint="99"/>
        </w:rPr>
        <w:t xml:space="preserve"> results more </w:t>
      </w:r>
      <w:r w:rsidR="00750132" w:rsidRPr="00224858">
        <w:rPr>
          <w:color w:val="548DD4" w:themeColor="text2" w:themeTint="99"/>
        </w:rPr>
        <w:t>accurate</w:t>
      </w:r>
      <w:r w:rsidR="00750132">
        <w:rPr>
          <w:color w:val="548DD4" w:themeColor="text2" w:themeTint="99"/>
        </w:rPr>
        <w:t>ly</w:t>
      </w:r>
      <w:r w:rsidRPr="00224858">
        <w:rPr>
          <w:color w:val="548DD4" w:themeColor="text2" w:themeTint="99"/>
        </w:rPr>
        <w:t>. No</w:t>
      </w:r>
      <w:r w:rsidR="00750132">
        <w:rPr>
          <w:color w:val="548DD4" w:themeColor="text2" w:themeTint="99"/>
        </w:rPr>
        <w:t>w can be much more clearly seen,</w:t>
      </w:r>
      <w:r w:rsidRPr="00224858">
        <w:rPr>
          <w:color w:val="548DD4" w:themeColor="text2" w:themeTint="99"/>
        </w:rPr>
        <w:t xml:space="preserve"> the cell number in control sample is increasing over the time. For osteoblast grown on </w:t>
      </w:r>
      <w:proofErr w:type="spellStart"/>
      <w:r w:rsidRPr="00224858">
        <w:rPr>
          <w:color w:val="548DD4" w:themeColor="text2" w:themeTint="99"/>
        </w:rPr>
        <w:t>Ticer</w:t>
      </w:r>
      <w:proofErr w:type="spellEnd"/>
      <w:r w:rsidRPr="00224858">
        <w:rPr>
          <w:color w:val="548DD4" w:themeColor="text2" w:themeTint="99"/>
        </w:rPr>
        <w:t xml:space="preserve"> and </w:t>
      </w:r>
      <w:proofErr w:type="spellStart"/>
      <w:r w:rsidRPr="00224858">
        <w:rPr>
          <w:color w:val="548DD4" w:themeColor="text2" w:themeTint="99"/>
        </w:rPr>
        <w:t>Ticer</w:t>
      </w:r>
      <w:proofErr w:type="spellEnd"/>
      <w:r w:rsidRPr="00224858">
        <w:rPr>
          <w:color w:val="548DD4" w:themeColor="text2" w:themeTint="99"/>
        </w:rPr>
        <w:t xml:space="preserve"> white general trend over time is similar</w:t>
      </w:r>
      <w:r w:rsidR="00750132">
        <w:rPr>
          <w:color w:val="548DD4" w:themeColor="text2" w:themeTint="99"/>
        </w:rPr>
        <w:t>, thus no significant difference of the</w:t>
      </w:r>
      <w:r w:rsidRPr="00224858">
        <w:rPr>
          <w:color w:val="548DD4" w:themeColor="text2" w:themeTint="99"/>
        </w:rPr>
        <w:t xml:space="preserve"> cell number. </w:t>
      </w:r>
    </w:p>
    <w:p w:rsidR="00F1574D" w:rsidRPr="00224858" w:rsidRDefault="009C7099" w:rsidP="00224858">
      <w:pPr>
        <w:jc w:val="both"/>
      </w:pPr>
      <w:r w:rsidRPr="00224858">
        <w:br/>
        <w:t>Conclusion</w:t>
      </w:r>
      <w:r w:rsidRPr="00224858">
        <w:br/>
        <w:t>In the conclusion “the medium in which such materials are preserved” is</w:t>
      </w:r>
      <w:r w:rsidR="00224858">
        <w:t xml:space="preserve"> </w:t>
      </w:r>
      <w:r w:rsidRPr="00224858">
        <w:t>mentioned for the first time – this “medium” must be introduced at the</w:t>
      </w:r>
      <w:r w:rsidR="00224858">
        <w:t xml:space="preserve"> </w:t>
      </w:r>
      <w:r w:rsidRPr="00224858">
        <w:t>beginning – do you mean the extracts obtained by soaking the materials?</w:t>
      </w:r>
      <w:r w:rsidR="00224858">
        <w:t xml:space="preserve"> </w:t>
      </w:r>
      <w:r w:rsidRPr="00224858">
        <w:t>Can you offer any explanation for the toxic effects?</w:t>
      </w:r>
    </w:p>
    <w:p w:rsidR="00224858" w:rsidRDefault="009C7099" w:rsidP="00224858">
      <w:pPr>
        <w:ind w:left="142" w:hanging="142"/>
        <w:jc w:val="both"/>
        <w:rPr>
          <w:color w:val="548DD4" w:themeColor="text2" w:themeTint="99"/>
        </w:rPr>
      </w:pPr>
      <w:r w:rsidRPr="00224858">
        <w:rPr>
          <w:color w:val="548DD4" w:themeColor="text2" w:themeTint="99"/>
          <w:lang w:val="en-GB"/>
        </w:rPr>
        <w:t xml:space="preserve">- We corrected “medium” to “solution </w:t>
      </w:r>
      <w:r w:rsidRPr="00224858">
        <w:rPr>
          <w:color w:val="548DD4" w:themeColor="text2" w:themeTint="99"/>
        </w:rPr>
        <w:t>(</w:t>
      </w:r>
      <w:proofErr w:type="gramStart"/>
      <w:r w:rsidRPr="00224858">
        <w:rPr>
          <w:color w:val="548DD4" w:themeColor="text2" w:themeTint="99"/>
        </w:rPr>
        <w:t>Ca(</w:t>
      </w:r>
      <w:proofErr w:type="gramEnd"/>
      <w:r w:rsidRPr="00224858">
        <w:rPr>
          <w:color w:val="548DD4" w:themeColor="text2" w:themeTint="99"/>
        </w:rPr>
        <w:t>H</w:t>
      </w:r>
      <w:r w:rsidRPr="00224858">
        <w:rPr>
          <w:color w:val="548DD4" w:themeColor="text2" w:themeTint="99"/>
          <w:vertAlign w:val="subscript"/>
        </w:rPr>
        <w:t>2</w:t>
      </w:r>
      <w:r w:rsidRPr="00224858">
        <w:rPr>
          <w:color w:val="548DD4" w:themeColor="text2" w:themeTint="99"/>
        </w:rPr>
        <w:t>PO</w:t>
      </w:r>
      <w:r w:rsidRPr="00224858">
        <w:rPr>
          <w:color w:val="548DD4" w:themeColor="text2" w:themeTint="99"/>
          <w:vertAlign w:val="subscript"/>
        </w:rPr>
        <w:t>4</w:t>
      </w:r>
      <w:r w:rsidRPr="00224858">
        <w:rPr>
          <w:color w:val="548DD4" w:themeColor="text2" w:themeTint="99"/>
        </w:rPr>
        <w:t>)</w:t>
      </w:r>
      <w:r w:rsidRPr="00224858">
        <w:rPr>
          <w:color w:val="548DD4" w:themeColor="text2" w:themeTint="99"/>
          <w:vertAlign w:val="subscript"/>
        </w:rPr>
        <w:t>2</w:t>
      </w:r>
      <w:r w:rsidRPr="00224858">
        <w:rPr>
          <w:color w:val="548DD4" w:themeColor="text2" w:themeTint="99"/>
        </w:rPr>
        <w:t xml:space="preserve">, pH 3.5)” which was used for preparation of </w:t>
      </w:r>
      <w:r w:rsidRPr="00224858">
        <w:rPr>
          <w:b/>
          <w:color w:val="548DD4" w:themeColor="text2" w:themeTint="99"/>
        </w:rPr>
        <w:t>M1</w:t>
      </w:r>
      <w:r w:rsidRPr="00224858">
        <w:rPr>
          <w:color w:val="548DD4" w:themeColor="text2" w:themeTint="99"/>
        </w:rPr>
        <w:t xml:space="preserve"> and </w:t>
      </w:r>
      <w:r w:rsidRPr="00224858">
        <w:rPr>
          <w:b/>
          <w:color w:val="548DD4" w:themeColor="text2" w:themeTint="99"/>
        </w:rPr>
        <w:t>M</w:t>
      </w:r>
      <w:r w:rsidR="00224858" w:rsidRPr="00224858">
        <w:rPr>
          <w:b/>
          <w:color w:val="548DD4" w:themeColor="text2" w:themeTint="99"/>
        </w:rPr>
        <w:t>2</w:t>
      </w:r>
      <w:r w:rsidRPr="00224858">
        <w:rPr>
          <w:color w:val="548DD4" w:themeColor="text2" w:themeTint="99"/>
        </w:rPr>
        <w:t xml:space="preserve"> surfaces. Toxicity of the </w:t>
      </w:r>
      <w:r w:rsidRPr="00224858">
        <w:rPr>
          <w:b/>
          <w:color w:val="548DD4" w:themeColor="text2" w:themeTint="99"/>
        </w:rPr>
        <w:t>M1</w:t>
      </w:r>
      <w:r w:rsidRPr="00224858">
        <w:rPr>
          <w:color w:val="548DD4" w:themeColor="text2" w:themeTint="99"/>
        </w:rPr>
        <w:t xml:space="preserve"> and </w:t>
      </w:r>
      <w:r w:rsidRPr="00224858">
        <w:rPr>
          <w:b/>
          <w:color w:val="548DD4" w:themeColor="text2" w:themeTint="99"/>
        </w:rPr>
        <w:t>M2</w:t>
      </w:r>
      <w:r w:rsidRPr="00224858">
        <w:rPr>
          <w:color w:val="548DD4" w:themeColor="text2" w:themeTint="99"/>
        </w:rPr>
        <w:t xml:space="preserve"> surfaces is triggered by induction of apoptosis and secondary necrosis and now is mentioned in Conclusions.</w:t>
      </w:r>
    </w:p>
    <w:p w:rsidR="00224858" w:rsidRDefault="009C7099" w:rsidP="00224858">
      <w:pPr>
        <w:jc w:val="both"/>
      </w:pPr>
      <w:r w:rsidRPr="00224858">
        <w:br/>
        <w:t>In my opinion, this manuscript should: be published after major revision and additional review</w:t>
      </w:r>
      <w:r w:rsidRPr="00224858">
        <w:br/>
      </w:r>
      <w:r w:rsidRPr="00224858">
        <w:br/>
        <w:t xml:space="preserve">If manuscript is suitable for publishing, referees </w:t>
      </w:r>
      <w:r w:rsidR="00224858" w:rsidRPr="00224858">
        <w:t>recommendation:</w:t>
      </w:r>
      <w:r w:rsidRPr="00224858">
        <w:t xml:space="preserve"> Short communication</w:t>
      </w:r>
    </w:p>
    <w:p w:rsidR="00F1574D" w:rsidRDefault="00224858">
      <w:r w:rsidRPr="00224858">
        <w:rPr>
          <w:color w:val="548DD4" w:themeColor="text2" w:themeTint="99"/>
          <w:lang w:val="en-GB"/>
        </w:rPr>
        <w:t xml:space="preserve">- </w:t>
      </w:r>
      <w:r>
        <w:rPr>
          <w:color w:val="548DD4" w:themeColor="text2" w:themeTint="99"/>
          <w:lang w:val="en-GB"/>
        </w:rPr>
        <w:t>As suggested, we submitted manuscript now as short communication</w:t>
      </w:r>
      <w:r w:rsidRPr="00224858">
        <w:rPr>
          <w:color w:val="548DD4" w:themeColor="text2" w:themeTint="99"/>
        </w:rPr>
        <w:t xml:space="preserve">. </w:t>
      </w:r>
      <w:r w:rsidRPr="00224858">
        <w:rPr>
          <w:color w:val="548DD4" w:themeColor="text2" w:themeTint="99"/>
        </w:rPr>
        <w:br/>
      </w:r>
      <w:r w:rsidR="009C7099" w:rsidRPr="00224858">
        <w:br/>
      </w:r>
      <w:r w:rsidR="009C7099" w:rsidRPr="00224858">
        <w:br/>
      </w:r>
      <w:r w:rsidR="009C7099" w:rsidRPr="00224858">
        <w:rPr>
          <w:b/>
        </w:rPr>
        <w:lastRenderedPageBreak/>
        <w:t>Reviewer B</w:t>
      </w:r>
      <w:proofErr w:type="gramStart"/>
      <w:r w:rsidR="009C7099" w:rsidRPr="00224858">
        <w:rPr>
          <w:b/>
        </w:rPr>
        <w:t>:</w:t>
      </w:r>
      <w:proofErr w:type="gramEnd"/>
      <w:r w:rsidR="009C7099" w:rsidRPr="00224858">
        <w:rPr>
          <w:b/>
        </w:rPr>
        <w:br/>
      </w:r>
      <w:r w:rsidR="009C7099" w:rsidRPr="00224858">
        <w:br/>
        <w:t>The paper is well written.</w:t>
      </w:r>
      <w:r w:rsidR="009C7099" w:rsidRPr="00224858">
        <w:br/>
        <w:t>Results and discussion represent contributions to science of biomaterials</w:t>
      </w:r>
      <w:r w:rsidR="009C7099" w:rsidRPr="00224858">
        <w:br/>
      </w:r>
      <w:proofErr w:type="gramStart"/>
      <w:r w:rsidR="009C7099" w:rsidRPr="00224858">
        <w:t>In</w:t>
      </w:r>
      <w:proofErr w:type="gramEnd"/>
      <w:r w:rsidR="009C7099" w:rsidRPr="00224858">
        <w:t xml:space="preserve"> my </w:t>
      </w:r>
      <w:r>
        <w:t>opinion, this manuscript should</w:t>
      </w:r>
      <w:r w:rsidR="009C7099" w:rsidRPr="00224858">
        <w:t xml:space="preserve"> be published as is</w:t>
      </w:r>
      <w:r w:rsidR="009C7099" w:rsidRPr="00224858">
        <w:br/>
        <w:t>If manuscript is suitable for publ</w:t>
      </w:r>
      <w:r>
        <w:t>ishing, referees recommendation</w:t>
      </w:r>
      <w:r w:rsidR="009C7099" w:rsidRPr="00224858">
        <w:t>:</w:t>
      </w:r>
      <w:r>
        <w:t xml:space="preserve"> </w:t>
      </w:r>
      <w:r w:rsidR="009C7099" w:rsidRPr="00224858">
        <w:t>Original scientific paper</w:t>
      </w:r>
    </w:p>
    <w:p w:rsidR="00224858" w:rsidRDefault="00224858"/>
    <w:p w:rsidR="00224858" w:rsidRPr="00224858" w:rsidRDefault="00224858" w:rsidP="00224858">
      <w:pPr>
        <w:tabs>
          <w:tab w:val="left" w:pos="284"/>
        </w:tabs>
        <w:rPr>
          <w:color w:val="548DD4" w:themeColor="text2" w:themeTint="99"/>
        </w:rPr>
      </w:pPr>
      <w:r w:rsidRPr="00224858">
        <w:rPr>
          <w:rFonts w:eastAsia="DejaVu Sans"/>
          <w:color w:val="548DD4" w:themeColor="text2" w:themeTint="99"/>
          <w:kern w:val="1"/>
          <w:lang w:val="en-GB"/>
        </w:rPr>
        <w:t xml:space="preserve">We thank </w:t>
      </w:r>
      <w:r w:rsidRPr="00224858">
        <w:rPr>
          <w:rFonts w:eastAsia="DejaVu Sans"/>
          <w:b/>
          <w:color w:val="548DD4" w:themeColor="text2" w:themeTint="99"/>
          <w:kern w:val="1"/>
          <w:lang w:val="en-GB"/>
        </w:rPr>
        <w:t>Reviewer</w:t>
      </w:r>
      <w:r>
        <w:rPr>
          <w:rFonts w:eastAsia="DejaVu Sans"/>
          <w:b/>
          <w:color w:val="548DD4" w:themeColor="text2" w:themeTint="99"/>
          <w:kern w:val="1"/>
          <w:lang w:val="en-GB"/>
        </w:rPr>
        <w:t>s</w:t>
      </w:r>
      <w:r w:rsidRPr="00224858">
        <w:rPr>
          <w:rFonts w:eastAsia="DejaVu Sans"/>
          <w:color w:val="548DD4" w:themeColor="text2" w:themeTint="99"/>
          <w:kern w:val="1"/>
          <w:lang w:val="en-GB"/>
        </w:rPr>
        <w:t xml:space="preserve"> for </w:t>
      </w:r>
      <w:r>
        <w:rPr>
          <w:rFonts w:eastAsia="DejaVu Sans"/>
          <w:color w:val="548DD4" w:themeColor="text2" w:themeTint="99"/>
          <w:kern w:val="1"/>
          <w:lang w:val="en-GB"/>
        </w:rPr>
        <w:t xml:space="preserve">comments and </w:t>
      </w:r>
      <w:r w:rsidRPr="00224858">
        <w:rPr>
          <w:rFonts w:eastAsia="DejaVu Sans"/>
          <w:color w:val="548DD4" w:themeColor="text2" w:themeTint="99"/>
          <w:kern w:val="1"/>
          <w:lang w:val="en-GB"/>
        </w:rPr>
        <w:t>constructive suggestions.</w:t>
      </w:r>
    </w:p>
    <w:p w:rsidR="00224858" w:rsidRPr="00224858" w:rsidRDefault="00224858"/>
    <w:sectPr w:rsidR="00224858" w:rsidRPr="0022485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78" w:rsidRDefault="009C7099">
      <w:r>
        <w:separator/>
      </w:r>
    </w:p>
  </w:endnote>
  <w:endnote w:type="continuationSeparator" w:id="0">
    <w:p w:rsidR="002B3778" w:rsidRDefault="009C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78" w:rsidRDefault="009C7099">
      <w:r>
        <w:rPr>
          <w:color w:val="000000"/>
        </w:rPr>
        <w:separator/>
      </w:r>
    </w:p>
  </w:footnote>
  <w:footnote w:type="continuationSeparator" w:id="0">
    <w:p w:rsidR="002B3778" w:rsidRDefault="009C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74D"/>
    <w:rsid w:val="00224858"/>
    <w:rsid w:val="002B3778"/>
    <w:rsid w:val="00701011"/>
    <w:rsid w:val="00750132"/>
    <w:rsid w:val="007F7820"/>
    <w:rsid w:val="009C7099"/>
    <w:rsid w:val="00A25B8F"/>
    <w:rsid w:val="00D06D67"/>
    <w:rsid w:val="00E0253E"/>
    <w:rsid w:val="00F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val="en-US"/>
    </w:rPr>
  </w:style>
  <w:style w:type="paragraph" w:styleId="berschrift1">
    <w:name w:val="heading 1"/>
    <w:basedOn w:val="Standard"/>
    <w:pPr>
      <w:spacing w:before="100" w:after="100"/>
      <w:outlineLvl w:val="0"/>
    </w:pPr>
    <w:rPr>
      <w:rFonts w:eastAsia="Batang"/>
      <w:b/>
      <w:bCs/>
      <w:kern w:val="3"/>
      <w:sz w:val="48"/>
      <w:szCs w:val="4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pPr>
      <w:spacing w:before="100" w:after="100"/>
      <w:outlineLvl w:val="2"/>
    </w:pPr>
    <w:rPr>
      <w:rFonts w:eastAsia="Batang"/>
      <w:b/>
      <w:bCs/>
      <w:sz w:val="27"/>
      <w:szCs w:val="27"/>
    </w:rPr>
  </w:style>
  <w:style w:type="paragraph" w:styleId="berschrift4">
    <w:name w:val="heading 4"/>
    <w:basedOn w:val="Standard"/>
    <w:next w:val="Standard"/>
    <w:pPr>
      <w:keepNext/>
      <w:widowControl w:val="0"/>
      <w:autoSpaceDE w:val="0"/>
      <w:spacing w:before="240" w:after="60"/>
      <w:outlineLvl w:val="3"/>
    </w:pPr>
    <w:rPr>
      <w:rFonts w:ascii="Times" w:eastAsia="Batang" w:hAnsi="Times" w:cs="Times"/>
      <w:b/>
      <w:bCs/>
      <w:lang w:eastAsia="ko-KR"/>
    </w:rPr>
  </w:style>
  <w:style w:type="paragraph" w:styleId="berschrift5">
    <w:name w:val="heading 5"/>
    <w:basedOn w:val="Standard"/>
    <w:next w:val="Standard"/>
    <w:pPr>
      <w:keepNext/>
      <w:widowControl w:val="0"/>
      <w:autoSpaceDE w:val="0"/>
      <w:spacing w:before="240" w:after="60"/>
      <w:outlineLvl w:val="4"/>
    </w:pPr>
    <w:rPr>
      <w:rFonts w:ascii="Times" w:eastAsia="Batang" w:hAnsi="Times" w:cs="Times"/>
      <w:b/>
      <w:bCs/>
      <w:lang w:eastAsia="ko-KR"/>
    </w:rPr>
  </w:style>
  <w:style w:type="paragraph" w:styleId="berschrift6">
    <w:name w:val="heading 6"/>
    <w:basedOn w:val="Standard"/>
    <w:next w:val="Standard"/>
    <w:pPr>
      <w:keepNext/>
      <w:widowControl w:val="0"/>
      <w:autoSpaceDE w:val="0"/>
      <w:spacing w:before="240" w:after="60"/>
      <w:outlineLvl w:val="5"/>
    </w:pPr>
    <w:rPr>
      <w:rFonts w:ascii="Times" w:eastAsia="Batang" w:hAnsi="Times" w:cs="Times"/>
      <w:b/>
      <w:bCs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1">
    <w:name w:val="Intensives Anführungszeichen1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de-DE" w:eastAsia="de-DE"/>
    </w:rPr>
  </w:style>
  <w:style w:type="character" w:customStyle="1" w:styleId="IntensiveHervorhebung1">
    <w:name w:val="Intensive Hervorhebung1"/>
    <w:rPr>
      <w:b/>
      <w:bCs/>
      <w:i/>
      <w:iCs/>
      <w:color w:val="4F81BD"/>
    </w:rPr>
  </w:style>
  <w:style w:type="paragraph" w:customStyle="1" w:styleId="a">
    <w:name w:val="Παράγραφος λίστας"/>
    <w:basedOn w:val="Standard"/>
    <w:pPr>
      <w:ind w:left="720"/>
    </w:pPr>
    <w:rPr>
      <w:lang w:val="el-GR" w:eastAsia="el-GR"/>
    </w:rPr>
  </w:style>
  <w:style w:type="paragraph" w:customStyle="1" w:styleId="1">
    <w:name w:val="목록 단락1"/>
    <w:basedOn w:val="Standard"/>
    <w:pPr>
      <w:widowControl w:val="0"/>
      <w:ind w:left="720"/>
    </w:pPr>
    <w:rPr>
      <w:rFonts w:ascii="Calibri" w:eastAsia="Malgun Gothic" w:hAnsi="Calibri"/>
      <w:sz w:val="22"/>
      <w:szCs w:val="22"/>
    </w:rPr>
  </w:style>
  <w:style w:type="character" w:customStyle="1" w:styleId="berschrift1Zchn">
    <w:name w:val="Überschrift 1 Zchn"/>
    <w:basedOn w:val="Absatz-Standardschriftart"/>
    <w:rPr>
      <w:rFonts w:eastAsia="Batang"/>
      <w:b/>
      <w:bCs/>
      <w:kern w:val="3"/>
      <w:sz w:val="48"/>
      <w:szCs w:val="48"/>
      <w:lang w:val="en-US"/>
    </w:rPr>
  </w:style>
  <w:style w:type="character" w:customStyle="1" w:styleId="berschrift2Zchn">
    <w:name w:val="Überschrift 2 Zchn"/>
    <w:basedOn w:val="Absatz-Standardschriftart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rPr>
      <w:rFonts w:eastAsia="Batang"/>
      <w:b/>
      <w:bCs/>
      <w:sz w:val="27"/>
      <w:szCs w:val="27"/>
      <w:lang w:val="en-US"/>
    </w:rPr>
  </w:style>
  <w:style w:type="character" w:customStyle="1" w:styleId="berschrift4Zchn">
    <w:name w:val="Überschrift 4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5Zchn">
    <w:name w:val="Überschrift 5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6Zchn">
    <w:name w:val="Überschrift 6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paragraph" w:styleId="Beschriftung">
    <w:name w:val="caption"/>
    <w:basedOn w:val="Standard"/>
    <w:next w:val="Standard"/>
    <w:rPr>
      <w:b/>
      <w:bCs/>
      <w:sz w:val="20"/>
      <w:szCs w:val="20"/>
    </w:rPr>
  </w:style>
  <w:style w:type="paragraph" w:styleId="Titel">
    <w:name w:val="Title"/>
    <w:basedOn w:val="Standard"/>
    <w:next w:val="Standard"/>
    <w:pPr>
      <w:spacing w:after="460" w:line="230" w:lineRule="exact"/>
    </w:pPr>
    <w:rPr>
      <w:rFonts w:eastAsia="MS Mincho"/>
      <w:b/>
      <w:sz w:val="22"/>
      <w:lang w:val="de-DE" w:eastAsia="ja-JP"/>
    </w:rPr>
  </w:style>
  <w:style w:type="character" w:customStyle="1" w:styleId="TitelZchn">
    <w:name w:val="Titel Zchn"/>
    <w:basedOn w:val="Absatz-Standardschriftart"/>
    <w:rPr>
      <w:rFonts w:eastAsia="MS Mincho"/>
      <w:b/>
      <w:sz w:val="22"/>
      <w:szCs w:val="24"/>
      <w:lang w:val="de-DE" w:eastAsia="ja-JP"/>
    </w:rPr>
  </w:style>
  <w:style w:type="paragraph" w:styleId="Untertitel">
    <w:name w:val="Subtitle"/>
    <w:basedOn w:val="Standard"/>
    <w:next w:val="Standard"/>
    <w:p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it-IT"/>
    </w:rPr>
  </w:style>
  <w:style w:type="character" w:customStyle="1" w:styleId="UntertitelZchn">
    <w:name w:val="Untertitel Zchn"/>
    <w:basedOn w:val="Absatz-Standardschriftart"/>
    <w:rPr>
      <w:rFonts w:ascii="Cambria" w:eastAsia="MS Gothic" w:hAnsi="Cambria"/>
      <w:i/>
      <w:iCs/>
      <w:color w:val="4F81BD"/>
      <w:spacing w:val="15"/>
      <w:sz w:val="24"/>
      <w:szCs w:val="24"/>
      <w:lang w:val="it-IT"/>
    </w:rPr>
  </w:style>
  <w:style w:type="character" w:styleId="Fett">
    <w:name w:val="Strong"/>
    <w:rPr>
      <w:b/>
      <w:bCs/>
    </w:rPr>
  </w:style>
  <w:style w:type="character" w:styleId="Hervorhebung">
    <w:name w:val="Emphasis"/>
    <w:rPr>
      <w:i/>
      <w:iCs/>
    </w:rPr>
  </w:style>
  <w:style w:type="paragraph" w:styleId="KeinLeerraum">
    <w:name w:val="No Spacing"/>
    <w:pPr>
      <w:suppressAutoHyphens/>
    </w:pPr>
    <w:rPr>
      <w:rFonts w:ascii="Calibri" w:eastAsia="MS Mincho" w:hAnsi="Calibri"/>
      <w:sz w:val="22"/>
      <w:szCs w:val="22"/>
      <w:lang w:val="it-IT"/>
    </w:rPr>
  </w:style>
  <w:style w:type="paragraph" w:styleId="Listenabsatz">
    <w:name w:val="List Paragraph"/>
    <w:basedOn w:val="Standard"/>
    <w:pPr>
      <w:spacing w:after="200" w:line="276" w:lineRule="auto"/>
      <w:jc w:val="both"/>
    </w:pPr>
    <w:rPr>
      <w:rFonts w:eastAsia="PMingLiU"/>
      <w:color w:val="131413"/>
      <w:sz w:val="20"/>
      <w:szCs w:val="20"/>
      <w:lang w:eastAsia="zh-TW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lang w:val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val="en-US"/>
    </w:rPr>
  </w:style>
  <w:style w:type="paragraph" w:styleId="berschrift1">
    <w:name w:val="heading 1"/>
    <w:basedOn w:val="Standard"/>
    <w:pPr>
      <w:spacing w:before="100" w:after="100"/>
      <w:outlineLvl w:val="0"/>
    </w:pPr>
    <w:rPr>
      <w:rFonts w:eastAsia="Batang"/>
      <w:b/>
      <w:bCs/>
      <w:kern w:val="3"/>
      <w:sz w:val="48"/>
      <w:szCs w:val="4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pPr>
      <w:spacing w:before="100" w:after="100"/>
      <w:outlineLvl w:val="2"/>
    </w:pPr>
    <w:rPr>
      <w:rFonts w:eastAsia="Batang"/>
      <w:b/>
      <w:bCs/>
      <w:sz w:val="27"/>
      <w:szCs w:val="27"/>
    </w:rPr>
  </w:style>
  <w:style w:type="paragraph" w:styleId="berschrift4">
    <w:name w:val="heading 4"/>
    <w:basedOn w:val="Standard"/>
    <w:next w:val="Standard"/>
    <w:pPr>
      <w:keepNext/>
      <w:widowControl w:val="0"/>
      <w:autoSpaceDE w:val="0"/>
      <w:spacing w:before="240" w:after="60"/>
      <w:outlineLvl w:val="3"/>
    </w:pPr>
    <w:rPr>
      <w:rFonts w:ascii="Times" w:eastAsia="Batang" w:hAnsi="Times" w:cs="Times"/>
      <w:b/>
      <w:bCs/>
      <w:lang w:eastAsia="ko-KR"/>
    </w:rPr>
  </w:style>
  <w:style w:type="paragraph" w:styleId="berschrift5">
    <w:name w:val="heading 5"/>
    <w:basedOn w:val="Standard"/>
    <w:next w:val="Standard"/>
    <w:pPr>
      <w:keepNext/>
      <w:widowControl w:val="0"/>
      <w:autoSpaceDE w:val="0"/>
      <w:spacing w:before="240" w:after="60"/>
      <w:outlineLvl w:val="4"/>
    </w:pPr>
    <w:rPr>
      <w:rFonts w:ascii="Times" w:eastAsia="Batang" w:hAnsi="Times" w:cs="Times"/>
      <w:b/>
      <w:bCs/>
      <w:lang w:eastAsia="ko-KR"/>
    </w:rPr>
  </w:style>
  <w:style w:type="paragraph" w:styleId="berschrift6">
    <w:name w:val="heading 6"/>
    <w:basedOn w:val="Standard"/>
    <w:next w:val="Standard"/>
    <w:pPr>
      <w:keepNext/>
      <w:widowControl w:val="0"/>
      <w:autoSpaceDE w:val="0"/>
      <w:spacing w:before="240" w:after="60"/>
      <w:outlineLvl w:val="5"/>
    </w:pPr>
    <w:rPr>
      <w:rFonts w:ascii="Times" w:eastAsia="Batang" w:hAnsi="Times" w:cs="Times"/>
      <w:b/>
      <w:bCs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1">
    <w:name w:val="Intensives Anführungszeichen1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de-DE" w:eastAsia="de-DE"/>
    </w:rPr>
  </w:style>
  <w:style w:type="character" w:customStyle="1" w:styleId="IntensiveHervorhebung1">
    <w:name w:val="Intensive Hervorhebung1"/>
    <w:rPr>
      <w:b/>
      <w:bCs/>
      <w:i/>
      <w:iCs/>
      <w:color w:val="4F81BD"/>
    </w:rPr>
  </w:style>
  <w:style w:type="paragraph" w:customStyle="1" w:styleId="a">
    <w:name w:val="Παράγραφος λίστας"/>
    <w:basedOn w:val="Standard"/>
    <w:pPr>
      <w:ind w:left="720"/>
    </w:pPr>
    <w:rPr>
      <w:lang w:val="el-GR" w:eastAsia="el-GR"/>
    </w:rPr>
  </w:style>
  <w:style w:type="paragraph" w:customStyle="1" w:styleId="1">
    <w:name w:val="목록 단락1"/>
    <w:basedOn w:val="Standard"/>
    <w:pPr>
      <w:widowControl w:val="0"/>
      <w:ind w:left="720"/>
    </w:pPr>
    <w:rPr>
      <w:rFonts w:ascii="Calibri" w:eastAsia="Malgun Gothic" w:hAnsi="Calibri"/>
      <w:sz w:val="22"/>
      <w:szCs w:val="22"/>
    </w:rPr>
  </w:style>
  <w:style w:type="character" w:customStyle="1" w:styleId="berschrift1Zchn">
    <w:name w:val="Überschrift 1 Zchn"/>
    <w:basedOn w:val="Absatz-Standardschriftart"/>
    <w:rPr>
      <w:rFonts w:eastAsia="Batang"/>
      <w:b/>
      <w:bCs/>
      <w:kern w:val="3"/>
      <w:sz w:val="48"/>
      <w:szCs w:val="48"/>
      <w:lang w:val="en-US"/>
    </w:rPr>
  </w:style>
  <w:style w:type="character" w:customStyle="1" w:styleId="berschrift2Zchn">
    <w:name w:val="Überschrift 2 Zchn"/>
    <w:basedOn w:val="Absatz-Standardschriftart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rPr>
      <w:rFonts w:eastAsia="Batang"/>
      <w:b/>
      <w:bCs/>
      <w:sz w:val="27"/>
      <w:szCs w:val="27"/>
      <w:lang w:val="en-US"/>
    </w:rPr>
  </w:style>
  <w:style w:type="character" w:customStyle="1" w:styleId="berschrift4Zchn">
    <w:name w:val="Überschrift 4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5Zchn">
    <w:name w:val="Überschrift 5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character" w:customStyle="1" w:styleId="berschrift6Zchn">
    <w:name w:val="Überschrift 6 Zchn"/>
    <w:basedOn w:val="Absatz-Standardschriftart"/>
    <w:rPr>
      <w:rFonts w:ascii="Times" w:eastAsia="Batang" w:hAnsi="Times" w:cs="Times"/>
      <w:b/>
      <w:bCs/>
      <w:sz w:val="24"/>
      <w:szCs w:val="24"/>
      <w:lang w:val="en-US" w:eastAsia="ko-KR"/>
    </w:rPr>
  </w:style>
  <w:style w:type="paragraph" w:styleId="Beschriftung">
    <w:name w:val="caption"/>
    <w:basedOn w:val="Standard"/>
    <w:next w:val="Standard"/>
    <w:rPr>
      <w:b/>
      <w:bCs/>
      <w:sz w:val="20"/>
      <w:szCs w:val="20"/>
    </w:rPr>
  </w:style>
  <w:style w:type="paragraph" w:styleId="Titel">
    <w:name w:val="Title"/>
    <w:basedOn w:val="Standard"/>
    <w:next w:val="Standard"/>
    <w:pPr>
      <w:spacing w:after="460" w:line="230" w:lineRule="exact"/>
    </w:pPr>
    <w:rPr>
      <w:rFonts w:eastAsia="MS Mincho"/>
      <w:b/>
      <w:sz w:val="22"/>
      <w:lang w:val="de-DE" w:eastAsia="ja-JP"/>
    </w:rPr>
  </w:style>
  <w:style w:type="character" w:customStyle="1" w:styleId="TitelZchn">
    <w:name w:val="Titel Zchn"/>
    <w:basedOn w:val="Absatz-Standardschriftart"/>
    <w:rPr>
      <w:rFonts w:eastAsia="MS Mincho"/>
      <w:b/>
      <w:sz w:val="22"/>
      <w:szCs w:val="24"/>
      <w:lang w:val="de-DE" w:eastAsia="ja-JP"/>
    </w:rPr>
  </w:style>
  <w:style w:type="paragraph" w:styleId="Untertitel">
    <w:name w:val="Subtitle"/>
    <w:basedOn w:val="Standard"/>
    <w:next w:val="Standard"/>
    <w:p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it-IT"/>
    </w:rPr>
  </w:style>
  <w:style w:type="character" w:customStyle="1" w:styleId="UntertitelZchn">
    <w:name w:val="Untertitel Zchn"/>
    <w:basedOn w:val="Absatz-Standardschriftart"/>
    <w:rPr>
      <w:rFonts w:ascii="Cambria" w:eastAsia="MS Gothic" w:hAnsi="Cambria"/>
      <w:i/>
      <w:iCs/>
      <w:color w:val="4F81BD"/>
      <w:spacing w:val="15"/>
      <w:sz w:val="24"/>
      <w:szCs w:val="24"/>
      <w:lang w:val="it-IT"/>
    </w:rPr>
  </w:style>
  <w:style w:type="character" w:styleId="Fett">
    <w:name w:val="Strong"/>
    <w:rPr>
      <w:b/>
      <w:bCs/>
    </w:rPr>
  </w:style>
  <w:style w:type="character" w:styleId="Hervorhebung">
    <w:name w:val="Emphasis"/>
    <w:rPr>
      <w:i/>
      <w:iCs/>
    </w:rPr>
  </w:style>
  <w:style w:type="paragraph" w:styleId="KeinLeerraum">
    <w:name w:val="No Spacing"/>
    <w:pPr>
      <w:suppressAutoHyphens/>
    </w:pPr>
    <w:rPr>
      <w:rFonts w:ascii="Calibri" w:eastAsia="MS Mincho" w:hAnsi="Calibri"/>
      <w:sz w:val="22"/>
      <w:szCs w:val="22"/>
      <w:lang w:val="it-IT"/>
    </w:rPr>
  </w:style>
  <w:style w:type="paragraph" w:styleId="Listenabsatz">
    <w:name w:val="List Paragraph"/>
    <w:basedOn w:val="Standard"/>
    <w:pPr>
      <w:spacing w:after="200" w:line="276" w:lineRule="auto"/>
      <w:jc w:val="both"/>
    </w:pPr>
    <w:rPr>
      <w:rFonts w:eastAsia="PMingLiU"/>
      <w:color w:val="131413"/>
      <w:sz w:val="20"/>
      <w:szCs w:val="20"/>
      <w:lang w:eastAsia="zh-TW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lang w:val="en-US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Kaluderovic</dc:creator>
  <cp:lastModifiedBy>Macak</cp:lastModifiedBy>
  <cp:revision>9</cp:revision>
  <dcterms:created xsi:type="dcterms:W3CDTF">2016-03-10T14:09:00Z</dcterms:created>
  <dcterms:modified xsi:type="dcterms:W3CDTF">2016-03-10T20:57:00Z</dcterms:modified>
</cp:coreProperties>
</file>