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CC" w:rsidRPr="00CA5537" w:rsidRDefault="008979CC" w:rsidP="008979CC">
      <w:pPr>
        <w:jc w:val="both"/>
        <w:rPr>
          <w:b/>
        </w:rPr>
      </w:pPr>
      <w:r w:rsidRPr="00CA5537">
        <w:rPr>
          <w:b/>
          <w:lang w:val="en-US"/>
        </w:rPr>
        <w:t xml:space="preserve">Dr. </w:t>
      </w:r>
      <w:proofErr w:type="spellStart"/>
      <w:r w:rsidRPr="00CA5537">
        <w:rPr>
          <w:b/>
          <w:lang w:val="en-US"/>
        </w:rPr>
        <w:t>Biljana</w:t>
      </w:r>
      <w:proofErr w:type="spellEnd"/>
      <w:r w:rsidRPr="00CA5537">
        <w:rPr>
          <w:b/>
          <w:lang w:val="en-US"/>
        </w:rPr>
        <w:t xml:space="preserve"> Đ. </w:t>
      </w:r>
      <w:proofErr w:type="spellStart"/>
      <w:r w:rsidRPr="00CA5537">
        <w:rPr>
          <w:b/>
          <w:lang w:val="en-US"/>
        </w:rPr>
        <w:t>Glišić</w:t>
      </w:r>
      <w:proofErr w:type="spellEnd"/>
    </w:p>
    <w:p w:rsidR="008979CC" w:rsidRPr="00CA5537" w:rsidRDefault="008979CC" w:rsidP="008979CC">
      <w:pPr>
        <w:jc w:val="both"/>
        <w:rPr>
          <w:lang w:val="en-US"/>
        </w:rPr>
      </w:pPr>
      <w:r w:rsidRPr="00CA5537">
        <w:rPr>
          <w:lang w:val="en-US"/>
        </w:rPr>
        <w:t>Department of Chemistry, Faculty of Science</w:t>
      </w:r>
    </w:p>
    <w:p w:rsidR="008979CC" w:rsidRPr="00CA5537" w:rsidRDefault="008979CC" w:rsidP="008979CC">
      <w:pPr>
        <w:jc w:val="both"/>
        <w:rPr>
          <w:lang w:val="en-US"/>
        </w:rPr>
      </w:pPr>
      <w:r w:rsidRPr="00CA5537">
        <w:rPr>
          <w:lang w:val="en-US"/>
        </w:rPr>
        <w:t xml:space="preserve">University of </w:t>
      </w:r>
      <w:proofErr w:type="spellStart"/>
      <w:r w:rsidRPr="00CA5537">
        <w:rPr>
          <w:lang w:val="en-US"/>
        </w:rPr>
        <w:t>Kragujevac</w:t>
      </w:r>
      <w:proofErr w:type="spellEnd"/>
    </w:p>
    <w:p w:rsidR="008979CC" w:rsidRPr="00CA5537" w:rsidRDefault="008979CC" w:rsidP="008979CC">
      <w:pPr>
        <w:jc w:val="both"/>
        <w:rPr>
          <w:lang w:val="en-US"/>
        </w:rPr>
      </w:pPr>
      <w:r w:rsidRPr="00CA5537">
        <w:rPr>
          <w:lang w:val="en-US"/>
        </w:rPr>
        <w:t xml:space="preserve">R. </w:t>
      </w:r>
      <w:proofErr w:type="spellStart"/>
      <w:r w:rsidRPr="00CA5537">
        <w:rPr>
          <w:lang w:val="en-US"/>
        </w:rPr>
        <w:t>Domanovića</w:t>
      </w:r>
      <w:proofErr w:type="spellEnd"/>
      <w:r w:rsidRPr="00CA5537">
        <w:rPr>
          <w:lang w:val="en-US"/>
        </w:rPr>
        <w:t xml:space="preserve"> 12, P.O. Box 60</w:t>
      </w:r>
    </w:p>
    <w:p w:rsidR="008979CC" w:rsidRPr="00CA5537" w:rsidRDefault="008979CC" w:rsidP="008979CC">
      <w:pPr>
        <w:jc w:val="both"/>
        <w:rPr>
          <w:lang w:val="en-US"/>
        </w:rPr>
      </w:pPr>
      <w:r w:rsidRPr="00CA5537">
        <w:rPr>
          <w:lang w:val="en-US"/>
        </w:rPr>
        <w:t xml:space="preserve">34000 </w:t>
      </w:r>
      <w:proofErr w:type="spellStart"/>
      <w:r w:rsidRPr="00CA5537">
        <w:rPr>
          <w:lang w:val="en-US"/>
        </w:rPr>
        <w:t>Kragujevac</w:t>
      </w:r>
      <w:proofErr w:type="spellEnd"/>
      <w:r w:rsidRPr="00CA5537">
        <w:rPr>
          <w:lang w:val="en-US"/>
        </w:rPr>
        <w:t xml:space="preserve">, Serbia    </w:t>
      </w:r>
    </w:p>
    <w:p w:rsidR="008979CC" w:rsidRPr="00CA5537" w:rsidRDefault="008979CC" w:rsidP="008979CC">
      <w:pPr>
        <w:jc w:val="both"/>
        <w:rPr>
          <w:lang w:val="en-US"/>
        </w:rPr>
      </w:pPr>
      <w:r w:rsidRPr="00CA5537">
        <w:rPr>
          <w:i/>
          <w:lang w:val="en-US"/>
        </w:rPr>
        <w:t>Tel.:</w:t>
      </w:r>
      <w:r w:rsidRPr="00CA5537">
        <w:rPr>
          <w:lang w:val="en-US"/>
        </w:rPr>
        <w:t xml:space="preserve"> +381 34 300 251</w:t>
      </w:r>
    </w:p>
    <w:p w:rsidR="008979CC" w:rsidRPr="00CA5537" w:rsidRDefault="008979CC" w:rsidP="008979CC">
      <w:pPr>
        <w:jc w:val="both"/>
        <w:rPr>
          <w:lang w:val="en-US"/>
        </w:rPr>
      </w:pPr>
      <w:r w:rsidRPr="00CA5537">
        <w:rPr>
          <w:i/>
          <w:lang w:val="en-US"/>
        </w:rPr>
        <w:t>Fax.:</w:t>
      </w:r>
      <w:r w:rsidRPr="00CA5537">
        <w:rPr>
          <w:lang w:val="en-US"/>
        </w:rPr>
        <w:t xml:space="preserve"> +381 34 335 040</w:t>
      </w:r>
    </w:p>
    <w:p w:rsidR="008979CC" w:rsidRPr="00CA5537" w:rsidRDefault="008979CC" w:rsidP="008979CC">
      <w:pPr>
        <w:jc w:val="both"/>
        <w:rPr>
          <w:lang w:val="pt-BR"/>
        </w:rPr>
      </w:pPr>
      <w:r w:rsidRPr="00CA5537">
        <w:rPr>
          <w:i/>
          <w:lang w:val="pt-BR"/>
        </w:rPr>
        <w:t>E-mail:</w:t>
      </w:r>
      <w:r w:rsidRPr="00CA5537">
        <w:rPr>
          <w:lang w:val="pt-BR"/>
        </w:rPr>
        <w:t xml:space="preserve"> </w:t>
      </w:r>
      <w:hyperlink r:id="rId5" w:history="1">
        <w:r w:rsidRPr="00CA5537">
          <w:rPr>
            <w:rStyle w:val="Hyperlink"/>
            <w:lang w:val="pt-BR"/>
          </w:rPr>
          <w:t>bglisic@kg.ac.rs</w:t>
        </w:r>
      </w:hyperlink>
    </w:p>
    <w:p w:rsidR="008979CC" w:rsidRPr="00CA5537" w:rsidRDefault="008979CC" w:rsidP="008979CC">
      <w:pPr>
        <w:jc w:val="both"/>
        <w:rPr>
          <w:lang w:val="pt-BR"/>
        </w:rPr>
      </w:pPr>
    </w:p>
    <w:p w:rsidR="008979CC" w:rsidRPr="00CA5537" w:rsidRDefault="008979CC" w:rsidP="008979CC">
      <w:pPr>
        <w:rPr>
          <w:bCs/>
        </w:rPr>
      </w:pPr>
    </w:p>
    <w:p w:rsidR="008979CC" w:rsidRPr="00CA5537" w:rsidRDefault="008979CC" w:rsidP="008979CC">
      <w:pPr>
        <w:rPr>
          <w:bCs/>
        </w:rPr>
      </w:pPr>
      <w:r w:rsidRPr="00CA5537">
        <w:rPr>
          <w:bCs/>
        </w:rPr>
        <w:t>Journal of the Serbian Chemical Society – JSCS</w:t>
      </w:r>
    </w:p>
    <w:p w:rsidR="008979CC" w:rsidRPr="00CA5537" w:rsidRDefault="008979CC" w:rsidP="008979CC">
      <w:pPr>
        <w:rPr>
          <w:bCs/>
        </w:rPr>
      </w:pPr>
      <w:r w:rsidRPr="00CA5537">
        <w:rPr>
          <w:bCs/>
        </w:rPr>
        <w:t>Karnegijeva 4</w:t>
      </w:r>
    </w:p>
    <w:p w:rsidR="008979CC" w:rsidRPr="00CA5537" w:rsidRDefault="008979CC" w:rsidP="008979CC">
      <w:pPr>
        <w:rPr>
          <w:bCs/>
        </w:rPr>
      </w:pPr>
      <w:r w:rsidRPr="00CA5537">
        <w:rPr>
          <w:bCs/>
        </w:rPr>
        <w:t>11120 Belgrade, Serbia</w:t>
      </w:r>
    </w:p>
    <w:p w:rsidR="008979CC" w:rsidRPr="00CA5537" w:rsidRDefault="008979CC" w:rsidP="008979CC">
      <w:pPr>
        <w:rPr>
          <w:bCs/>
        </w:rPr>
      </w:pPr>
      <w:r w:rsidRPr="00CA5537">
        <w:rPr>
          <w:bCs/>
          <w:i/>
        </w:rPr>
        <w:t>Tel</w:t>
      </w:r>
      <w:r w:rsidRPr="00CA5537">
        <w:rPr>
          <w:bCs/>
        </w:rPr>
        <w:t>: +381 11 3370 467</w:t>
      </w:r>
    </w:p>
    <w:p w:rsidR="008979CC" w:rsidRPr="00CA5537" w:rsidRDefault="008979CC" w:rsidP="008979CC">
      <w:pPr>
        <w:rPr>
          <w:bCs/>
          <w:color w:val="0000CC"/>
          <w:u w:val="single"/>
        </w:rPr>
      </w:pPr>
      <w:r w:rsidRPr="00CA5537">
        <w:rPr>
          <w:bCs/>
          <w:i/>
        </w:rPr>
        <w:t>E-mail</w:t>
      </w:r>
      <w:r w:rsidRPr="00CA5537">
        <w:rPr>
          <w:bCs/>
        </w:rPr>
        <w:t xml:space="preserve">: </w:t>
      </w:r>
      <w:r w:rsidRPr="00CA5537">
        <w:rPr>
          <w:bCs/>
          <w:color w:val="0000CC"/>
          <w:u w:val="single"/>
        </w:rPr>
        <w:t xml:space="preserve">JSCS-ed@shd.org.rs </w:t>
      </w:r>
    </w:p>
    <w:p w:rsidR="008979CC" w:rsidRPr="00CA5537" w:rsidRDefault="008979CC" w:rsidP="008979CC">
      <w:pPr>
        <w:rPr>
          <w:b/>
          <w:bCs/>
        </w:rPr>
      </w:pPr>
    </w:p>
    <w:p w:rsidR="008979CC" w:rsidRPr="00CA5537" w:rsidRDefault="008979CC" w:rsidP="008979CC">
      <w:pPr>
        <w:rPr>
          <w:rFonts w:ascii="Verdana" w:hAnsi="Verdana"/>
          <w:color w:val="2B3244"/>
        </w:rPr>
      </w:pPr>
    </w:p>
    <w:p w:rsidR="008979CC" w:rsidRPr="00CA5537" w:rsidRDefault="008979CC" w:rsidP="008979CC">
      <w:pPr>
        <w:jc w:val="both"/>
        <w:rPr>
          <w:lang w:val="en-US"/>
        </w:rPr>
      </w:pPr>
      <w:r>
        <w:rPr>
          <w:lang w:val="en-US"/>
        </w:rPr>
        <w:t xml:space="preserve">January </w:t>
      </w:r>
      <w:r w:rsidRPr="00CA5537">
        <w:rPr>
          <w:lang w:val="en-US"/>
        </w:rPr>
        <w:t>3</w:t>
      </w:r>
      <w:r w:rsidR="0072394E">
        <w:rPr>
          <w:lang w:val="en-US"/>
        </w:rPr>
        <w:t>0</w:t>
      </w:r>
      <w:bookmarkStart w:id="0" w:name="_GoBack"/>
      <w:bookmarkEnd w:id="0"/>
      <w:r w:rsidRPr="00CA5537">
        <w:rPr>
          <w:lang w:val="en-US"/>
        </w:rPr>
        <w:t>, 2017</w:t>
      </w:r>
    </w:p>
    <w:p w:rsidR="0013288B" w:rsidRDefault="0013288B" w:rsidP="0013288B">
      <w:pPr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</w:p>
    <w:p w:rsidR="008979CC" w:rsidRDefault="008979CC" w:rsidP="0013288B">
      <w:pPr>
        <w:spacing w:line="360" w:lineRule="auto"/>
        <w:jc w:val="both"/>
        <w:rPr>
          <w:lang w:val="sr-Latn-CS"/>
        </w:rPr>
      </w:pPr>
      <w:r w:rsidRPr="00F31D8D">
        <w:rPr>
          <w:b/>
          <w:i/>
          <w:lang w:val="en-US"/>
        </w:rPr>
        <w:t>In vitro</w:t>
      </w:r>
      <w:r w:rsidRPr="008979CC">
        <w:rPr>
          <w:b/>
          <w:lang w:val="en-US"/>
        </w:rPr>
        <w:t xml:space="preserve"> antimicrobial activity and cytotoxicity of nickel(II) complexes with different diamine ligands</w:t>
      </w:r>
    </w:p>
    <w:p w:rsidR="008979CC" w:rsidRDefault="008979CC" w:rsidP="0013288B">
      <w:pPr>
        <w:spacing w:line="360" w:lineRule="auto"/>
        <w:jc w:val="both"/>
        <w:rPr>
          <w:lang w:val="sr-Latn-CS"/>
        </w:rPr>
      </w:pPr>
    </w:p>
    <w:p w:rsidR="0013288B" w:rsidRPr="00F67EC2" w:rsidRDefault="0013288B" w:rsidP="0013288B">
      <w:pPr>
        <w:spacing w:line="360" w:lineRule="auto"/>
        <w:jc w:val="both"/>
        <w:rPr>
          <w:bCs/>
          <w:vertAlign w:val="superscript"/>
          <w:lang w:val="en-US"/>
        </w:rPr>
      </w:pPr>
      <w:r w:rsidRPr="008D6C6B">
        <w:rPr>
          <w:b/>
          <w:lang w:val="sr-Latn-CS"/>
        </w:rPr>
        <w:t>Authors:</w:t>
      </w:r>
      <w:r w:rsidR="008979CC">
        <w:rPr>
          <w:bCs/>
          <w:lang w:val="sr-Latn-CS"/>
        </w:rPr>
        <w:t xml:space="preserve"> Nenad S. Drašković, Biljana Đ. Glišić, Sandra Vojnovic, Jasmina Nikodinovic-Runic and Miloš</w:t>
      </w:r>
      <w:r w:rsidR="008979CC" w:rsidRPr="00CA5537">
        <w:rPr>
          <w:bCs/>
          <w:lang w:val="sr-Latn-CS"/>
        </w:rPr>
        <w:t xml:space="preserve"> I. Djuran</w:t>
      </w:r>
    </w:p>
    <w:p w:rsidR="0013288B" w:rsidRDefault="0013288B" w:rsidP="0013288B">
      <w:pPr>
        <w:spacing w:line="312" w:lineRule="auto"/>
        <w:jc w:val="both"/>
        <w:rPr>
          <w:sz w:val="26"/>
          <w:szCs w:val="26"/>
          <w:lang w:val="en-GB"/>
        </w:rPr>
      </w:pPr>
    </w:p>
    <w:p w:rsidR="0013288B" w:rsidRPr="00D474A4" w:rsidRDefault="00D474A4" w:rsidP="0013288B">
      <w:pPr>
        <w:spacing w:line="312" w:lineRule="auto"/>
        <w:jc w:val="both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Ms.</w:t>
      </w:r>
      <w:r w:rsidR="0013288B" w:rsidRPr="00D474A4">
        <w:rPr>
          <w:b/>
          <w:sz w:val="26"/>
          <w:szCs w:val="26"/>
          <w:lang w:val="en-GB"/>
        </w:rPr>
        <w:t xml:space="preserve"> </w:t>
      </w:r>
      <w:r w:rsidR="008979CC" w:rsidRPr="00D474A4">
        <w:rPr>
          <w:b/>
          <w:sz w:val="26"/>
          <w:szCs w:val="26"/>
          <w:lang w:val="en-GB"/>
        </w:rPr>
        <w:t>Ref. No. 4516</w:t>
      </w:r>
      <w:r w:rsidR="0013288B" w:rsidRPr="00D474A4">
        <w:rPr>
          <w:b/>
          <w:sz w:val="26"/>
          <w:szCs w:val="26"/>
          <w:lang w:val="en-GB"/>
        </w:rPr>
        <w:t xml:space="preserve"> (revised version)</w:t>
      </w:r>
    </w:p>
    <w:p w:rsidR="00A95B2A" w:rsidRDefault="00A95B2A" w:rsidP="00A95B2A">
      <w:pPr>
        <w:spacing w:line="312" w:lineRule="auto"/>
        <w:jc w:val="both"/>
        <w:rPr>
          <w:sz w:val="26"/>
          <w:szCs w:val="26"/>
          <w:lang w:val="en-GB"/>
        </w:rPr>
      </w:pPr>
    </w:p>
    <w:p w:rsidR="00F80D7D" w:rsidRPr="0013288B" w:rsidRDefault="005907D6" w:rsidP="00A95B2A">
      <w:pPr>
        <w:spacing w:line="312" w:lineRule="auto"/>
        <w:jc w:val="both"/>
        <w:rPr>
          <w:sz w:val="26"/>
          <w:szCs w:val="26"/>
          <w:lang w:val="sr-Latn-RS"/>
        </w:rPr>
      </w:pPr>
      <w:r w:rsidRPr="0038200A">
        <w:rPr>
          <w:sz w:val="26"/>
          <w:szCs w:val="26"/>
          <w:lang w:val="en-GB"/>
        </w:rPr>
        <w:t xml:space="preserve">Dear </w:t>
      </w:r>
      <w:proofErr w:type="spellStart"/>
      <w:r w:rsidR="008979CC">
        <w:rPr>
          <w:sz w:val="26"/>
          <w:szCs w:val="26"/>
          <w:lang w:val="en-GB"/>
        </w:rPr>
        <w:t>Dr.</w:t>
      </w:r>
      <w:proofErr w:type="spellEnd"/>
      <w:r w:rsidR="008979CC">
        <w:rPr>
          <w:sz w:val="26"/>
          <w:szCs w:val="26"/>
          <w:lang w:val="en-GB"/>
        </w:rPr>
        <w:t xml:space="preserve"> </w:t>
      </w:r>
      <w:proofErr w:type="spellStart"/>
      <w:r w:rsidR="008979CC">
        <w:rPr>
          <w:sz w:val="26"/>
          <w:szCs w:val="26"/>
          <w:lang w:val="en-GB"/>
        </w:rPr>
        <w:t>Opsenica</w:t>
      </w:r>
      <w:proofErr w:type="spellEnd"/>
      <w:r w:rsidR="00B5553A" w:rsidRPr="0038200A">
        <w:rPr>
          <w:sz w:val="26"/>
          <w:szCs w:val="26"/>
          <w:lang w:val="en-GB"/>
        </w:rPr>
        <w:t xml:space="preserve">, </w:t>
      </w:r>
    </w:p>
    <w:p w:rsidR="00F80D7D" w:rsidRPr="00772DFA" w:rsidRDefault="00F80D7D" w:rsidP="000B336F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lang w:val="en-GB"/>
        </w:rPr>
      </w:pPr>
      <w:r w:rsidRPr="00772DFA">
        <w:rPr>
          <w:sz w:val="26"/>
          <w:szCs w:val="26"/>
          <w:lang w:val="en-GB"/>
        </w:rPr>
        <w:t xml:space="preserve">Thank you very much for your letter of </w:t>
      </w:r>
      <w:r w:rsidR="0013288B">
        <w:rPr>
          <w:sz w:val="26"/>
          <w:szCs w:val="26"/>
          <w:lang w:val="en-GB"/>
        </w:rPr>
        <w:t>January</w:t>
      </w:r>
      <w:r w:rsidR="00C22308" w:rsidRPr="00772DFA">
        <w:rPr>
          <w:sz w:val="26"/>
          <w:szCs w:val="26"/>
          <w:lang w:val="en-GB"/>
        </w:rPr>
        <w:t xml:space="preserve"> </w:t>
      </w:r>
      <w:r w:rsidR="008979CC">
        <w:rPr>
          <w:sz w:val="26"/>
          <w:szCs w:val="26"/>
          <w:lang w:val="en-GB"/>
        </w:rPr>
        <w:t>30</w:t>
      </w:r>
      <w:r w:rsidR="00D52784" w:rsidRPr="00772DFA">
        <w:rPr>
          <w:sz w:val="26"/>
          <w:szCs w:val="26"/>
          <w:lang w:val="en-GB"/>
        </w:rPr>
        <w:t xml:space="preserve">, </w:t>
      </w:r>
      <w:r w:rsidR="0013288B">
        <w:rPr>
          <w:sz w:val="26"/>
          <w:szCs w:val="26"/>
          <w:lang w:val="en-GB"/>
        </w:rPr>
        <w:t xml:space="preserve">2017 </w:t>
      </w:r>
      <w:r w:rsidRPr="00772DFA">
        <w:rPr>
          <w:sz w:val="26"/>
          <w:szCs w:val="26"/>
          <w:lang w:val="en-GB"/>
        </w:rPr>
        <w:t xml:space="preserve">and referees’ comments of the manuscript </w:t>
      </w:r>
      <w:r w:rsidRPr="00772DFA">
        <w:rPr>
          <w:b/>
          <w:sz w:val="26"/>
          <w:szCs w:val="26"/>
          <w:lang w:val="en-GB"/>
        </w:rPr>
        <w:t>(</w:t>
      </w:r>
      <w:r w:rsidR="008979CC">
        <w:rPr>
          <w:b/>
          <w:sz w:val="26"/>
          <w:szCs w:val="26"/>
          <w:lang w:val="en-GB"/>
        </w:rPr>
        <w:t>Ms. No. 4516</w:t>
      </w:r>
      <w:r w:rsidRPr="00772DFA">
        <w:rPr>
          <w:b/>
          <w:sz w:val="26"/>
          <w:szCs w:val="26"/>
          <w:lang w:val="en-GB"/>
        </w:rPr>
        <w:t>)</w:t>
      </w:r>
      <w:r w:rsidRPr="00772DFA">
        <w:rPr>
          <w:sz w:val="26"/>
          <w:szCs w:val="26"/>
          <w:lang w:val="en-GB"/>
        </w:rPr>
        <w:t xml:space="preserve">. We are </w:t>
      </w:r>
      <w:r w:rsidRPr="00B10198">
        <w:rPr>
          <w:sz w:val="26"/>
          <w:szCs w:val="26"/>
          <w:lang w:val="en-GB"/>
        </w:rPr>
        <w:t>very pleased to inform you that we corrected t</w:t>
      </w:r>
      <w:r w:rsidR="00423F1B" w:rsidRPr="00B10198">
        <w:rPr>
          <w:sz w:val="26"/>
          <w:szCs w:val="26"/>
          <w:lang w:val="en-GB"/>
        </w:rPr>
        <w:t>he manuscript to comply with</w:t>
      </w:r>
      <w:r w:rsidRPr="00B10198">
        <w:rPr>
          <w:sz w:val="26"/>
          <w:szCs w:val="26"/>
          <w:lang w:val="en-GB"/>
        </w:rPr>
        <w:t xml:space="preserve"> </w:t>
      </w:r>
      <w:r w:rsidR="00A21AB3" w:rsidRPr="00B10198">
        <w:rPr>
          <w:sz w:val="26"/>
          <w:szCs w:val="26"/>
          <w:lang w:val="en-GB"/>
        </w:rPr>
        <w:t xml:space="preserve">all </w:t>
      </w:r>
      <w:r w:rsidRPr="00B10198">
        <w:rPr>
          <w:sz w:val="26"/>
          <w:szCs w:val="26"/>
          <w:lang w:val="en-GB"/>
        </w:rPr>
        <w:t>suggestions of the</w:t>
      </w:r>
      <w:r w:rsidR="008979CC">
        <w:rPr>
          <w:sz w:val="26"/>
          <w:szCs w:val="26"/>
          <w:lang w:val="en-GB"/>
        </w:rPr>
        <w:t xml:space="preserve"> </w:t>
      </w:r>
      <w:r w:rsidR="00EA48FF" w:rsidRPr="00B10198">
        <w:rPr>
          <w:sz w:val="26"/>
          <w:szCs w:val="26"/>
          <w:lang w:val="en-GB"/>
        </w:rPr>
        <w:t>referee</w:t>
      </w:r>
      <w:r w:rsidR="008979CC">
        <w:rPr>
          <w:sz w:val="26"/>
          <w:szCs w:val="26"/>
          <w:lang w:val="en-GB"/>
        </w:rPr>
        <w:t>s</w:t>
      </w:r>
      <w:r w:rsidRPr="00772DFA">
        <w:rPr>
          <w:sz w:val="26"/>
          <w:szCs w:val="26"/>
          <w:lang w:val="en-GB"/>
        </w:rPr>
        <w:t xml:space="preserve"> (the list of corrections is included).</w:t>
      </w:r>
      <w:r w:rsidR="00505856">
        <w:rPr>
          <w:sz w:val="26"/>
          <w:szCs w:val="26"/>
          <w:lang w:val="en-GB"/>
        </w:rPr>
        <w:t xml:space="preserve"> </w:t>
      </w:r>
    </w:p>
    <w:p w:rsidR="00F80D7D" w:rsidRPr="00772DFA" w:rsidRDefault="00A21AB3" w:rsidP="000B336F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lang w:val="en-GB"/>
        </w:rPr>
      </w:pPr>
      <w:r w:rsidRPr="00772DFA">
        <w:rPr>
          <w:sz w:val="26"/>
          <w:szCs w:val="26"/>
          <w:lang w:val="en-GB"/>
        </w:rPr>
        <w:t>We are very thankful to referees for their</w:t>
      </w:r>
      <w:r w:rsidR="00455E85" w:rsidRPr="00772DFA">
        <w:rPr>
          <w:sz w:val="26"/>
          <w:szCs w:val="26"/>
          <w:lang w:val="en-GB"/>
        </w:rPr>
        <w:t xml:space="preserve"> </w:t>
      </w:r>
      <w:r w:rsidRPr="00772DFA">
        <w:rPr>
          <w:sz w:val="26"/>
          <w:szCs w:val="26"/>
          <w:lang w:val="en-GB"/>
        </w:rPr>
        <w:t>comments which contributed to the qu</w:t>
      </w:r>
      <w:r w:rsidR="00772DFA" w:rsidRPr="00772DFA">
        <w:rPr>
          <w:sz w:val="26"/>
          <w:szCs w:val="26"/>
          <w:lang w:val="en-GB"/>
        </w:rPr>
        <w:t>a</w:t>
      </w:r>
      <w:r w:rsidR="007719F9">
        <w:rPr>
          <w:sz w:val="26"/>
          <w:szCs w:val="26"/>
          <w:lang w:val="en-GB"/>
        </w:rPr>
        <w:t xml:space="preserve">lity of </w:t>
      </w:r>
      <w:r w:rsidR="0078210C" w:rsidRPr="00772DFA">
        <w:rPr>
          <w:sz w:val="26"/>
          <w:szCs w:val="26"/>
          <w:lang w:val="en-GB"/>
        </w:rPr>
        <w:t xml:space="preserve">the </w:t>
      </w:r>
      <w:r w:rsidRPr="00772DFA">
        <w:rPr>
          <w:sz w:val="26"/>
          <w:szCs w:val="26"/>
          <w:lang w:val="en-GB"/>
        </w:rPr>
        <w:t xml:space="preserve">revised version of the manuscript. </w:t>
      </w:r>
      <w:r w:rsidR="00F80D7D" w:rsidRPr="00772DFA">
        <w:rPr>
          <w:sz w:val="26"/>
          <w:szCs w:val="26"/>
          <w:lang w:val="en-GB"/>
        </w:rPr>
        <w:t xml:space="preserve">We hope that </w:t>
      </w:r>
      <w:r w:rsidR="0078210C" w:rsidRPr="00772DFA">
        <w:rPr>
          <w:sz w:val="26"/>
          <w:szCs w:val="26"/>
          <w:lang w:val="en-GB"/>
        </w:rPr>
        <w:t>our</w:t>
      </w:r>
      <w:r w:rsidR="00772DFA" w:rsidRPr="00772DFA">
        <w:rPr>
          <w:sz w:val="26"/>
          <w:szCs w:val="26"/>
          <w:lang w:val="en-GB"/>
        </w:rPr>
        <w:t xml:space="preserve"> </w:t>
      </w:r>
      <w:r w:rsidR="00F80D7D" w:rsidRPr="00772DFA">
        <w:rPr>
          <w:sz w:val="26"/>
          <w:szCs w:val="26"/>
          <w:lang w:val="en-GB"/>
        </w:rPr>
        <w:t xml:space="preserve">manuscript is now suitable for publication in </w:t>
      </w:r>
      <w:r w:rsidR="008979CC" w:rsidRPr="00CA5537">
        <w:rPr>
          <w:bCs/>
          <w:i/>
        </w:rPr>
        <w:t>Journal of the Serbian Chemical Society</w:t>
      </w:r>
      <w:r w:rsidR="00F80D7D" w:rsidRPr="00772DFA">
        <w:rPr>
          <w:b/>
          <w:i/>
          <w:sz w:val="26"/>
          <w:szCs w:val="26"/>
          <w:lang w:val="en-GB"/>
        </w:rPr>
        <w:t>.</w:t>
      </w:r>
    </w:p>
    <w:p w:rsidR="00E27581" w:rsidRPr="00772DFA" w:rsidRDefault="00F80D7D" w:rsidP="00A95B2A">
      <w:pPr>
        <w:pStyle w:val="BodyText"/>
        <w:spacing w:line="312" w:lineRule="auto"/>
        <w:rPr>
          <w:bCs/>
          <w:sz w:val="26"/>
          <w:szCs w:val="26"/>
          <w:lang w:val="en-GB"/>
        </w:rPr>
      </w:pPr>
      <w:r w:rsidRPr="00772DFA">
        <w:rPr>
          <w:bCs/>
          <w:sz w:val="26"/>
          <w:szCs w:val="26"/>
          <w:lang w:val="en-GB"/>
        </w:rPr>
        <w:t xml:space="preserve">We </w:t>
      </w:r>
      <w:r w:rsidR="00C97BB2" w:rsidRPr="00772DFA">
        <w:rPr>
          <w:bCs/>
          <w:sz w:val="26"/>
          <w:szCs w:val="26"/>
          <w:lang w:val="en-GB"/>
        </w:rPr>
        <w:t xml:space="preserve">are </w:t>
      </w:r>
      <w:r w:rsidRPr="00772DFA">
        <w:rPr>
          <w:bCs/>
          <w:sz w:val="26"/>
          <w:szCs w:val="26"/>
          <w:lang w:val="en-GB"/>
        </w:rPr>
        <w:t>look</w:t>
      </w:r>
      <w:r w:rsidR="00C97BB2" w:rsidRPr="00772DFA">
        <w:rPr>
          <w:bCs/>
          <w:sz w:val="26"/>
          <w:szCs w:val="26"/>
          <w:lang w:val="en-GB"/>
        </w:rPr>
        <w:t>ing</w:t>
      </w:r>
      <w:r w:rsidRPr="00772DFA">
        <w:rPr>
          <w:bCs/>
          <w:sz w:val="26"/>
          <w:szCs w:val="26"/>
          <w:lang w:val="en-GB"/>
        </w:rPr>
        <w:t xml:space="preserve"> forward to hearing from you soon.</w:t>
      </w:r>
    </w:p>
    <w:p w:rsidR="00873B84" w:rsidRPr="0038200A" w:rsidRDefault="000B336F" w:rsidP="00A95B2A">
      <w:pPr>
        <w:spacing w:line="312" w:lineRule="auto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</w:p>
    <w:p w:rsidR="00873B84" w:rsidRPr="0038200A" w:rsidRDefault="009E0623" w:rsidP="00A95B2A">
      <w:pPr>
        <w:spacing w:line="312" w:lineRule="auto"/>
        <w:jc w:val="both"/>
        <w:rPr>
          <w:sz w:val="26"/>
          <w:szCs w:val="26"/>
          <w:lang w:val="en-GB"/>
        </w:rPr>
      </w:pPr>
      <w:r w:rsidRPr="0038200A">
        <w:rPr>
          <w:sz w:val="26"/>
          <w:szCs w:val="26"/>
          <w:lang w:val="en-GB"/>
        </w:rPr>
        <w:t>Sincerely yours,</w:t>
      </w:r>
    </w:p>
    <w:p w:rsidR="009E0623" w:rsidRDefault="00B27F69" w:rsidP="008979CC">
      <w:pPr>
        <w:autoSpaceDE w:val="0"/>
        <w:autoSpaceDN w:val="0"/>
        <w:adjustRightInd w:val="0"/>
        <w:spacing w:line="312" w:lineRule="auto"/>
        <w:jc w:val="both"/>
        <w:rPr>
          <w:bCs/>
          <w:i/>
          <w:sz w:val="26"/>
          <w:szCs w:val="26"/>
          <w:lang w:val="en-GB"/>
        </w:rPr>
      </w:pPr>
      <w:r w:rsidRPr="0038200A">
        <w:rPr>
          <w:bCs/>
          <w:sz w:val="26"/>
          <w:szCs w:val="26"/>
          <w:lang w:val="en-GB"/>
        </w:rPr>
        <w:t>Dr.</w:t>
      </w:r>
      <w:r w:rsidR="00C22308">
        <w:rPr>
          <w:bCs/>
          <w:sz w:val="26"/>
          <w:szCs w:val="26"/>
          <w:lang w:val="en-GB"/>
        </w:rPr>
        <w:t xml:space="preserve"> </w:t>
      </w:r>
      <w:proofErr w:type="spellStart"/>
      <w:r w:rsidR="008979CC">
        <w:rPr>
          <w:bCs/>
          <w:sz w:val="26"/>
          <w:szCs w:val="26"/>
          <w:lang w:val="en-GB"/>
        </w:rPr>
        <w:t>Biljana</w:t>
      </w:r>
      <w:proofErr w:type="spellEnd"/>
      <w:r w:rsidR="008979CC">
        <w:rPr>
          <w:bCs/>
          <w:sz w:val="26"/>
          <w:szCs w:val="26"/>
          <w:lang w:val="en-GB"/>
        </w:rPr>
        <w:t xml:space="preserve"> Đ. </w:t>
      </w:r>
      <w:proofErr w:type="spellStart"/>
      <w:r w:rsidR="008979CC">
        <w:rPr>
          <w:bCs/>
          <w:sz w:val="26"/>
          <w:szCs w:val="26"/>
          <w:lang w:val="en-GB"/>
        </w:rPr>
        <w:t>Glišić</w:t>
      </w:r>
      <w:proofErr w:type="spellEnd"/>
    </w:p>
    <w:p w:rsidR="000B336F" w:rsidRDefault="000B336F" w:rsidP="00505856">
      <w:pPr>
        <w:jc w:val="right"/>
        <w:rPr>
          <w:b/>
          <w:sz w:val="32"/>
          <w:szCs w:val="32"/>
          <w:lang w:val="en-GB"/>
        </w:rPr>
      </w:pPr>
    </w:p>
    <w:p w:rsidR="000B336F" w:rsidRDefault="000B336F" w:rsidP="00505856">
      <w:pPr>
        <w:jc w:val="right"/>
        <w:rPr>
          <w:b/>
          <w:sz w:val="32"/>
          <w:szCs w:val="32"/>
          <w:lang w:val="en-GB"/>
        </w:rPr>
      </w:pPr>
    </w:p>
    <w:p w:rsidR="000B336F" w:rsidRDefault="000B336F" w:rsidP="00505856">
      <w:pPr>
        <w:jc w:val="right"/>
        <w:rPr>
          <w:b/>
          <w:sz w:val="32"/>
          <w:szCs w:val="32"/>
          <w:lang w:val="en-GB"/>
        </w:rPr>
      </w:pPr>
    </w:p>
    <w:p w:rsidR="00D474A4" w:rsidRPr="00D474A4" w:rsidRDefault="00D474A4" w:rsidP="00D474A4">
      <w:pPr>
        <w:jc w:val="right"/>
        <w:rPr>
          <w:b/>
          <w:sz w:val="26"/>
          <w:szCs w:val="26"/>
          <w:lang w:val="en-GB"/>
        </w:rPr>
      </w:pPr>
      <w:r w:rsidRPr="00D474A4">
        <w:rPr>
          <w:b/>
          <w:sz w:val="26"/>
          <w:szCs w:val="26"/>
          <w:lang w:val="en-GB"/>
        </w:rPr>
        <w:t>Ms. No. 4516 (revised version)</w:t>
      </w:r>
    </w:p>
    <w:p w:rsidR="00D52784" w:rsidRPr="0038200A" w:rsidRDefault="00D52784" w:rsidP="000B336F">
      <w:pPr>
        <w:rPr>
          <w:b/>
          <w:bCs/>
          <w:sz w:val="26"/>
          <w:szCs w:val="26"/>
          <w:lang w:val="en-GB"/>
        </w:rPr>
      </w:pPr>
    </w:p>
    <w:p w:rsidR="00D52784" w:rsidRPr="0038200A" w:rsidRDefault="00D52784" w:rsidP="00A342F0">
      <w:pPr>
        <w:pStyle w:val="BodyText"/>
        <w:spacing w:line="240" w:lineRule="auto"/>
        <w:rPr>
          <w:b/>
          <w:sz w:val="24"/>
          <w:szCs w:val="24"/>
          <w:lang w:val="en-GB"/>
        </w:rPr>
      </w:pPr>
      <w:r w:rsidRPr="0038200A">
        <w:rPr>
          <w:b/>
          <w:sz w:val="24"/>
          <w:szCs w:val="24"/>
          <w:lang w:val="en-GB"/>
        </w:rPr>
        <w:t>LIST OF CHANGES WITH RESPONSE TO REVIEWERS:</w:t>
      </w:r>
    </w:p>
    <w:p w:rsidR="00FA6394" w:rsidRDefault="00FA6394" w:rsidP="00FA6394">
      <w:pPr>
        <w:jc w:val="both"/>
        <w:rPr>
          <w:b/>
          <w:highlight w:val="yellow"/>
          <w:u w:val="single"/>
          <w:lang w:val="en-US"/>
        </w:rPr>
      </w:pPr>
    </w:p>
    <w:p w:rsidR="00FA6394" w:rsidRPr="00772DFA" w:rsidRDefault="00FA6394" w:rsidP="00FA6394">
      <w:pPr>
        <w:jc w:val="both"/>
        <w:rPr>
          <w:highlight w:val="yellow"/>
          <w:lang w:val="en-US"/>
        </w:rPr>
      </w:pPr>
      <w:r w:rsidRPr="00FA6394">
        <w:rPr>
          <w:b/>
          <w:highlight w:val="yellow"/>
          <w:u w:val="single"/>
          <w:lang w:val="en-US"/>
        </w:rPr>
        <w:t>Note</w:t>
      </w:r>
      <w:r w:rsidRPr="00FA6394">
        <w:rPr>
          <w:b/>
          <w:highlight w:val="yellow"/>
          <w:lang w:val="en-US"/>
        </w:rPr>
        <w:t xml:space="preserve">: </w:t>
      </w:r>
      <w:r w:rsidRPr="00FA6394">
        <w:rPr>
          <w:highlight w:val="yellow"/>
          <w:lang w:val="en-US"/>
        </w:rPr>
        <w:t xml:space="preserve">All changes made in the </w:t>
      </w:r>
      <w:r w:rsidR="00A21AB3" w:rsidRPr="00772DFA">
        <w:rPr>
          <w:highlight w:val="yellow"/>
          <w:lang w:val="en-US"/>
        </w:rPr>
        <w:t xml:space="preserve">revised </w:t>
      </w:r>
      <w:r w:rsidRPr="00772DFA">
        <w:rPr>
          <w:highlight w:val="yellow"/>
          <w:lang w:val="en-US"/>
        </w:rPr>
        <w:t xml:space="preserve">manuscript are marked in yellow.  </w:t>
      </w:r>
    </w:p>
    <w:p w:rsidR="0023021A" w:rsidRPr="00772DFA" w:rsidRDefault="0023021A" w:rsidP="00A342F0">
      <w:pPr>
        <w:jc w:val="both"/>
        <w:rPr>
          <w:b/>
          <w:highlight w:val="yellow"/>
          <w:lang w:val="en-GB"/>
        </w:rPr>
      </w:pPr>
    </w:p>
    <w:p w:rsidR="00FA6394" w:rsidRPr="00722095" w:rsidRDefault="00FA6394" w:rsidP="00FA6394">
      <w:pPr>
        <w:jc w:val="both"/>
        <w:rPr>
          <w:sz w:val="28"/>
          <w:szCs w:val="28"/>
        </w:rPr>
      </w:pPr>
      <w:r w:rsidRPr="005C1CCB">
        <w:rPr>
          <w:b/>
          <w:sz w:val="28"/>
          <w:szCs w:val="28"/>
          <w:highlight w:val="yellow"/>
        </w:rPr>
        <w:t>Reviewer #1</w:t>
      </w:r>
    </w:p>
    <w:p w:rsidR="00FA6394" w:rsidRDefault="00FA6394" w:rsidP="00FA6394">
      <w:pPr>
        <w:jc w:val="both"/>
      </w:pPr>
    </w:p>
    <w:p w:rsidR="00062E91" w:rsidRPr="00062E91" w:rsidRDefault="00A21AB3" w:rsidP="00FD5FAD">
      <w:pPr>
        <w:jc w:val="both"/>
        <w:rPr>
          <w:i/>
          <w:lang w:val="sr-Latn-RS"/>
        </w:rPr>
      </w:pPr>
      <w:r w:rsidRPr="00772DFA">
        <w:rPr>
          <w:b/>
          <w:lang w:val="en-GB"/>
        </w:rPr>
        <w:t>R</w:t>
      </w:r>
      <w:r w:rsidR="00FA6394" w:rsidRPr="00772DFA">
        <w:rPr>
          <w:b/>
          <w:lang w:val="en-GB"/>
        </w:rPr>
        <w:t>equest No. 1.</w:t>
      </w:r>
      <w:r w:rsidR="00EE106C" w:rsidRPr="00772DFA">
        <w:rPr>
          <w:b/>
          <w:lang w:val="en-GB"/>
        </w:rPr>
        <w:t xml:space="preserve"> </w:t>
      </w:r>
      <w:r w:rsidR="00FD5FAD" w:rsidRPr="00FD5FAD">
        <w:rPr>
          <w:i/>
          <w:lang w:val="sr-Latn-RS"/>
        </w:rPr>
        <w:t>The title can be reformulated since the detailed structural</w:t>
      </w:r>
      <w:r w:rsidR="00FD5FAD">
        <w:rPr>
          <w:i/>
          <w:lang w:val="sr-Latn-RS"/>
        </w:rPr>
        <w:t xml:space="preserve"> </w:t>
      </w:r>
      <w:r w:rsidR="00FD5FAD" w:rsidRPr="00FD5FAD">
        <w:rPr>
          <w:i/>
          <w:lang w:val="sr-Latn-RS"/>
        </w:rPr>
        <w:t>characterization of investigated Ni(II) complexes was published in previous</w:t>
      </w:r>
      <w:r w:rsidR="00FD5FAD">
        <w:rPr>
          <w:i/>
          <w:lang w:val="sr-Latn-RS"/>
        </w:rPr>
        <w:t xml:space="preserve"> </w:t>
      </w:r>
      <w:r w:rsidR="00FD5FAD" w:rsidRPr="00FD5FAD">
        <w:rPr>
          <w:i/>
          <w:lang w:val="sr-Latn-RS"/>
        </w:rPr>
        <w:t>work, while the main goal of this work is study of antimicrobial activity of</w:t>
      </w:r>
      <w:r w:rsidR="00FD5FAD">
        <w:rPr>
          <w:i/>
          <w:lang w:val="sr-Latn-RS"/>
        </w:rPr>
        <w:t xml:space="preserve"> </w:t>
      </w:r>
      <w:r w:rsidR="00FD5FAD" w:rsidRPr="00FD5FAD">
        <w:rPr>
          <w:i/>
          <w:lang w:val="sr-Latn-RS"/>
        </w:rPr>
        <w:t>compounds.</w:t>
      </w:r>
    </w:p>
    <w:p w:rsidR="00667A12" w:rsidRPr="00512E80" w:rsidRDefault="00FA6394" w:rsidP="00667A12">
      <w:pPr>
        <w:jc w:val="both"/>
      </w:pPr>
      <w:r w:rsidRPr="00667A12">
        <w:rPr>
          <w:b/>
        </w:rPr>
        <w:t>Response:</w:t>
      </w:r>
      <w:r w:rsidR="00EE106C" w:rsidRPr="00667A12">
        <w:t xml:space="preserve"> </w:t>
      </w:r>
      <w:r w:rsidR="00FD5FAD">
        <w:rPr>
          <w:lang w:val="en-US"/>
        </w:rPr>
        <w:t>As it was requested, the title of the manuscript has been changed.</w:t>
      </w:r>
    </w:p>
    <w:p w:rsidR="00810E84" w:rsidRPr="00EE106C" w:rsidRDefault="00810E84" w:rsidP="00FA6394">
      <w:pPr>
        <w:jc w:val="both"/>
      </w:pPr>
    </w:p>
    <w:p w:rsidR="00FD5FAD" w:rsidRPr="00FD5FAD" w:rsidRDefault="00772DFA" w:rsidP="00FD5FAD">
      <w:pPr>
        <w:jc w:val="both"/>
        <w:rPr>
          <w:i/>
          <w:lang w:val="sr-Latn-RS"/>
        </w:rPr>
      </w:pPr>
      <w:r>
        <w:rPr>
          <w:b/>
          <w:lang w:val="en-GB"/>
        </w:rPr>
        <w:t>R</w:t>
      </w:r>
      <w:r w:rsidR="00FA6394" w:rsidRPr="00EE106C">
        <w:rPr>
          <w:b/>
          <w:lang w:val="en-GB"/>
        </w:rPr>
        <w:t xml:space="preserve">equest No. </w:t>
      </w:r>
      <w:r w:rsidR="00DE7818" w:rsidRPr="00EE106C">
        <w:rPr>
          <w:b/>
          <w:lang w:val="en-GB"/>
        </w:rPr>
        <w:t>2</w:t>
      </w:r>
      <w:r w:rsidR="00FA6394" w:rsidRPr="00EE106C">
        <w:rPr>
          <w:b/>
          <w:lang w:val="en-GB"/>
        </w:rPr>
        <w:t>.</w:t>
      </w:r>
      <w:r w:rsidR="00EE106C" w:rsidRPr="00EE106C">
        <w:rPr>
          <w:b/>
          <w:lang w:val="en-GB"/>
        </w:rPr>
        <w:t xml:space="preserve"> </w:t>
      </w:r>
      <w:r w:rsidR="00FD5FAD" w:rsidRPr="00FD5FAD">
        <w:rPr>
          <w:i/>
          <w:lang w:val="sr-Latn-RS"/>
        </w:rPr>
        <w:t>Line 76 delete “and structural characterization”</w:t>
      </w:r>
    </w:p>
    <w:p w:rsidR="00FD5FAD" w:rsidRPr="00FD5FAD" w:rsidRDefault="00DE7818" w:rsidP="00FD5FAD">
      <w:pPr>
        <w:jc w:val="both"/>
        <w:rPr>
          <w:lang w:val="sr-Latn-RS"/>
        </w:rPr>
      </w:pPr>
      <w:r w:rsidRPr="00EE106C">
        <w:rPr>
          <w:b/>
        </w:rPr>
        <w:t>Response:</w:t>
      </w:r>
      <w:r w:rsidR="00EE106C" w:rsidRPr="00EE106C">
        <w:t xml:space="preserve"> </w:t>
      </w:r>
      <w:r w:rsidR="00FD5FAD">
        <w:rPr>
          <w:lang w:val="en-US"/>
        </w:rPr>
        <w:t xml:space="preserve">As it was requested, </w:t>
      </w:r>
      <w:r w:rsidR="00FD5FAD" w:rsidRPr="00FD5FAD">
        <w:rPr>
          <w:i/>
          <w:lang w:val="sr-Latn-RS"/>
        </w:rPr>
        <w:t>“and structural characterization”</w:t>
      </w:r>
      <w:r w:rsidR="00FD5FAD">
        <w:rPr>
          <w:i/>
          <w:lang w:val="sr-Latn-RS"/>
        </w:rPr>
        <w:t xml:space="preserve"> </w:t>
      </w:r>
      <w:r w:rsidR="00FD5FAD">
        <w:rPr>
          <w:lang w:val="sr-Latn-RS"/>
        </w:rPr>
        <w:t>has been deleted.</w:t>
      </w:r>
    </w:p>
    <w:p w:rsidR="00DE7818" w:rsidRPr="00AB16F8" w:rsidRDefault="00DE7818" w:rsidP="00FA6394">
      <w:pPr>
        <w:jc w:val="both"/>
      </w:pPr>
    </w:p>
    <w:p w:rsidR="00D83AD1" w:rsidRPr="00D83AD1" w:rsidRDefault="00772DFA" w:rsidP="00FD5FAD">
      <w:pPr>
        <w:jc w:val="both"/>
        <w:rPr>
          <w:i/>
          <w:lang w:val="sr-Latn-RS"/>
        </w:rPr>
      </w:pPr>
      <w:r>
        <w:rPr>
          <w:b/>
          <w:lang w:val="en-GB"/>
        </w:rPr>
        <w:t>R</w:t>
      </w:r>
      <w:r w:rsidR="00DE7818" w:rsidRPr="00AB16F8">
        <w:rPr>
          <w:b/>
          <w:lang w:val="en-GB"/>
        </w:rPr>
        <w:t>equest No. 3.</w:t>
      </w:r>
      <w:r w:rsidR="00EE106C">
        <w:rPr>
          <w:b/>
          <w:lang w:val="en-GB"/>
        </w:rPr>
        <w:t xml:space="preserve"> </w:t>
      </w:r>
      <w:r w:rsidR="00FD5FAD" w:rsidRPr="00FD5FAD">
        <w:rPr>
          <w:i/>
          <w:lang w:val="sr-Latn-RS"/>
        </w:rPr>
        <w:t>Line 107 “formed nickel(II) oxide” in this experimental conditions it</w:t>
      </w:r>
      <w:r w:rsidR="00FD5FAD">
        <w:rPr>
          <w:i/>
          <w:lang w:val="sr-Latn-RS"/>
        </w:rPr>
        <w:t xml:space="preserve"> </w:t>
      </w:r>
      <w:r w:rsidR="00FD5FAD" w:rsidRPr="00FD5FAD">
        <w:rPr>
          <w:i/>
          <w:lang w:val="sr-Latn-RS"/>
        </w:rPr>
        <w:t>is more probable that nickel(II) hydroxide was formed instead of nickel(II)</w:t>
      </w:r>
      <w:r w:rsidR="00FD5FAD">
        <w:rPr>
          <w:i/>
          <w:lang w:val="sr-Latn-RS"/>
        </w:rPr>
        <w:t xml:space="preserve"> </w:t>
      </w:r>
      <w:r w:rsidR="00FD5FAD" w:rsidRPr="00FD5FAD">
        <w:rPr>
          <w:i/>
          <w:lang w:val="sr-Latn-RS"/>
        </w:rPr>
        <w:t>oxide</w:t>
      </w:r>
      <w:r w:rsidR="00D83AD1" w:rsidRPr="00D83AD1">
        <w:rPr>
          <w:i/>
          <w:lang w:val="sr-Latn-RS"/>
        </w:rPr>
        <w:t>.</w:t>
      </w:r>
    </w:p>
    <w:p w:rsidR="00DE7818" w:rsidRDefault="00DE7818" w:rsidP="00DE7818">
      <w:pPr>
        <w:jc w:val="both"/>
        <w:rPr>
          <w:b/>
        </w:rPr>
      </w:pPr>
      <w:r w:rsidRPr="00AB16F8">
        <w:rPr>
          <w:b/>
        </w:rPr>
        <w:t>Response:</w:t>
      </w:r>
      <w:r w:rsidR="00EE106C">
        <w:rPr>
          <w:b/>
        </w:rPr>
        <w:t xml:space="preserve"> </w:t>
      </w:r>
      <w:r w:rsidR="00FD5FAD">
        <w:t>This was corrected, as it was suggested by the reviewer.</w:t>
      </w:r>
    </w:p>
    <w:p w:rsidR="00DE7818" w:rsidRPr="001E45B0" w:rsidRDefault="00DE7818" w:rsidP="00FA6394">
      <w:pPr>
        <w:jc w:val="both"/>
        <w:rPr>
          <w:i/>
        </w:rPr>
      </w:pPr>
    </w:p>
    <w:p w:rsidR="00D83AD1" w:rsidRPr="00D83AD1" w:rsidRDefault="00772DFA" w:rsidP="00FD5FAD">
      <w:pPr>
        <w:jc w:val="both"/>
        <w:rPr>
          <w:i/>
          <w:lang w:val="sr-Latn-RS"/>
        </w:rPr>
      </w:pPr>
      <w:r>
        <w:rPr>
          <w:b/>
          <w:lang w:val="en-GB"/>
        </w:rPr>
        <w:t>R</w:t>
      </w:r>
      <w:r w:rsidR="003C0729" w:rsidRPr="001E45B0">
        <w:rPr>
          <w:b/>
          <w:lang w:val="en-GB"/>
        </w:rPr>
        <w:t>equest No. 4.</w:t>
      </w:r>
      <w:r w:rsidR="003C0729" w:rsidRPr="001E45B0">
        <w:rPr>
          <w:i/>
        </w:rPr>
        <w:t xml:space="preserve"> </w:t>
      </w:r>
      <w:r w:rsidR="00FD5FAD" w:rsidRPr="00FD5FAD">
        <w:rPr>
          <w:i/>
          <w:lang w:val="sr-Latn-RS"/>
        </w:rPr>
        <w:t>In section ИЗВОД line 296 replace</w:t>
      </w:r>
      <w:r w:rsidR="00FD5FAD">
        <w:rPr>
          <w:i/>
          <w:lang w:val="sr-Latn-RS"/>
        </w:rPr>
        <w:t xml:space="preserve"> </w:t>
      </w:r>
      <w:r w:rsidR="00FD5FAD" w:rsidRPr="00FD5FAD">
        <w:rPr>
          <w:i/>
          <w:lang w:val="sr-Latn-RS"/>
        </w:rPr>
        <w:t>“антимикробиолошки” with “антимикробни”</w:t>
      </w:r>
      <w:r w:rsidR="00FD5FAD">
        <w:rPr>
          <w:i/>
          <w:lang w:val="sr-Latn-RS"/>
        </w:rPr>
        <w:t xml:space="preserve"> </w:t>
      </w:r>
      <w:r w:rsidR="00FD5FAD" w:rsidRPr="00FD5FAD">
        <w:rPr>
          <w:i/>
          <w:lang w:val="sr-Latn-RS"/>
        </w:rPr>
        <w:t>and line 308 replace “елективности” with</w:t>
      </w:r>
      <w:r w:rsidR="00FD5FAD">
        <w:rPr>
          <w:i/>
          <w:lang w:val="sr-Latn-RS"/>
        </w:rPr>
        <w:t xml:space="preserve"> </w:t>
      </w:r>
      <w:r w:rsidR="00FD5FAD" w:rsidRPr="00FD5FAD">
        <w:rPr>
          <w:i/>
          <w:lang w:val="sr-Latn-RS"/>
        </w:rPr>
        <w:t>“селективности”.</w:t>
      </w:r>
    </w:p>
    <w:p w:rsidR="00FA6394" w:rsidRPr="00956B97" w:rsidRDefault="003C0729" w:rsidP="00A342F0">
      <w:pPr>
        <w:jc w:val="both"/>
        <w:rPr>
          <w:lang w:val="en-GB"/>
        </w:rPr>
      </w:pPr>
      <w:r w:rsidRPr="00772DFA">
        <w:rPr>
          <w:b/>
        </w:rPr>
        <w:t>Response:</w:t>
      </w:r>
      <w:r w:rsidRPr="00772DFA">
        <w:t xml:space="preserve"> </w:t>
      </w:r>
      <w:r w:rsidR="00AB16F8" w:rsidRPr="00AB16F8">
        <w:rPr>
          <w:lang w:val="en-GB"/>
        </w:rPr>
        <w:t>This has been done as it was requested.</w:t>
      </w:r>
    </w:p>
    <w:p w:rsidR="00FA6394" w:rsidRDefault="00FA6394" w:rsidP="00A342F0">
      <w:pPr>
        <w:jc w:val="both"/>
        <w:rPr>
          <w:b/>
          <w:lang w:val="en-GB"/>
        </w:rPr>
      </w:pPr>
    </w:p>
    <w:p w:rsidR="00EE106C" w:rsidRDefault="00EE106C" w:rsidP="00722095">
      <w:pPr>
        <w:jc w:val="both"/>
        <w:rPr>
          <w:b/>
          <w:sz w:val="28"/>
          <w:szCs w:val="28"/>
        </w:rPr>
      </w:pPr>
    </w:p>
    <w:p w:rsidR="00722095" w:rsidRDefault="00722095" w:rsidP="00722095">
      <w:pPr>
        <w:jc w:val="both"/>
        <w:rPr>
          <w:b/>
          <w:sz w:val="28"/>
          <w:szCs w:val="28"/>
        </w:rPr>
      </w:pPr>
      <w:r w:rsidRPr="005C1CCB">
        <w:rPr>
          <w:b/>
          <w:sz w:val="28"/>
          <w:szCs w:val="28"/>
          <w:highlight w:val="yellow"/>
        </w:rPr>
        <w:t>Reviewer #2</w:t>
      </w:r>
    </w:p>
    <w:p w:rsidR="00D83AD1" w:rsidRDefault="00D83AD1" w:rsidP="00D83AD1">
      <w:pPr>
        <w:spacing w:line="288" w:lineRule="auto"/>
        <w:jc w:val="both"/>
      </w:pPr>
    </w:p>
    <w:p w:rsidR="00956B97" w:rsidRDefault="00956B97" w:rsidP="00956B97">
      <w:pPr>
        <w:jc w:val="both"/>
        <w:rPr>
          <w:i/>
          <w:lang w:val="sr-Latn-RS"/>
        </w:rPr>
      </w:pPr>
      <w:r w:rsidRPr="00772DFA">
        <w:rPr>
          <w:b/>
          <w:lang w:val="en-GB"/>
        </w:rPr>
        <w:t xml:space="preserve">Request No. 1. </w:t>
      </w:r>
      <w:r w:rsidRPr="00956B97">
        <w:rPr>
          <w:i/>
          <w:lang w:val="sr-Latn-RS"/>
        </w:rPr>
        <w:t>Having in mind the quality of performed work and presentation of results, I</w:t>
      </w:r>
      <w:r>
        <w:rPr>
          <w:i/>
          <w:lang w:val="sr-Latn-RS"/>
        </w:rPr>
        <w:t xml:space="preserve"> </w:t>
      </w:r>
      <w:r w:rsidRPr="00956B97">
        <w:rPr>
          <w:i/>
          <w:lang w:val="sr-Latn-RS"/>
        </w:rPr>
        <w:t>suggest publication in Journal of Serbian Chemical Society, after</w:t>
      </w:r>
      <w:r>
        <w:rPr>
          <w:i/>
          <w:lang w:val="sr-Latn-RS"/>
        </w:rPr>
        <w:t xml:space="preserve"> </w:t>
      </w:r>
      <w:r w:rsidRPr="00956B97">
        <w:rPr>
          <w:i/>
          <w:lang w:val="sr-Latn-RS"/>
        </w:rPr>
        <w:t>specification term biological evaluation in Title.</w:t>
      </w:r>
    </w:p>
    <w:p w:rsidR="00956B97" w:rsidRPr="00956B97" w:rsidRDefault="00956B97" w:rsidP="00956B97">
      <w:pPr>
        <w:jc w:val="both"/>
        <w:rPr>
          <w:i/>
          <w:lang w:val="sr-Latn-RS"/>
        </w:rPr>
      </w:pPr>
      <w:r w:rsidRPr="00667A12">
        <w:rPr>
          <w:b/>
        </w:rPr>
        <w:t>Response:</w:t>
      </w:r>
      <w:r w:rsidRPr="00667A12">
        <w:t xml:space="preserve"> </w:t>
      </w:r>
      <w:r>
        <w:rPr>
          <w:lang w:val="en-US"/>
        </w:rPr>
        <w:t>As it was requested, the title of the manuscript has been changed.</w:t>
      </w:r>
    </w:p>
    <w:p w:rsidR="004C146B" w:rsidRPr="004C146B" w:rsidRDefault="004C146B" w:rsidP="002440DB">
      <w:pPr>
        <w:jc w:val="both"/>
        <w:rPr>
          <w:b/>
        </w:rPr>
      </w:pPr>
    </w:p>
    <w:sectPr w:rsidR="004C146B" w:rsidRPr="004C146B" w:rsidSect="00D030FF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4711"/>
    <w:multiLevelType w:val="multilevel"/>
    <w:tmpl w:val="38F2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34"/>
    <w:rsid w:val="00005FFF"/>
    <w:rsid w:val="00020D00"/>
    <w:rsid w:val="000234A7"/>
    <w:rsid w:val="000271C1"/>
    <w:rsid w:val="00031C65"/>
    <w:rsid w:val="00033946"/>
    <w:rsid w:val="00033FA8"/>
    <w:rsid w:val="00050366"/>
    <w:rsid w:val="00062E91"/>
    <w:rsid w:val="00092486"/>
    <w:rsid w:val="000B336F"/>
    <w:rsid w:val="000B5EEC"/>
    <w:rsid w:val="000C3265"/>
    <w:rsid w:val="000C7F75"/>
    <w:rsid w:val="000D2388"/>
    <w:rsid w:val="000E4634"/>
    <w:rsid w:val="000F0543"/>
    <w:rsid w:val="0012021C"/>
    <w:rsid w:val="001204CA"/>
    <w:rsid w:val="001324EB"/>
    <w:rsid w:val="0013288B"/>
    <w:rsid w:val="001470B9"/>
    <w:rsid w:val="001547B2"/>
    <w:rsid w:val="00167040"/>
    <w:rsid w:val="00180FCA"/>
    <w:rsid w:val="001836DE"/>
    <w:rsid w:val="00184E6F"/>
    <w:rsid w:val="00191D51"/>
    <w:rsid w:val="001951B8"/>
    <w:rsid w:val="001A4526"/>
    <w:rsid w:val="001A6166"/>
    <w:rsid w:val="001C2926"/>
    <w:rsid w:val="001D031E"/>
    <w:rsid w:val="001E45B0"/>
    <w:rsid w:val="001F2D9B"/>
    <w:rsid w:val="001F40DE"/>
    <w:rsid w:val="00205B80"/>
    <w:rsid w:val="00222178"/>
    <w:rsid w:val="0023021A"/>
    <w:rsid w:val="002440DB"/>
    <w:rsid w:val="00253B8F"/>
    <w:rsid w:val="0029099F"/>
    <w:rsid w:val="002972CE"/>
    <w:rsid w:val="00297FDF"/>
    <w:rsid w:val="002A4B52"/>
    <w:rsid w:val="002B2E4D"/>
    <w:rsid w:val="002B3752"/>
    <w:rsid w:val="002C0B67"/>
    <w:rsid w:val="002C4B35"/>
    <w:rsid w:val="002E1298"/>
    <w:rsid w:val="002E1611"/>
    <w:rsid w:val="002F59D5"/>
    <w:rsid w:val="00303A73"/>
    <w:rsid w:val="00314012"/>
    <w:rsid w:val="00316CF3"/>
    <w:rsid w:val="00321EBB"/>
    <w:rsid w:val="00366149"/>
    <w:rsid w:val="00381443"/>
    <w:rsid w:val="0038200A"/>
    <w:rsid w:val="003A3020"/>
    <w:rsid w:val="003C0729"/>
    <w:rsid w:val="003C4A96"/>
    <w:rsid w:val="003D1462"/>
    <w:rsid w:val="003D6C23"/>
    <w:rsid w:val="003F49F8"/>
    <w:rsid w:val="00423F1B"/>
    <w:rsid w:val="004268C6"/>
    <w:rsid w:val="00426D9B"/>
    <w:rsid w:val="00432AEC"/>
    <w:rsid w:val="00450854"/>
    <w:rsid w:val="0045544D"/>
    <w:rsid w:val="0045573F"/>
    <w:rsid w:val="00455E85"/>
    <w:rsid w:val="004678D0"/>
    <w:rsid w:val="00470E9A"/>
    <w:rsid w:val="004A1273"/>
    <w:rsid w:val="004A3C64"/>
    <w:rsid w:val="004B1AE5"/>
    <w:rsid w:val="004C00B6"/>
    <w:rsid w:val="004C146B"/>
    <w:rsid w:val="004D45F6"/>
    <w:rsid w:val="00505856"/>
    <w:rsid w:val="00512E80"/>
    <w:rsid w:val="005320BE"/>
    <w:rsid w:val="00547EBF"/>
    <w:rsid w:val="00551E16"/>
    <w:rsid w:val="005852F7"/>
    <w:rsid w:val="005907D6"/>
    <w:rsid w:val="00592645"/>
    <w:rsid w:val="005B1EA0"/>
    <w:rsid w:val="005C1CCB"/>
    <w:rsid w:val="005D6B67"/>
    <w:rsid w:val="005E1DB2"/>
    <w:rsid w:val="005F2F3A"/>
    <w:rsid w:val="00617D01"/>
    <w:rsid w:val="006426A9"/>
    <w:rsid w:val="00667A12"/>
    <w:rsid w:val="00676ED6"/>
    <w:rsid w:val="00691412"/>
    <w:rsid w:val="00694CE2"/>
    <w:rsid w:val="006F2BFF"/>
    <w:rsid w:val="00715909"/>
    <w:rsid w:val="00716B79"/>
    <w:rsid w:val="00722095"/>
    <w:rsid w:val="0072394E"/>
    <w:rsid w:val="00724435"/>
    <w:rsid w:val="00744E54"/>
    <w:rsid w:val="0075131D"/>
    <w:rsid w:val="007719F9"/>
    <w:rsid w:val="00772DFA"/>
    <w:rsid w:val="0077450E"/>
    <w:rsid w:val="00775502"/>
    <w:rsid w:val="00777FCC"/>
    <w:rsid w:val="0078210C"/>
    <w:rsid w:val="00797AE6"/>
    <w:rsid w:val="007B276F"/>
    <w:rsid w:val="007D0076"/>
    <w:rsid w:val="007D08E4"/>
    <w:rsid w:val="007E275B"/>
    <w:rsid w:val="008006F6"/>
    <w:rsid w:val="00810E84"/>
    <w:rsid w:val="00821035"/>
    <w:rsid w:val="008302E5"/>
    <w:rsid w:val="00844A31"/>
    <w:rsid w:val="00852732"/>
    <w:rsid w:val="008554F4"/>
    <w:rsid w:val="00873B84"/>
    <w:rsid w:val="0087621B"/>
    <w:rsid w:val="00882A3E"/>
    <w:rsid w:val="00882DBC"/>
    <w:rsid w:val="00895AEA"/>
    <w:rsid w:val="008979CC"/>
    <w:rsid w:val="008C4FF8"/>
    <w:rsid w:val="008D6EBB"/>
    <w:rsid w:val="008E07EC"/>
    <w:rsid w:val="008E6C70"/>
    <w:rsid w:val="008F251B"/>
    <w:rsid w:val="008F2658"/>
    <w:rsid w:val="0091499D"/>
    <w:rsid w:val="00915333"/>
    <w:rsid w:val="00935AB4"/>
    <w:rsid w:val="00945459"/>
    <w:rsid w:val="00956B97"/>
    <w:rsid w:val="00992D6F"/>
    <w:rsid w:val="009D154E"/>
    <w:rsid w:val="009E0623"/>
    <w:rsid w:val="009F1315"/>
    <w:rsid w:val="009F6CC8"/>
    <w:rsid w:val="00A03301"/>
    <w:rsid w:val="00A16E70"/>
    <w:rsid w:val="00A21AB3"/>
    <w:rsid w:val="00A309D5"/>
    <w:rsid w:val="00A30E87"/>
    <w:rsid w:val="00A342F0"/>
    <w:rsid w:val="00A82F19"/>
    <w:rsid w:val="00A852D9"/>
    <w:rsid w:val="00A87801"/>
    <w:rsid w:val="00A907B6"/>
    <w:rsid w:val="00A95B2A"/>
    <w:rsid w:val="00AA2787"/>
    <w:rsid w:val="00AB0435"/>
    <w:rsid w:val="00AB16F8"/>
    <w:rsid w:val="00AC048A"/>
    <w:rsid w:val="00AD5E44"/>
    <w:rsid w:val="00AE297F"/>
    <w:rsid w:val="00B025A7"/>
    <w:rsid w:val="00B10198"/>
    <w:rsid w:val="00B12DFF"/>
    <w:rsid w:val="00B175FB"/>
    <w:rsid w:val="00B26B6F"/>
    <w:rsid w:val="00B27F69"/>
    <w:rsid w:val="00B5553A"/>
    <w:rsid w:val="00B667FA"/>
    <w:rsid w:val="00B7558F"/>
    <w:rsid w:val="00B93F26"/>
    <w:rsid w:val="00BA2162"/>
    <w:rsid w:val="00BA4D68"/>
    <w:rsid w:val="00BA7E05"/>
    <w:rsid w:val="00BB7ECE"/>
    <w:rsid w:val="00BF0466"/>
    <w:rsid w:val="00C00182"/>
    <w:rsid w:val="00C158A0"/>
    <w:rsid w:val="00C21368"/>
    <w:rsid w:val="00C22308"/>
    <w:rsid w:val="00C23A1E"/>
    <w:rsid w:val="00C329A1"/>
    <w:rsid w:val="00C55B00"/>
    <w:rsid w:val="00C74724"/>
    <w:rsid w:val="00C74D62"/>
    <w:rsid w:val="00C97BB2"/>
    <w:rsid w:val="00CA188C"/>
    <w:rsid w:val="00CA381E"/>
    <w:rsid w:val="00CA5F44"/>
    <w:rsid w:val="00CC4D86"/>
    <w:rsid w:val="00CC5C0C"/>
    <w:rsid w:val="00CC676B"/>
    <w:rsid w:val="00CD5FF5"/>
    <w:rsid w:val="00CF3E7E"/>
    <w:rsid w:val="00D0204E"/>
    <w:rsid w:val="00D030FF"/>
    <w:rsid w:val="00D05EED"/>
    <w:rsid w:val="00D26A8B"/>
    <w:rsid w:val="00D377F0"/>
    <w:rsid w:val="00D417C2"/>
    <w:rsid w:val="00D474A4"/>
    <w:rsid w:val="00D52784"/>
    <w:rsid w:val="00D564B8"/>
    <w:rsid w:val="00D575D0"/>
    <w:rsid w:val="00D83AD1"/>
    <w:rsid w:val="00DC7974"/>
    <w:rsid w:val="00DD313A"/>
    <w:rsid w:val="00DE0E99"/>
    <w:rsid w:val="00DE1F90"/>
    <w:rsid w:val="00DE69E7"/>
    <w:rsid w:val="00DE7818"/>
    <w:rsid w:val="00E01827"/>
    <w:rsid w:val="00E069BE"/>
    <w:rsid w:val="00E27581"/>
    <w:rsid w:val="00E326C0"/>
    <w:rsid w:val="00E56921"/>
    <w:rsid w:val="00E67788"/>
    <w:rsid w:val="00E72B79"/>
    <w:rsid w:val="00E8128C"/>
    <w:rsid w:val="00E85DB5"/>
    <w:rsid w:val="00E978ED"/>
    <w:rsid w:val="00EA48FF"/>
    <w:rsid w:val="00EE106C"/>
    <w:rsid w:val="00F14832"/>
    <w:rsid w:val="00F204E0"/>
    <w:rsid w:val="00F31D8D"/>
    <w:rsid w:val="00F80D7D"/>
    <w:rsid w:val="00F87FD3"/>
    <w:rsid w:val="00FA6394"/>
    <w:rsid w:val="00FD5FAD"/>
    <w:rsid w:val="00FE2DF3"/>
    <w:rsid w:val="00FE4056"/>
    <w:rsid w:val="00FF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60C7B"/>
  <w15:docId w15:val="{BF968B67-5BB9-47D5-BEDE-4BB3E1BC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A4"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4D62"/>
    <w:rPr>
      <w:color w:val="0000FF"/>
      <w:u w:val="single"/>
    </w:rPr>
  </w:style>
  <w:style w:type="paragraph" w:styleId="BodyText">
    <w:name w:val="Body Text"/>
    <w:basedOn w:val="Normal"/>
    <w:rsid w:val="00C74D62"/>
    <w:pPr>
      <w:spacing w:line="360" w:lineRule="auto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C74D6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C74D62"/>
    <w:rPr>
      <w:vertAlign w:val="superscript"/>
    </w:rPr>
  </w:style>
  <w:style w:type="character" w:customStyle="1" w:styleId="verdana11orange1">
    <w:name w:val="verdana11orange1"/>
    <w:basedOn w:val="DefaultParagraphFont"/>
    <w:rsid w:val="00BB7ECE"/>
    <w:rPr>
      <w:rFonts w:ascii="Verdana" w:hAnsi="Verdana" w:hint="default"/>
      <w:color w:val="FF9933"/>
      <w:sz w:val="17"/>
      <w:szCs w:val="17"/>
    </w:rPr>
  </w:style>
  <w:style w:type="character" w:styleId="Emphasis">
    <w:name w:val="Emphasis"/>
    <w:basedOn w:val="DefaultParagraphFont"/>
    <w:qFormat/>
    <w:rsid w:val="00381443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unhideWhenUsed/>
    <w:rsid w:val="00D52784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2784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rsid w:val="0071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semiHidden/>
    <w:unhideWhenUsed/>
    <w:rsid w:val="0013288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3288B"/>
    <w:rPr>
      <w:rFonts w:ascii="Consolas" w:hAnsi="Consolas" w:cs="Consolas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946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lisic@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Dr</vt:lpstr>
    </vt:vector>
  </TitlesOfParts>
  <Company>PiT Computers</Company>
  <LinksUpToDate>false</LinksUpToDate>
  <CharactersWithSpaces>2639</CharactersWithSpaces>
  <SharedDoc>false</SharedDoc>
  <HLinks>
    <vt:vector size="12" baseType="variant"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http://www.journals.elsevier.com/journal-of-inorganic-biochemistry/editorial-board/jh-dawson/</vt:lpwstr>
      </vt:variant>
      <vt:variant>
        <vt:lpwstr/>
      </vt:variant>
      <vt:variant>
        <vt:i4>589928</vt:i4>
      </vt:variant>
      <vt:variant>
        <vt:i4>0</vt:i4>
      </vt:variant>
      <vt:variant>
        <vt:i4>0</vt:i4>
      </vt:variant>
      <vt:variant>
        <vt:i4>5</vt:i4>
      </vt:variant>
      <vt:variant>
        <vt:lpwstr>mailto:djuran@kg.ac.rs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Dr</dc:title>
  <dc:creator>Paunovic Nenad</dc:creator>
  <cp:lastModifiedBy>Nikola Pavković</cp:lastModifiedBy>
  <cp:revision>18</cp:revision>
  <cp:lastPrinted>2003-03-10T12:43:00Z</cp:lastPrinted>
  <dcterms:created xsi:type="dcterms:W3CDTF">2017-01-14T12:03:00Z</dcterms:created>
  <dcterms:modified xsi:type="dcterms:W3CDTF">2017-01-30T19:54:00Z</dcterms:modified>
</cp:coreProperties>
</file>