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33B" w:rsidRPr="00880DE5" w:rsidRDefault="006D533B" w:rsidP="00E83F94">
      <w:pPr>
        <w:spacing w:line="360" w:lineRule="auto"/>
        <w:jc w:val="both"/>
        <w:rPr>
          <w:sz w:val="24"/>
          <w:szCs w:val="24"/>
        </w:rPr>
      </w:pPr>
      <w:r w:rsidRPr="00880DE5">
        <w:rPr>
          <w:sz w:val="24"/>
          <w:szCs w:val="24"/>
        </w:rPr>
        <w:t>Dear Re</w:t>
      </w:r>
      <w:r w:rsidR="00E83F94">
        <w:rPr>
          <w:sz w:val="24"/>
          <w:szCs w:val="24"/>
        </w:rPr>
        <w:t>viewers</w:t>
      </w:r>
      <w:r w:rsidRPr="00880DE5">
        <w:rPr>
          <w:sz w:val="24"/>
          <w:szCs w:val="24"/>
        </w:rPr>
        <w:t>,</w:t>
      </w:r>
    </w:p>
    <w:p w:rsidR="00D76300" w:rsidRDefault="006D533B" w:rsidP="0096115D">
      <w:pPr>
        <w:spacing w:line="360" w:lineRule="auto"/>
        <w:rPr>
          <w:bCs/>
          <w:sz w:val="24"/>
          <w:szCs w:val="24"/>
        </w:rPr>
      </w:pPr>
      <w:r w:rsidRPr="00E67C1D">
        <w:rPr>
          <w:bCs/>
          <w:sz w:val="24"/>
          <w:szCs w:val="24"/>
        </w:rPr>
        <w:t>Thank you so much for reviewing of my manuscript</w:t>
      </w:r>
      <w:r w:rsidR="005F6ACA" w:rsidRPr="00E67C1D">
        <w:rPr>
          <w:bCs/>
          <w:sz w:val="24"/>
          <w:szCs w:val="24"/>
        </w:rPr>
        <w:t xml:space="preserve"> </w:t>
      </w:r>
      <w:r w:rsidR="007435E8" w:rsidRPr="00E67C1D">
        <w:rPr>
          <w:bCs/>
          <w:sz w:val="24"/>
          <w:szCs w:val="24"/>
        </w:rPr>
        <w:t>entitled</w:t>
      </w:r>
      <w:r w:rsidR="005F6ACA" w:rsidRPr="00E67C1D">
        <w:rPr>
          <w:bCs/>
          <w:sz w:val="24"/>
          <w:szCs w:val="24"/>
        </w:rPr>
        <w:t>:</w:t>
      </w:r>
      <w:r w:rsidR="00E67C1D">
        <w:rPr>
          <w:bCs/>
          <w:sz w:val="24"/>
          <w:szCs w:val="24"/>
        </w:rPr>
        <w:t>”</w:t>
      </w:r>
      <w:r w:rsidR="00AF66BB" w:rsidRPr="00E67C1D">
        <w:rPr>
          <w:bCs/>
          <w:sz w:val="24"/>
          <w:szCs w:val="24"/>
        </w:rPr>
        <w:t xml:space="preserve"> </w:t>
      </w:r>
      <w:r w:rsidR="00D76300" w:rsidRPr="00D76300">
        <w:rPr>
          <w:rFonts w:asciiTheme="majorBidi" w:hAnsiTheme="majorBidi" w:cstheme="majorBidi"/>
          <w:sz w:val="24"/>
          <w:szCs w:val="24"/>
        </w:rPr>
        <w:t xml:space="preserve">A theoretical study on the </w:t>
      </w:r>
      <w:r w:rsidR="00D76300" w:rsidRPr="00D76300">
        <w:rPr>
          <w:rFonts w:asciiTheme="majorBidi" w:hAnsiTheme="majorBidi" w:cstheme="majorBidi"/>
          <w:i/>
          <w:iCs/>
          <w:sz w:val="24"/>
          <w:szCs w:val="24"/>
        </w:rPr>
        <w:t>regio</w:t>
      </w:r>
      <w:r w:rsidR="00D76300" w:rsidRPr="00D76300">
        <w:rPr>
          <w:rFonts w:asciiTheme="majorBidi" w:hAnsiTheme="majorBidi" w:cstheme="majorBidi"/>
          <w:sz w:val="24"/>
          <w:szCs w:val="24"/>
        </w:rPr>
        <w:t xml:space="preserve">- and </w:t>
      </w:r>
      <w:r w:rsidR="00D76300" w:rsidRPr="00D76300">
        <w:rPr>
          <w:rFonts w:asciiTheme="majorBidi" w:hAnsiTheme="majorBidi" w:cstheme="majorBidi"/>
          <w:i/>
          <w:iCs/>
          <w:sz w:val="24"/>
          <w:szCs w:val="24"/>
        </w:rPr>
        <w:t>stereoselectivity</w:t>
      </w:r>
      <w:r w:rsidR="00D76300" w:rsidRPr="00D76300">
        <w:rPr>
          <w:rFonts w:asciiTheme="majorBidi" w:hAnsiTheme="majorBidi" w:cstheme="majorBidi"/>
          <w:sz w:val="24"/>
          <w:szCs w:val="24"/>
        </w:rPr>
        <w:t xml:space="preserve"> </w:t>
      </w:r>
      <w:r w:rsidR="00D76300" w:rsidRPr="0096115D">
        <w:rPr>
          <w:rFonts w:asciiTheme="majorBidi" w:hAnsiTheme="majorBidi" w:cstheme="majorBidi"/>
          <w:color w:val="000000" w:themeColor="text1"/>
          <w:sz w:val="24"/>
          <w:szCs w:val="24"/>
        </w:rPr>
        <w:t>of [3+2] cycloddition</w:t>
      </w:r>
      <w:r w:rsidR="00D76300" w:rsidRPr="00D76300">
        <w:rPr>
          <w:rFonts w:asciiTheme="majorBidi" w:hAnsiTheme="majorBidi" w:cstheme="majorBidi"/>
          <w:sz w:val="24"/>
          <w:szCs w:val="24"/>
        </w:rPr>
        <w:t xml:space="preserve"> of β- trifluoroacetyl vinyl ethyl ether with 3-oxo-1</w:t>
      </w:r>
      <w:proofErr w:type="gramStart"/>
      <w:r w:rsidR="00D76300" w:rsidRPr="00D76300">
        <w:rPr>
          <w:rFonts w:asciiTheme="majorBidi" w:hAnsiTheme="majorBidi" w:cstheme="majorBidi"/>
          <w:sz w:val="24"/>
          <w:szCs w:val="24"/>
        </w:rPr>
        <w:t>,2</w:t>
      </w:r>
      <w:proofErr w:type="gramEnd"/>
      <w:r w:rsidR="00D76300" w:rsidRPr="00D76300">
        <w:rPr>
          <w:rFonts w:asciiTheme="majorBidi" w:hAnsiTheme="majorBidi" w:cstheme="majorBidi"/>
          <w:sz w:val="24"/>
          <w:szCs w:val="24"/>
        </w:rPr>
        <w:t xml:space="preserve">-pyrazolidinium </w:t>
      </w:r>
      <w:proofErr w:type="spellStart"/>
      <w:r w:rsidR="00D76300" w:rsidRPr="00D76300">
        <w:rPr>
          <w:rFonts w:asciiTheme="majorBidi" w:hAnsiTheme="majorBidi" w:cstheme="majorBidi"/>
          <w:sz w:val="24"/>
          <w:szCs w:val="24"/>
        </w:rPr>
        <w:t>ylides</w:t>
      </w:r>
      <w:proofErr w:type="spellEnd"/>
      <w:r w:rsidR="00D76300" w:rsidRPr="006F20DB">
        <w:rPr>
          <w:rFonts w:cs="Times New Roman"/>
          <w:b/>
          <w:bCs/>
          <w:sz w:val="30"/>
          <w:szCs w:val="30"/>
        </w:rPr>
        <w:t xml:space="preserve"> </w:t>
      </w:r>
      <w:r w:rsidR="000F1393" w:rsidRPr="00E67C1D">
        <w:rPr>
          <w:bCs/>
        </w:rPr>
        <w:t>”.</w:t>
      </w:r>
      <w:r w:rsidRPr="00E67C1D">
        <w:rPr>
          <w:bCs/>
          <w:sz w:val="24"/>
          <w:szCs w:val="24"/>
        </w:rPr>
        <w:t xml:space="preserve"> </w:t>
      </w:r>
      <w:r w:rsidR="007B1361" w:rsidRPr="00E67C1D">
        <w:rPr>
          <w:bCs/>
          <w:sz w:val="24"/>
          <w:szCs w:val="24"/>
        </w:rPr>
        <w:t>We</w:t>
      </w:r>
      <w:r w:rsidRPr="00E67C1D">
        <w:rPr>
          <w:bCs/>
          <w:sz w:val="24"/>
          <w:szCs w:val="24"/>
        </w:rPr>
        <w:t xml:space="preserve"> </w:t>
      </w:r>
      <w:r w:rsidR="00E90B84" w:rsidRPr="00E67C1D">
        <w:rPr>
          <w:bCs/>
          <w:sz w:val="24"/>
          <w:szCs w:val="24"/>
        </w:rPr>
        <w:t xml:space="preserve">read your comments carefully and </w:t>
      </w:r>
      <w:r w:rsidRPr="00E67C1D">
        <w:rPr>
          <w:bCs/>
          <w:sz w:val="24"/>
          <w:szCs w:val="24"/>
        </w:rPr>
        <w:t xml:space="preserve">try to </w:t>
      </w:r>
      <w:r w:rsidR="00523F13" w:rsidRPr="00E67C1D">
        <w:rPr>
          <w:bCs/>
          <w:sz w:val="24"/>
          <w:szCs w:val="24"/>
        </w:rPr>
        <w:t>revise</w:t>
      </w:r>
      <w:r w:rsidRPr="00E67C1D">
        <w:rPr>
          <w:bCs/>
          <w:sz w:val="24"/>
          <w:szCs w:val="24"/>
        </w:rPr>
        <w:t xml:space="preserve"> it according to your recommendations. All changes in the text were highlighted by blue. Please </w:t>
      </w:r>
      <w:r w:rsidR="0096115D" w:rsidRPr="00E67C1D">
        <w:rPr>
          <w:bCs/>
          <w:sz w:val="24"/>
          <w:szCs w:val="24"/>
        </w:rPr>
        <w:t>find</w:t>
      </w:r>
      <w:r w:rsidRPr="00E67C1D">
        <w:rPr>
          <w:bCs/>
          <w:sz w:val="24"/>
          <w:szCs w:val="24"/>
        </w:rPr>
        <w:t xml:space="preserve"> in the f</w:t>
      </w:r>
      <w:r w:rsidR="00D76300" w:rsidRPr="00E67C1D">
        <w:rPr>
          <w:bCs/>
          <w:sz w:val="24"/>
          <w:szCs w:val="24"/>
        </w:rPr>
        <w:t>ollowing</w:t>
      </w:r>
      <w:r w:rsidR="00D76300" w:rsidRPr="00D76300">
        <w:rPr>
          <w:bCs/>
          <w:sz w:val="24"/>
          <w:szCs w:val="24"/>
        </w:rPr>
        <w:t xml:space="preserve"> </w:t>
      </w:r>
      <w:r w:rsidR="00D76300" w:rsidRPr="00E67C1D">
        <w:rPr>
          <w:bCs/>
          <w:sz w:val="24"/>
          <w:szCs w:val="24"/>
        </w:rPr>
        <w:t>some responses</w:t>
      </w:r>
    </w:p>
    <w:p w:rsidR="00D76300" w:rsidRPr="00E83F94" w:rsidRDefault="00D76300" w:rsidP="00D76300">
      <w:pPr>
        <w:spacing w:line="360" w:lineRule="auto"/>
        <w:rPr>
          <w:b/>
          <w:sz w:val="24"/>
          <w:szCs w:val="24"/>
        </w:rPr>
      </w:pPr>
      <w:bookmarkStart w:id="0" w:name="_GoBack"/>
      <w:r w:rsidRPr="00E83F94">
        <w:rPr>
          <w:b/>
          <w:sz w:val="24"/>
          <w:szCs w:val="24"/>
        </w:rPr>
        <w:t>Reviewer 1:</w:t>
      </w:r>
    </w:p>
    <w:bookmarkEnd w:id="0"/>
    <w:p w:rsidR="0096115D" w:rsidRDefault="00D76300" w:rsidP="0096115D">
      <w:pPr>
        <w:spacing w:line="360" w:lineRule="auto"/>
        <w:rPr>
          <w:bCs/>
          <w:sz w:val="24"/>
          <w:szCs w:val="24"/>
        </w:rPr>
      </w:pPr>
      <w:r>
        <w:rPr>
          <w:bCs/>
          <w:sz w:val="24"/>
          <w:szCs w:val="24"/>
        </w:rPr>
        <w:t>-</w:t>
      </w:r>
      <w:r w:rsidR="0096115D">
        <w:rPr>
          <w:bCs/>
          <w:sz w:val="24"/>
          <w:szCs w:val="24"/>
        </w:rPr>
        <w:t>The mentioned items</w:t>
      </w:r>
      <w:r>
        <w:rPr>
          <w:bCs/>
          <w:sz w:val="24"/>
          <w:szCs w:val="24"/>
        </w:rPr>
        <w:t xml:space="preserve"> are changed to italic font according to your </w:t>
      </w:r>
      <w:r w:rsidR="0096115D">
        <w:rPr>
          <w:bCs/>
          <w:sz w:val="24"/>
          <w:szCs w:val="24"/>
        </w:rPr>
        <w:t>comment.</w:t>
      </w:r>
    </w:p>
    <w:p w:rsidR="00D76300" w:rsidRDefault="00D76300" w:rsidP="0096115D">
      <w:pPr>
        <w:spacing w:line="360" w:lineRule="auto"/>
        <w:rPr>
          <w:sz w:val="24"/>
          <w:szCs w:val="24"/>
        </w:rPr>
      </w:pPr>
      <w:r>
        <w:rPr>
          <w:sz w:val="24"/>
          <w:szCs w:val="24"/>
        </w:rPr>
        <w:t>-</w:t>
      </w:r>
      <w:r w:rsidRPr="007F0B59">
        <w:rPr>
          <w:sz w:val="24"/>
          <w:szCs w:val="24"/>
        </w:rPr>
        <w:t>We try to revise the whole of manuscript and correct</w:t>
      </w:r>
      <w:r>
        <w:rPr>
          <w:sz w:val="24"/>
          <w:szCs w:val="24"/>
        </w:rPr>
        <w:t xml:space="preserve"> </w:t>
      </w:r>
      <w:r w:rsidR="0096115D">
        <w:rPr>
          <w:sz w:val="24"/>
          <w:szCs w:val="24"/>
        </w:rPr>
        <w:t>typesetting</w:t>
      </w:r>
      <w:r>
        <w:rPr>
          <w:sz w:val="24"/>
          <w:szCs w:val="24"/>
        </w:rPr>
        <w:t xml:space="preserve"> errors according to your recommendations</w:t>
      </w:r>
    </w:p>
    <w:p w:rsidR="00D76300" w:rsidRPr="00E83F94" w:rsidRDefault="00D76300" w:rsidP="00D76300">
      <w:pPr>
        <w:spacing w:line="360" w:lineRule="auto"/>
        <w:rPr>
          <w:b/>
          <w:bCs/>
          <w:sz w:val="24"/>
          <w:szCs w:val="24"/>
        </w:rPr>
      </w:pPr>
      <w:r w:rsidRPr="00E83F94">
        <w:rPr>
          <w:b/>
          <w:bCs/>
          <w:sz w:val="24"/>
          <w:szCs w:val="24"/>
        </w:rPr>
        <w:t>Reviewer 2:</w:t>
      </w:r>
    </w:p>
    <w:p w:rsidR="00D76300" w:rsidRDefault="00DE41B5" w:rsidP="001B6AEA">
      <w:pPr>
        <w:spacing w:line="360" w:lineRule="auto"/>
        <w:rPr>
          <w:sz w:val="24"/>
          <w:szCs w:val="24"/>
        </w:rPr>
      </w:pPr>
      <w:r>
        <w:rPr>
          <w:sz w:val="24"/>
          <w:szCs w:val="24"/>
        </w:rPr>
        <w:t>1</w:t>
      </w:r>
      <w:r w:rsidR="00D76300">
        <w:rPr>
          <w:sz w:val="24"/>
          <w:szCs w:val="24"/>
        </w:rPr>
        <w:t xml:space="preserve">-In the experimental </w:t>
      </w:r>
      <w:proofErr w:type="gramStart"/>
      <w:r w:rsidR="00D76300">
        <w:rPr>
          <w:sz w:val="24"/>
          <w:szCs w:val="24"/>
        </w:rPr>
        <w:t>work ,</w:t>
      </w:r>
      <w:proofErr w:type="gramEnd"/>
      <w:r w:rsidR="00D76300">
        <w:rPr>
          <w:sz w:val="24"/>
          <w:szCs w:val="24"/>
        </w:rPr>
        <w:t xml:space="preserve"> [Ref. 25] this reactions is in</w:t>
      </w:r>
      <w:r>
        <w:rPr>
          <w:sz w:val="24"/>
          <w:szCs w:val="24"/>
        </w:rPr>
        <w:t>dicated</w:t>
      </w:r>
      <w:r w:rsidR="00D76300">
        <w:rPr>
          <w:sz w:val="24"/>
          <w:szCs w:val="24"/>
        </w:rPr>
        <w:t xml:space="preserve"> as 1,3-dipolar </w:t>
      </w:r>
      <w:proofErr w:type="spellStart"/>
      <w:r w:rsidR="00D76300">
        <w:rPr>
          <w:sz w:val="24"/>
          <w:szCs w:val="24"/>
        </w:rPr>
        <w:t>cycloaddition</w:t>
      </w:r>
      <w:proofErr w:type="spellEnd"/>
      <w:r w:rsidR="00D76300">
        <w:rPr>
          <w:sz w:val="24"/>
          <w:szCs w:val="24"/>
        </w:rPr>
        <w:t xml:space="preserve"> reaction but we replaced 1,3-dipolar </w:t>
      </w:r>
      <w:proofErr w:type="spellStart"/>
      <w:r w:rsidR="00D76300">
        <w:rPr>
          <w:sz w:val="24"/>
          <w:szCs w:val="24"/>
        </w:rPr>
        <w:t>cycloaddition</w:t>
      </w:r>
      <w:proofErr w:type="spellEnd"/>
      <w:r w:rsidR="00D76300">
        <w:rPr>
          <w:sz w:val="24"/>
          <w:szCs w:val="24"/>
        </w:rPr>
        <w:t xml:space="preserve"> to [3+2] </w:t>
      </w:r>
      <w:proofErr w:type="spellStart"/>
      <w:r w:rsidR="00D76300">
        <w:rPr>
          <w:sz w:val="24"/>
          <w:szCs w:val="24"/>
        </w:rPr>
        <w:t>cycloaddition</w:t>
      </w:r>
      <w:proofErr w:type="spellEnd"/>
      <w:r w:rsidR="00D76300">
        <w:rPr>
          <w:sz w:val="24"/>
          <w:szCs w:val="24"/>
        </w:rPr>
        <w:t xml:space="preserve"> reactions according to your recomm</w:t>
      </w:r>
      <w:r w:rsidR="001B6AEA">
        <w:rPr>
          <w:sz w:val="24"/>
          <w:szCs w:val="24"/>
        </w:rPr>
        <w:t>e</w:t>
      </w:r>
      <w:r w:rsidR="00D76300">
        <w:rPr>
          <w:sz w:val="24"/>
          <w:szCs w:val="24"/>
        </w:rPr>
        <w:t>ndations.</w:t>
      </w:r>
    </w:p>
    <w:p w:rsidR="00BC653E" w:rsidRDefault="00DE41B5" w:rsidP="00D76300">
      <w:pPr>
        <w:spacing w:line="360" w:lineRule="auto"/>
        <w:rPr>
          <w:sz w:val="24"/>
          <w:szCs w:val="24"/>
        </w:rPr>
      </w:pPr>
      <w:r>
        <w:rPr>
          <w:sz w:val="24"/>
          <w:szCs w:val="24"/>
        </w:rPr>
        <w:t>2</w:t>
      </w:r>
      <w:r w:rsidR="00BC653E">
        <w:rPr>
          <w:sz w:val="24"/>
          <w:szCs w:val="24"/>
        </w:rPr>
        <w:t>-“concerted’ is replaced by “one-step” according to your recommendation.</w:t>
      </w:r>
    </w:p>
    <w:p w:rsidR="00DE41B5" w:rsidRDefault="00DE41B5" w:rsidP="001B6AEA">
      <w:pPr>
        <w:spacing w:line="360" w:lineRule="auto"/>
        <w:rPr>
          <w:sz w:val="24"/>
          <w:szCs w:val="24"/>
        </w:rPr>
      </w:pPr>
      <w:r>
        <w:rPr>
          <w:sz w:val="24"/>
          <w:szCs w:val="24"/>
        </w:rPr>
        <w:t xml:space="preserve">3-In the work of </w:t>
      </w:r>
      <w:proofErr w:type="spellStart"/>
      <w:r>
        <w:rPr>
          <w:sz w:val="24"/>
          <w:szCs w:val="24"/>
        </w:rPr>
        <w:t>Xin</w:t>
      </w:r>
      <w:proofErr w:type="spellEnd"/>
      <w:r>
        <w:rPr>
          <w:sz w:val="24"/>
          <w:szCs w:val="24"/>
        </w:rPr>
        <w:t xml:space="preserve"> and et al.</w:t>
      </w:r>
      <w:r w:rsidR="001B6AEA">
        <w:rPr>
          <w:sz w:val="24"/>
          <w:szCs w:val="24"/>
        </w:rPr>
        <w:t>,</w:t>
      </w:r>
      <w:r>
        <w:rPr>
          <w:sz w:val="24"/>
          <w:szCs w:val="24"/>
        </w:rPr>
        <w:t xml:space="preserve"> </w:t>
      </w:r>
      <w:r w:rsidR="001B6AEA">
        <w:rPr>
          <w:sz w:val="24"/>
          <w:szCs w:val="24"/>
        </w:rPr>
        <w:t>they</w:t>
      </w:r>
      <w:r>
        <w:rPr>
          <w:sz w:val="24"/>
          <w:szCs w:val="24"/>
        </w:rPr>
        <w:t xml:space="preserve"> used unsymmetrical reagents therefore the reactions are asymmetric.</w:t>
      </w:r>
    </w:p>
    <w:p w:rsidR="00BC653E" w:rsidRDefault="00DE41B5" w:rsidP="00D76300">
      <w:pPr>
        <w:spacing w:line="360" w:lineRule="auto"/>
        <w:rPr>
          <w:sz w:val="24"/>
          <w:szCs w:val="24"/>
        </w:rPr>
      </w:pPr>
      <w:r>
        <w:rPr>
          <w:sz w:val="24"/>
          <w:szCs w:val="24"/>
        </w:rPr>
        <w:t>4</w:t>
      </w:r>
      <w:r w:rsidR="00BC653E">
        <w:rPr>
          <w:sz w:val="24"/>
          <w:szCs w:val="24"/>
        </w:rPr>
        <w:t>-As you recommended FMO theory removed from the text.</w:t>
      </w:r>
    </w:p>
    <w:p w:rsidR="00EA50BA" w:rsidRDefault="00BC653E" w:rsidP="00EA50BA">
      <w:pPr>
        <w:spacing w:line="360" w:lineRule="auto"/>
        <w:rPr>
          <w:sz w:val="24"/>
          <w:szCs w:val="24"/>
        </w:rPr>
      </w:pPr>
      <w:r>
        <w:rPr>
          <w:sz w:val="24"/>
          <w:szCs w:val="24"/>
        </w:rPr>
        <w:t>5-</w:t>
      </w:r>
      <w:r w:rsidR="00EA50BA">
        <w:rPr>
          <w:sz w:val="24"/>
          <w:szCs w:val="24"/>
        </w:rPr>
        <w:t>We recalculate the reactivity indices for compound 1 as an example at the B3LYP/6-</w:t>
      </w:r>
      <w:proofErr w:type="gramStart"/>
      <w:r w:rsidR="00EA50BA">
        <w:rPr>
          <w:sz w:val="24"/>
          <w:szCs w:val="24"/>
        </w:rPr>
        <w:t>31G(</w:t>
      </w:r>
      <w:proofErr w:type="gramEnd"/>
      <w:r w:rsidR="00EA50BA">
        <w:rPr>
          <w:sz w:val="24"/>
          <w:szCs w:val="24"/>
        </w:rPr>
        <w:t xml:space="preserve">d) level, which is shown </w:t>
      </w:r>
      <w:r w:rsidR="00E81C6B">
        <w:rPr>
          <w:sz w:val="24"/>
          <w:szCs w:val="24"/>
        </w:rPr>
        <w:t xml:space="preserve">in </w:t>
      </w:r>
      <w:r w:rsidR="00EA50BA">
        <w:rPr>
          <w:sz w:val="24"/>
          <w:szCs w:val="24"/>
        </w:rPr>
        <w:t>below. As can be seen</w:t>
      </w:r>
      <w:r w:rsidR="00E81C6B">
        <w:rPr>
          <w:sz w:val="24"/>
          <w:szCs w:val="24"/>
        </w:rPr>
        <w:t xml:space="preserve"> from the table,</w:t>
      </w:r>
      <w:r w:rsidR="00EA50BA">
        <w:rPr>
          <w:sz w:val="24"/>
          <w:szCs w:val="24"/>
        </w:rPr>
        <w:t xml:space="preserve"> there is not any significant differences between those calculated by B3LYP/cc-pVDZ and B3LYP/6-</w:t>
      </w:r>
      <w:proofErr w:type="gramStart"/>
      <w:r w:rsidR="00EA50BA">
        <w:rPr>
          <w:sz w:val="24"/>
          <w:szCs w:val="24"/>
        </w:rPr>
        <w:t>32G(</w:t>
      </w:r>
      <w:proofErr w:type="gramEnd"/>
      <w:r w:rsidR="00EA50BA">
        <w:rPr>
          <w:sz w:val="24"/>
          <w:szCs w:val="24"/>
        </w:rPr>
        <w:t xml:space="preserve">d). Therefore there is not </w:t>
      </w:r>
      <w:r w:rsidR="00E81C6B">
        <w:rPr>
          <w:sz w:val="24"/>
          <w:szCs w:val="24"/>
        </w:rPr>
        <w:t>necessary</w:t>
      </w:r>
      <w:r w:rsidR="00EA50BA">
        <w:rPr>
          <w:sz w:val="24"/>
          <w:szCs w:val="24"/>
        </w:rPr>
        <w:t xml:space="preserve"> to recalculate these values for others to saving the time.</w:t>
      </w:r>
    </w:p>
    <w:tbl>
      <w:tblPr>
        <w:tblW w:w="8384" w:type="dxa"/>
        <w:jc w:val="center"/>
        <w:tblInd w:w="-1221" w:type="dxa"/>
        <w:tblBorders>
          <w:top w:val="single" w:sz="8" w:space="0" w:color="000000"/>
          <w:bottom w:val="single" w:sz="8" w:space="0" w:color="000000"/>
        </w:tblBorders>
        <w:tblLayout w:type="fixed"/>
        <w:tblLook w:val="06A0" w:firstRow="1" w:lastRow="0" w:firstColumn="1" w:lastColumn="0" w:noHBand="1" w:noVBand="1"/>
      </w:tblPr>
      <w:tblGrid>
        <w:gridCol w:w="1755"/>
        <w:gridCol w:w="534"/>
        <w:gridCol w:w="425"/>
        <w:gridCol w:w="850"/>
        <w:gridCol w:w="1276"/>
        <w:gridCol w:w="992"/>
        <w:gridCol w:w="851"/>
        <w:gridCol w:w="850"/>
        <w:gridCol w:w="851"/>
      </w:tblGrid>
      <w:tr w:rsidR="00CD40C3" w:rsidRPr="00C00A1C" w:rsidTr="00CD40C3">
        <w:trPr>
          <w:trHeight w:val="276"/>
          <w:jc w:val="center"/>
        </w:trPr>
        <w:tc>
          <w:tcPr>
            <w:tcW w:w="1755" w:type="dxa"/>
            <w:tcBorders>
              <w:top w:val="single" w:sz="8" w:space="0" w:color="000000"/>
              <w:left w:val="nil"/>
              <w:bottom w:val="single" w:sz="8" w:space="0" w:color="000000"/>
              <w:right w:val="nil"/>
            </w:tcBorders>
          </w:tcPr>
          <w:p w:rsidR="00CD40C3" w:rsidRPr="00C00A1C" w:rsidRDefault="00CD40C3" w:rsidP="005A219D">
            <w:pPr>
              <w:spacing w:line="360" w:lineRule="auto"/>
              <w:jc w:val="center"/>
              <w:rPr>
                <w:rFonts w:eastAsia="MS Mincho" w:cs="Times New Roman"/>
                <w:b/>
                <w:bCs/>
                <w:i/>
                <w:iCs/>
                <w:color w:val="000000"/>
                <w:sz w:val="20"/>
                <w:szCs w:val="20"/>
                <w:lang w:val="de-DE" w:eastAsia="ja-JP"/>
              </w:rPr>
            </w:pPr>
          </w:p>
        </w:tc>
        <w:tc>
          <w:tcPr>
            <w:tcW w:w="959" w:type="dxa"/>
            <w:gridSpan w:val="2"/>
            <w:tcBorders>
              <w:top w:val="single" w:sz="8" w:space="0" w:color="000000"/>
              <w:left w:val="nil"/>
              <w:bottom w:val="single" w:sz="8" w:space="0" w:color="000000"/>
              <w:right w:val="nil"/>
            </w:tcBorders>
          </w:tcPr>
          <w:p w:rsidR="00CD40C3" w:rsidRPr="00C00A1C" w:rsidRDefault="00CD40C3" w:rsidP="005A219D">
            <w:pPr>
              <w:spacing w:line="360" w:lineRule="auto"/>
              <w:jc w:val="center"/>
              <w:rPr>
                <w:rFonts w:eastAsia="MS Mincho" w:cs="Times New Roman"/>
                <w:b/>
                <w:bCs/>
                <w:i/>
                <w:iCs/>
                <w:color w:val="000000"/>
                <w:sz w:val="20"/>
                <w:szCs w:val="20"/>
                <w:lang w:val="de-DE" w:eastAsia="ja-JP"/>
              </w:rPr>
            </w:pPr>
            <w:r w:rsidRPr="00C00A1C">
              <w:rPr>
                <w:rFonts w:eastAsia="MS Mincho" w:cs="Times New Roman"/>
                <w:b/>
                <w:bCs/>
                <w:i/>
                <w:iCs/>
                <w:color w:val="000000"/>
                <w:sz w:val="20"/>
                <w:szCs w:val="20"/>
                <w:lang w:val="de-DE" w:eastAsia="ja-JP"/>
              </w:rPr>
              <w:t>Species</w:t>
            </w:r>
          </w:p>
        </w:tc>
        <w:tc>
          <w:tcPr>
            <w:tcW w:w="850" w:type="dxa"/>
            <w:tcBorders>
              <w:top w:val="single" w:sz="8" w:space="0" w:color="000000"/>
              <w:left w:val="nil"/>
              <w:bottom w:val="single" w:sz="8" w:space="0" w:color="000000"/>
              <w:right w:val="nil"/>
            </w:tcBorders>
          </w:tcPr>
          <w:p w:rsidR="00CD40C3" w:rsidRPr="00C00A1C" w:rsidRDefault="00CD40C3" w:rsidP="005A219D">
            <w:pPr>
              <w:spacing w:line="360" w:lineRule="auto"/>
              <w:jc w:val="center"/>
              <w:rPr>
                <w:rFonts w:eastAsia="MS Mincho" w:cs="Times New Roman"/>
                <w:b/>
                <w:bCs/>
                <w:i/>
                <w:iCs/>
                <w:color w:val="000000"/>
                <w:sz w:val="20"/>
                <w:szCs w:val="20"/>
                <w:lang w:val="de-DE" w:eastAsia="ja-JP"/>
              </w:rPr>
            </w:pPr>
            <w:r w:rsidRPr="00C00A1C">
              <w:rPr>
                <w:rFonts w:eastAsia="MS Mincho" w:cs="Times New Roman"/>
                <w:b/>
                <w:bCs/>
                <w:i/>
                <w:iCs/>
                <w:color w:val="000000"/>
                <w:sz w:val="20"/>
                <w:szCs w:val="20"/>
                <w:lang w:val="de-DE" w:eastAsia="ja-JP"/>
              </w:rPr>
              <w:t>E</w:t>
            </w:r>
            <w:r w:rsidRPr="00C00A1C">
              <w:rPr>
                <w:rFonts w:eastAsia="MS Mincho" w:cs="Times New Roman"/>
                <w:b/>
                <w:bCs/>
                <w:i/>
                <w:iCs/>
                <w:color w:val="000000"/>
                <w:sz w:val="20"/>
                <w:szCs w:val="20"/>
                <w:vertAlign w:val="subscript"/>
                <w:lang w:val="de-DE" w:eastAsia="ja-JP"/>
              </w:rPr>
              <w:t>HOMO</w:t>
            </w:r>
          </w:p>
        </w:tc>
        <w:tc>
          <w:tcPr>
            <w:tcW w:w="1276" w:type="dxa"/>
            <w:tcBorders>
              <w:top w:val="single" w:sz="8" w:space="0" w:color="000000"/>
              <w:left w:val="nil"/>
              <w:bottom w:val="single" w:sz="8" w:space="0" w:color="000000"/>
              <w:right w:val="nil"/>
            </w:tcBorders>
          </w:tcPr>
          <w:p w:rsidR="00CD40C3" w:rsidRPr="00C00A1C" w:rsidRDefault="00CD40C3" w:rsidP="005A219D">
            <w:pPr>
              <w:spacing w:line="360" w:lineRule="auto"/>
              <w:jc w:val="center"/>
              <w:rPr>
                <w:rFonts w:eastAsia="MS Mincho" w:cs="Times New Roman"/>
                <w:b/>
                <w:bCs/>
                <w:i/>
                <w:iCs/>
                <w:color w:val="000000"/>
                <w:sz w:val="20"/>
                <w:szCs w:val="20"/>
                <w:lang w:val="de-DE" w:eastAsia="ja-JP"/>
              </w:rPr>
            </w:pPr>
            <w:r w:rsidRPr="00C00A1C">
              <w:rPr>
                <w:rFonts w:eastAsia="MS Mincho" w:cs="Times New Roman"/>
                <w:b/>
                <w:bCs/>
                <w:i/>
                <w:iCs/>
                <w:color w:val="000000"/>
                <w:sz w:val="20"/>
                <w:szCs w:val="20"/>
                <w:lang w:val="de-DE" w:eastAsia="ja-JP"/>
              </w:rPr>
              <w:t>E</w:t>
            </w:r>
            <w:r w:rsidRPr="00C00A1C">
              <w:rPr>
                <w:rFonts w:eastAsia="MS Mincho" w:cs="Times New Roman"/>
                <w:b/>
                <w:bCs/>
                <w:i/>
                <w:iCs/>
                <w:color w:val="000000"/>
                <w:sz w:val="20"/>
                <w:szCs w:val="20"/>
                <w:vertAlign w:val="subscript"/>
                <w:lang w:val="de-DE" w:eastAsia="ja-JP"/>
              </w:rPr>
              <w:t>LUMO</w:t>
            </w:r>
          </w:p>
        </w:tc>
        <w:tc>
          <w:tcPr>
            <w:tcW w:w="992" w:type="dxa"/>
            <w:tcBorders>
              <w:top w:val="single" w:sz="8" w:space="0" w:color="000000"/>
              <w:left w:val="nil"/>
              <w:bottom w:val="single" w:sz="8" w:space="0" w:color="000000"/>
              <w:right w:val="nil"/>
            </w:tcBorders>
          </w:tcPr>
          <w:p w:rsidR="00CD40C3" w:rsidRPr="00C00A1C" w:rsidRDefault="00CD40C3" w:rsidP="005A219D">
            <w:pPr>
              <w:spacing w:line="360" w:lineRule="auto"/>
              <w:jc w:val="center"/>
              <w:rPr>
                <w:rFonts w:eastAsia="MS Mincho" w:cs="Times New Roman"/>
                <w:b/>
                <w:bCs/>
                <w:i/>
                <w:iCs/>
                <w:color w:val="000000"/>
                <w:sz w:val="20"/>
                <w:szCs w:val="20"/>
                <w:lang w:val="de-DE" w:eastAsia="ja-JP"/>
              </w:rPr>
            </w:pPr>
            <w:r w:rsidRPr="00C00A1C">
              <w:rPr>
                <w:rFonts w:eastAsia="MS Mincho" w:cs="Times New Roman"/>
                <w:b/>
                <w:bCs/>
                <w:i/>
                <w:iCs/>
                <w:color w:val="000000"/>
                <w:sz w:val="20"/>
                <w:szCs w:val="20"/>
                <w:lang w:val="de-DE" w:eastAsia="ja-JP"/>
              </w:rPr>
              <w:t>µ</w:t>
            </w:r>
          </w:p>
        </w:tc>
        <w:tc>
          <w:tcPr>
            <w:tcW w:w="851" w:type="dxa"/>
            <w:tcBorders>
              <w:top w:val="single" w:sz="8" w:space="0" w:color="000000"/>
              <w:left w:val="nil"/>
              <w:bottom w:val="single" w:sz="8" w:space="0" w:color="000000"/>
              <w:right w:val="nil"/>
            </w:tcBorders>
          </w:tcPr>
          <w:p w:rsidR="00CD40C3" w:rsidRPr="00C00A1C" w:rsidRDefault="00CD40C3" w:rsidP="005A219D">
            <w:pPr>
              <w:spacing w:line="360" w:lineRule="auto"/>
              <w:jc w:val="center"/>
              <w:rPr>
                <w:rFonts w:eastAsia="MS Mincho" w:cs="Times New Roman"/>
                <w:b/>
                <w:bCs/>
                <w:i/>
                <w:iCs/>
                <w:color w:val="000000"/>
                <w:sz w:val="20"/>
                <w:szCs w:val="20"/>
                <w:lang w:val="de-DE" w:eastAsia="ja-JP"/>
              </w:rPr>
            </w:pPr>
            <w:r w:rsidRPr="00C00A1C">
              <w:rPr>
                <w:rFonts w:eastAsia="MS Mincho" w:cs="Times New Roman"/>
                <w:b/>
                <w:bCs/>
                <w:i/>
                <w:iCs/>
                <w:color w:val="000000"/>
                <w:sz w:val="20"/>
                <w:szCs w:val="20"/>
                <w:lang w:val="de-DE" w:eastAsia="ja-JP"/>
              </w:rPr>
              <w:t>η</w:t>
            </w:r>
          </w:p>
        </w:tc>
        <w:tc>
          <w:tcPr>
            <w:tcW w:w="850" w:type="dxa"/>
            <w:tcBorders>
              <w:top w:val="single" w:sz="8" w:space="0" w:color="000000"/>
              <w:left w:val="nil"/>
              <w:bottom w:val="single" w:sz="8" w:space="0" w:color="000000"/>
              <w:right w:val="nil"/>
            </w:tcBorders>
          </w:tcPr>
          <w:p w:rsidR="00CD40C3" w:rsidRPr="00C00A1C" w:rsidRDefault="00CD40C3" w:rsidP="005A219D">
            <w:pPr>
              <w:spacing w:line="360" w:lineRule="auto"/>
              <w:jc w:val="center"/>
              <w:rPr>
                <w:rFonts w:eastAsia="MS Mincho" w:cs="Times New Roman"/>
                <w:b/>
                <w:bCs/>
                <w:i/>
                <w:iCs/>
                <w:color w:val="000000"/>
                <w:sz w:val="20"/>
                <w:szCs w:val="20"/>
                <w:lang w:val="de-DE" w:eastAsia="ja-JP"/>
              </w:rPr>
            </w:pPr>
            <w:r w:rsidRPr="00C00A1C">
              <w:rPr>
                <w:rFonts w:eastAsia="MS Mincho" w:cs="Times New Roman"/>
                <w:b/>
                <w:bCs/>
                <w:i/>
                <w:iCs/>
                <w:color w:val="000000"/>
                <w:sz w:val="20"/>
                <w:szCs w:val="20"/>
                <w:lang w:val="de-DE" w:eastAsia="ja-JP"/>
              </w:rPr>
              <w:t>ω</w:t>
            </w:r>
          </w:p>
        </w:tc>
        <w:tc>
          <w:tcPr>
            <w:tcW w:w="851" w:type="dxa"/>
            <w:tcBorders>
              <w:top w:val="single" w:sz="8" w:space="0" w:color="000000"/>
              <w:left w:val="nil"/>
              <w:bottom w:val="single" w:sz="8" w:space="0" w:color="000000"/>
              <w:right w:val="nil"/>
            </w:tcBorders>
          </w:tcPr>
          <w:p w:rsidR="00CD40C3" w:rsidRPr="00C00A1C" w:rsidRDefault="00CD40C3" w:rsidP="005A219D">
            <w:pPr>
              <w:spacing w:line="360" w:lineRule="auto"/>
              <w:jc w:val="center"/>
              <w:rPr>
                <w:rFonts w:eastAsia="MS Mincho" w:cs="Times New Roman"/>
                <w:b/>
                <w:bCs/>
                <w:i/>
                <w:iCs/>
                <w:color w:val="000000"/>
                <w:sz w:val="20"/>
                <w:szCs w:val="20"/>
                <w:lang w:val="de-DE" w:eastAsia="ja-JP"/>
              </w:rPr>
            </w:pPr>
            <w:r w:rsidRPr="00C00A1C">
              <w:rPr>
                <w:rFonts w:eastAsia="MS Mincho" w:cs="Times New Roman"/>
                <w:b/>
                <w:bCs/>
                <w:i/>
                <w:iCs/>
                <w:color w:val="000000"/>
                <w:sz w:val="20"/>
                <w:szCs w:val="20"/>
                <w:lang w:val="de-DE" w:eastAsia="ja-JP"/>
              </w:rPr>
              <w:t>N</w:t>
            </w:r>
          </w:p>
        </w:tc>
      </w:tr>
      <w:tr w:rsidR="00CD40C3" w:rsidRPr="00C00A1C" w:rsidTr="00CD40C3">
        <w:trPr>
          <w:trHeight w:val="180"/>
          <w:jc w:val="center"/>
        </w:trPr>
        <w:tc>
          <w:tcPr>
            <w:tcW w:w="1755" w:type="dxa"/>
          </w:tcPr>
          <w:p w:rsidR="00CD40C3" w:rsidRPr="00C00A1C" w:rsidRDefault="00CD40C3" w:rsidP="005A219D">
            <w:pPr>
              <w:spacing w:line="360" w:lineRule="auto"/>
              <w:jc w:val="center"/>
              <w:rPr>
                <w:rFonts w:eastAsia="MS Mincho" w:cs="Times New Roman"/>
                <w:b/>
                <w:bCs/>
                <w:color w:val="000000"/>
                <w:sz w:val="20"/>
                <w:szCs w:val="20"/>
                <w:lang w:val="de-DE" w:eastAsia="ja-JP"/>
              </w:rPr>
            </w:pPr>
            <w:r>
              <w:rPr>
                <w:rFonts w:eastAsia="MS Mincho" w:cs="Times New Roman"/>
                <w:b/>
                <w:bCs/>
                <w:color w:val="000000"/>
                <w:sz w:val="20"/>
                <w:szCs w:val="20"/>
                <w:lang w:val="de-DE" w:eastAsia="ja-JP"/>
              </w:rPr>
              <w:lastRenderedPageBreak/>
              <w:t>at B3LYP/cc-pVDZ</w:t>
            </w:r>
          </w:p>
        </w:tc>
        <w:tc>
          <w:tcPr>
            <w:tcW w:w="534" w:type="dxa"/>
          </w:tcPr>
          <w:p w:rsidR="00CD40C3" w:rsidRPr="00C00A1C" w:rsidRDefault="00CD40C3" w:rsidP="005A219D">
            <w:pPr>
              <w:spacing w:line="360" w:lineRule="auto"/>
              <w:jc w:val="center"/>
              <w:rPr>
                <w:rFonts w:eastAsia="MS Mincho" w:cs="Times New Roman"/>
                <w:b/>
                <w:bCs/>
                <w:color w:val="000000"/>
                <w:sz w:val="20"/>
                <w:szCs w:val="20"/>
                <w:lang w:val="de-DE" w:eastAsia="ja-JP"/>
              </w:rPr>
            </w:pPr>
            <w:r w:rsidRPr="00C00A1C">
              <w:rPr>
                <w:rFonts w:eastAsia="MS Mincho" w:cs="Times New Roman"/>
                <w:b/>
                <w:bCs/>
                <w:color w:val="000000"/>
                <w:sz w:val="20"/>
                <w:szCs w:val="20"/>
                <w:lang w:val="de-DE" w:eastAsia="ja-JP"/>
              </w:rPr>
              <w:t>1</w:t>
            </w:r>
          </w:p>
        </w:tc>
        <w:tc>
          <w:tcPr>
            <w:tcW w:w="1275" w:type="dxa"/>
            <w:gridSpan w:val="2"/>
          </w:tcPr>
          <w:p w:rsidR="00CD40C3" w:rsidRPr="00C00A1C" w:rsidRDefault="00CD40C3" w:rsidP="005A219D">
            <w:pPr>
              <w:spacing w:line="360" w:lineRule="auto"/>
              <w:jc w:val="center"/>
              <w:rPr>
                <w:rFonts w:eastAsia="MS Mincho" w:cs="Times New Roman"/>
                <w:color w:val="000000"/>
                <w:sz w:val="20"/>
                <w:szCs w:val="20"/>
                <w:lang w:val="de-DE" w:eastAsia="ja-JP"/>
              </w:rPr>
            </w:pPr>
            <w:r w:rsidRPr="00C00A1C">
              <w:rPr>
                <w:rFonts w:eastAsia="MS Mincho" w:cs="Times New Roman"/>
                <w:color w:val="000000"/>
                <w:sz w:val="20"/>
                <w:szCs w:val="20"/>
                <w:lang w:val="de-DE" w:eastAsia="ja-JP"/>
              </w:rPr>
              <w:t>-0.25715</w:t>
            </w:r>
          </w:p>
        </w:tc>
        <w:tc>
          <w:tcPr>
            <w:tcW w:w="1276" w:type="dxa"/>
          </w:tcPr>
          <w:p w:rsidR="00CD40C3" w:rsidRPr="00C00A1C" w:rsidRDefault="00CD40C3" w:rsidP="005A219D">
            <w:pPr>
              <w:spacing w:line="360" w:lineRule="auto"/>
              <w:jc w:val="center"/>
              <w:rPr>
                <w:rFonts w:eastAsia="MS Mincho" w:cs="Times New Roman"/>
                <w:color w:val="000000"/>
                <w:sz w:val="20"/>
                <w:szCs w:val="20"/>
                <w:lang w:val="de-DE" w:eastAsia="ja-JP"/>
              </w:rPr>
            </w:pPr>
            <w:r w:rsidRPr="00C00A1C">
              <w:rPr>
                <w:rFonts w:eastAsia="MS Mincho" w:cs="Times New Roman"/>
                <w:color w:val="000000"/>
                <w:sz w:val="20"/>
                <w:szCs w:val="20"/>
                <w:lang w:val="de-DE" w:eastAsia="ja-JP"/>
              </w:rPr>
              <w:t>-0.06967</w:t>
            </w:r>
          </w:p>
        </w:tc>
        <w:tc>
          <w:tcPr>
            <w:tcW w:w="992" w:type="dxa"/>
          </w:tcPr>
          <w:p w:rsidR="00CD40C3" w:rsidRPr="00C00A1C" w:rsidRDefault="00CD40C3" w:rsidP="005A219D">
            <w:pPr>
              <w:spacing w:line="360" w:lineRule="auto"/>
              <w:jc w:val="center"/>
              <w:rPr>
                <w:rFonts w:eastAsia="MS Mincho" w:cs="Times New Roman"/>
                <w:color w:val="000000"/>
                <w:sz w:val="20"/>
                <w:szCs w:val="20"/>
                <w:lang w:val="de-DE" w:eastAsia="ja-JP"/>
              </w:rPr>
            </w:pPr>
            <w:r w:rsidRPr="00C00A1C">
              <w:rPr>
                <w:rFonts w:eastAsia="MS Mincho" w:cs="Times New Roman"/>
                <w:color w:val="000000"/>
                <w:sz w:val="20"/>
                <w:szCs w:val="20"/>
                <w:lang w:val="de-DE" w:eastAsia="ja-JP"/>
              </w:rPr>
              <w:t>-4.431</w:t>
            </w:r>
          </w:p>
        </w:tc>
        <w:tc>
          <w:tcPr>
            <w:tcW w:w="851" w:type="dxa"/>
          </w:tcPr>
          <w:p w:rsidR="00CD40C3" w:rsidRPr="00C00A1C" w:rsidRDefault="00CD40C3" w:rsidP="005A219D">
            <w:pPr>
              <w:spacing w:line="360" w:lineRule="auto"/>
              <w:jc w:val="center"/>
              <w:rPr>
                <w:rFonts w:eastAsia="MS Mincho" w:cs="Times New Roman"/>
                <w:color w:val="000000"/>
                <w:sz w:val="20"/>
                <w:szCs w:val="20"/>
                <w:lang w:val="de-DE" w:eastAsia="ja-JP"/>
              </w:rPr>
            </w:pPr>
            <w:r w:rsidRPr="00C00A1C">
              <w:rPr>
                <w:rFonts w:eastAsia="MS Mincho" w:cs="Times New Roman"/>
                <w:color w:val="000000"/>
                <w:sz w:val="20"/>
                <w:szCs w:val="20"/>
                <w:lang w:val="de-DE" w:eastAsia="ja-JP"/>
              </w:rPr>
              <w:t>5.083</w:t>
            </w:r>
          </w:p>
        </w:tc>
        <w:tc>
          <w:tcPr>
            <w:tcW w:w="850" w:type="dxa"/>
          </w:tcPr>
          <w:p w:rsidR="00CD40C3" w:rsidRPr="00C00A1C" w:rsidRDefault="00CD40C3" w:rsidP="005A219D">
            <w:pPr>
              <w:spacing w:line="360" w:lineRule="auto"/>
              <w:jc w:val="center"/>
              <w:rPr>
                <w:rFonts w:eastAsia="MS Mincho" w:cs="Times New Roman"/>
                <w:color w:val="000000"/>
                <w:sz w:val="20"/>
                <w:szCs w:val="20"/>
                <w:lang w:val="de-DE" w:eastAsia="ja-JP"/>
              </w:rPr>
            </w:pPr>
            <w:r w:rsidRPr="00C00A1C">
              <w:rPr>
                <w:rFonts w:eastAsia="MS Mincho" w:cs="Times New Roman"/>
                <w:color w:val="000000"/>
                <w:sz w:val="20"/>
                <w:szCs w:val="20"/>
                <w:lang w:val="de-DE" w:eastAsia="ja-JP"/>
              </w:rPr>
              <w:t>1.930</w:t>
            </w:r>
          </w:p>
        </w:tc>
        <w:tc>
          <w:tcPr>
            <w:tcW w:w="851" w:type="dxa"/>
          </w:tcPr>
          <w:p w:rsidR="00CD40C3" w:rsidRPr="00C00A1C" w:rsidRDefault="00CD40C3" w:rsidP="005A219D">
            <w:pPr>
              <w:spacing w:line="360" w:lineRule="auto"/>
              <w:jc w:val="center"/>
              <w:rPr>
                <w:rFonts w:eastAsia="MS Mincho" w:cs="Times New Roman"/>
                <w:color w:val="000000"/>
                <w:sz w:val="20"/>
                <w:szCs w:val="20"/>
                <w:lang w:val="de-DE" w:eastAsia="ja-JP"/>
              </w:rPr>
            </w:pPr>
            <w:r w:rsidRPr="00C00A1C">
              <w:rPr>
                <w:rFonts w:eastAsia="MS Mincho" w:cs="Times New Roman"/>
                <w:color w:val="000000"/>
                <w:sz w:val="20"/>
                <w:szCs w:val="20"/>
                <w:lang w:val="de-DE" w:eastAsia="ja-JP"/>
              </w:rPr>
              <w:t>2.183</w:t>
            </w:r>
          </w:p>
        </w:tc>
      </w:tr>
      <w:tr w:rsidR="00CD40C3" w:rsidRPr="00C00A1C" w:rsidTr="00CD40C3">
        <w:trPr>
          <w:trHeight w:val="142"/>
          <w:jc w:val="center"/>
        </w:trPr>
        <w:tc>
          <w:tcPr>
            <w:tcW w:w="1755" w:type="dxa"/>
          </w:tcPr>
          <w:p w:rsidR="00CD40C3" w:rsidRPr="00C00A1C" w:rsidRDefault="00CD40C3" w:rsidP="005A219D">
            <w:pPr>
              <w:spacing w:line="360" w:lineRule="auto"/>
              <w:jc w:val="center"/>
              <w:rPr>
                <w:rFonts w:eastAsia="MS Mincho" w:cs="Times New Roman"/>
                <w:b/>
                <w:bCs/>
                <w:color w:val="000000"/>
                <w:sz w:val="20"/>
                <w:szCs w:val="20"/>
                <w:lang w:val="de-DE" w:eastAsia="ja-JP"/>
              </w:rPr>
            </w:pPr>
            <w:r>
              <w:rPr>
                <w:rFonts w:eastAsia="MS Mincho" w:cs="Times New Roman"/>
                <w:b/>
                <w:bCs/>
                <w:color w:val="000000"/>
                <w:sz w:val="20"/>
                <w:szCs w:val="20"/>
                <w:lang w:val="de-DE" w:eastAsia="ja-JP"/>
              </w:rPr>
              <w:t>at B3LYP/6-31G(d)</w:t>
            </w:r>
          </w:p>
        </w:tc>
        <w:tc>
          <w:tcPr>
            <w:tcW w:w="534" w:type="dxa"/>
          </w:tcPr>
          <w:p w:rsidR="00CD40C3" w:rsidRPr="00C00A1C" w:rsidRDefault="00CD40C3" w:rsidP="00CD40C3">
            <w:pPr>
              <w:spacing w:line="360" w:lineRule="auto"/>
              <w:jc w:val="center"/>
              <w:rPr>
                <w:rFonts w:eastAsia="MS Mincho" w:cs="Times New Roman"/>
                <w:b/>
                <w:bCs/>
                <w:color w:val="000000"/>
                <w:sz w:val="20"/>
                <w:szCs w:val="20"/>
                <w:lang w:val="de-DE" w:eastAsia="ja-JP"/>
              </w:rPr>
            </w:pPr>
            <w:r w:rsidRPr="00C00A1C">
              <w:rPr>
                <w:rFonts w:eastAsia="MS Mincho" w:cs="Times New Roman"/>
                <w:b/>
                <w:bCs/>
                <w:color w:val="000000"/>
                <w:sz w:val="20"/>
                <w:szCs w:val="20"/>
                <w:lang w:val="de-DE" w:eastAsia="ja-JP"/>
              </w:rPr>
              <w:t>1</w:t>
            </w:r>
          </w:p>
        </w:tc>
        <w:tc>
          <w:tcPr>
            <w:tcW w:w="1275" w:type="dxa"/>
            <w:gridSpan w:val="2"/>
          </w:tcPr>
          <w:p w:rsidR="00CD40C3" w:rsidRPr="00C00A1C" w:rsidRDefault="00CD40C3" w:rsidP="00CD40C3">
            <w:pPr>
              <w:spacing w:line="360" w:lineRule="auto"/>
              <w:jc w:val="center"/>
              <w:rPr>
                <w:rFonts w:eastAsia="MS Mincho" w:cs="Times New Roman"/>
                <w:color w:val="000000"/>
                <w:sz w:val="20"/>
                <w:szCs w:val="20"/>
                <w:lang w:val="de-DE" w:eastAsia="ja-JP"/>
              </w:rPr>
            </w:pPr>
            <w:r w:rsidRPr="00C00A1C">
              <w:rPr>
                <w:rFonts w:eastAsia="MS Mincho" w:cs="Times New Roman"/>
                <w:color w:val="000000"/>
                <w:sz w:val="20"/>
                <w:szCs w:val="20"/>
                <w:lang w:val="de-DE" w:eastAsia="ja-JP"/>
              </w:rPr>
              <w:t>-0.</w:t>
            </w:r>
            <w:r>
              <w:rPr>
                <w:rFonts w:eastAsia="MS Mincho" w:cs="Times New Roman"/>
                <w:color w:val="000000"/>
                <w:sz w:val="20"/>
                <w:szCs w:val="20"/>
                <w:lang w:val="de-DE" w:eastAsia="ja-JP"/>
              </w:rPr>
              <w:t>25316</w:t>
            </w:r>
          </w:p>
        </w:tc>
        <w:tc>
          <w:tcPr>
            <w:tcW w:w="1276" w:type="dxa"/>
          </w:tcPr>
          <w:p w:rsidR="00CD40C3" w:rsidRPr="00C00A1C" w:rsidRDefault="00CD40C3" w:rsidP="00CD40C3">
            <w:pPr>
              <w:spacing w:line="360" w:lineRule="auto"/>
              <w:jc w:val="center"/>
              <w:rPr>
                <w:rFonts w:eastAsia="MS Mincho" w:cs="Times New Roman"/>
                <w:color w:val="000000"/>
                <w:sz w:val="20"/>
                <w:szCs w:val="20"/>
                <w:lang w:val="de-DE" w:eastAsia="ja-JP"/>
              </w:rPr>
            </w:pPr>
            <w:r w:rsidRPr="00C00A1C">
              <w:rPr>
                <w:rFonts w:eastAsia="MS Mincho" w:cs="Times New Roman"/>
                <w:color w:val="000000"/>
                <w:sz w:val="20"/>
                <w:szCs w:val="20"/>
                <w:lang w:val="de-DE" w:eastAsia="ja-JP"/>
              </w:rPr>
              <w:t>-0.0</w:t>
            </w:r>
            <w:r>
              <w:rPr>
                <w:rFonts w:eastAsia="MS Mincho" w:cs="Times New Roman"/>
                <w:color w:val="000000"/>
                <w:sz w:val="20"/>
                <w:szCs w:val="20"/>
                <w:lang w:val="de-DE" w:eastAsia="ja-JP"/>
              </w:rPr>
              <w:t>6488</w:t>
            </w:r>
          </w:p>
        </w:tc>
        <w:tc>
          <w:tcPr>
            <w:tcW w:w="992" w:type="dxa"/>
          </w:tcPr>
          <w:p w:rsidR="00CD40C3" w:rsidRPr="00C00A1C" w:rsidRDefault="00CD40C3" w:rsidP="00CD40C3">
            <w:pPr>
              <w:spacing w:line="360" w:lineRule="auto"/>
              <w:jc w:val="center"/>
              <w:rPr>
                <w:rFonts w:eastAsia="MS Mincho" w:cs="Times New Roman"/>
                <w:color w:val="000000"/>
                <w:sz w:val="20"/>
                <w:szCs w:val="20"/>
                <w:lang w:val="de-DE" w:eastAsia="ja-JP"/>
              </w:rPr>
            </w:pPr>
            <w:r w:rsidRPr="00C00A1C">
              <w:rPr>
                <w:rFonts w:eastAsia="MS Mincho" w:cs="Times New Roman"/>
                <w:color w:val="000000"/>
                <w:sz w:val="20"/>
                <w:szCs w:val="20"/>
                <w:lang w:val="de-DE" w:eastAsia="ja-JP"/>
              </w:rPr>
              <w:t>-</w:t>
            </w:r>
            <w:r>
              <w:rPr>
                <w:rFonts w:eastAsia="MS Mincho" w:cs="Times New Roman"/>
                <w:color w:val="000000"/>
                <w:sz w:val="20"/>
                <w:szCs w:val="20"/>
                <w:lang w:val="de-DE" w:eastAsia="ja-JP"/>
              </w:rPr>
              <w:t>4.327</w:t>
            </w:r>
          </w:p>
        </w:tc>
        <w:tc>
          <w:tcPr>
            <w:tcW w:w="851" w:type="dxa"/>
          </w:tcPr>
          <w:p w:rsidR="00CD40C3" w:rsidRPr="00C00A1C" w:rsidRDefault="00CD40C3" w:rsidP="00CD40C3">
            <w:pPr>
              <w:spacing w:line="360" w:lineRule="auto"/>
              <w:jc w:val="center"/>
              <w:rPr>
                <w:rFonts w:eastAsia="MS Mincho" w:cs="Times New Roman"/>
                <w:color w:val="000000"/>
                <w:sz w:val="20"/>
                <w:szCs w:val="20"/>
                <w:lang w:val="de-DE" w:eastAsia="ja-JP"/>
              </w:rPr>
            </w:pPr>
            <w:r>
              <w:rPr>
                <w:rFonts w:eastAsia="MS Mincho" w:cs="Times New Roman"/>
                <w:color w:val="000000"/>
                <w:sz w:val="20"/>
                <w:szCs w:val="20"/>
                <w:lang w:val="de-DE" w:eastAsia="ja-JP"/>
              </w:rPr>
              <w:t>5.123</w:t>
            </w:r>
          </w:p>
        </w:tc>
        <w:tc>
          <w:tcPr>
            <w:tcW w:w="850" w:type="dxa"/>
          </w:tcPr>
          <w:p w:rsidR="00CD40C3" w:rsidRPr="00C00A1C" w:rsidRDefault="00CD40C3" w:rsidP="005A219D">
            <w:pPr>
              <w:spacing w:line="360" w:lineRule="auto"/>
              <w:jc w:val="center"/>
              <w:rPr>
                <w:rFonts w:eastAsia="MS Mincho" w:cs="Times New Roman"/>
                <w:color w:val="000000"/>
                <w:sz w:val="20"/>
                <w:szCs w:val="20"/>
                <w:lang w:val="de-DE" w:eastAsia="ja-JP"/>
              </w:rPr>
            </w:pPr>
            <w:r w:rsidRPr="00C00A1C">
              <w:rPr>
                <w:rFonts w:eastAsia="MS Mincho" w:cs="Times New Roman"/>
                <w:color w:val="000000"/>
                <w:sz w:val="20"/>
                <w:szCs w:val="20"/>
                <w:lang w:val="de-DE" w:eastAsia="ja-JP"/>
              </w:rPr>
              <w:t>1.</w:t>
            </w:r>
            <w:r>
              <w:rPr>
                <w:rFonts w:eastAsia="MS Mincho" w:cs="Times New Roman"/>
                <w:color w:val="000000"/>
                <w:sz w:val="20"/>
                <w:szCs w:val="20"/>
                <w:lang w:val="de-DE" w:eastAsia="ja-JP"/>
              </w:rPr>
              <w:t>8</w:t>
            </w:r>
            <w:r w:rsidRPr="00C00A1C">
              <w:rPr>
                <w:rFonts w:eastAsia="MS Mincho" w:cs="Times New Roman"/>
                <w:color w:val="000000"/>
                <w:sz w:val="20"/>
                <w:szCs w:val="20"/>
                <w:lang w:val="de-DE" w:eastAsia="ja-JP"/>
              </w:rPr>
              <w:t>267</w:t>
            </w:r>
          </w:p>
        </w:tc>
        <w:tc>
          <w:tcPr>
            <w:tcW w:w="851" w:type="dxa"/>
          </w:tcPr>
          <w:p w:rsidR="00CD40C3" w:rsidRPr="00C00A1C" w:rsidRDefault="00CD40C3" w:rsidP="00CD40C3">
            <w:pPr>
              <w:spacing w:line="360" w:lineRule="auto"/>
              <w:jc w:val="center"/>
              <w:rPr>
                <w:rFonts w:eastAsia="MS Mincho" w:cs="Times New Roman"/>
                <w:color w:val="000000"/>
                <w:sz w:val="20"/>
                <w:szCs w:val="20"/>
                <w:lang w:val="de-DE" w:eastAsia="ja-JP"/>
              </w:rPr>
            </w:pPr>
            <w:r w:rsidRPr="00C00A1C">
              <w:rPr>
                <w:rFonts w:eastAsia="MS Mincho" w:cs="Times New Roman"/>
                <w:color w:val="000000"/>
                <w:sz w:val="20"/>
                <w:szCs w:val="20"/>
                <w:lang w:val="de-DE" w:eastAsia="ja-JP"/>
              </w:rPr>
              <w:t>2.</w:t>
            </w:r>
            <w:r>
              <w:rPr>
                <w:rFonts w:eastAsia="MS Mincho" w:cs="Times New Roman"/>
                <w:color w:val="000000"/>
                <w:sz w:val="20"/>
                <w:szCs w:val="20"/>
                <w:lang w:val="de-DE" w:eastAsia="ja-JP"/>
              </w:rPr>
              <w:t>290</w:t>
            </w:r>
          </w:p>
        </w:tc>
      </w:tr>
    </w:tbl>
    <w:p w:rsidR="00CD40C3" w:rsidRDefault="00CD40C3" w:rsidP="00EA50BA">
      <w:pPr>
        <w:spacing w:line="360" w:lineRule="auto"/>
        <w:rPr>
          <w:sz w:val="24"/>
          <w:szCs w:val="24"/>
        </w:rPr>
      </w:pPr>
    </w:p>
    <w:p w:rsidR="00BC653E" w:rsidRDefault="00BC653E" w:rsidP="00EA50BA">
      <w:pPr>
        <w:spacing w:line="360" w:lineRule="auto"/>
        <w:rPr>
          <w:bCs/>
          <w:sz w:val="24"/>
          <w:szCs w:val="24"/>
        </w:rPr>
      </w:pPr>
      <w:r>
        <w:rPr>
          <w:bCs/>
          <w:sz w:val="24"/>
          <w:szCs w:val="24"/>
        </w:rPr>
        <w:t>6-</w:t>
      </w:r>
      <w:r w:rsidR="008F5B07">
        <w:rPr>
          <w:bCs/>
          <w:sz w:val="24"/>
          <w:szCs w:val="24"/>
        </w:rPr>
        <w:t xml:space="preserve">Alought we agree with your comments but there are some reports that used parr functions for accounting the regioselectivity for nonpolar therefore since our studied reactions are low polar then we preferred to </w:t>
      </w:r>
      <w:r w:rsidR="00E81C6B">
        <w:rPr>
          <w:bCs/>
          <w:sz w:val="24"/>
          <w:szCs w:val="24"/>
        </w:rPr>
        <w:t>use</w:t>
      </w:r>
      <w:r w:rsidR="008F5B07">
        <w:rPr>
          <w:bCs/>
          <w:sz w:val="24"/>
          <w:szCs w:val="24"/>
        </w:rPr>
        <w:t xml:space="preserve"> </w:t>
      </w:r>
      <w:proofErr w:type="spellStart"/>
      <w:r w:rsidR="008F5B07">
        <w:rPr>
          <w:bCs/>
          <w:sz w:val="24"/>
          <w:szCs w:val="24"/>
        </w:rPr>
        <w:t>parr</w:t>
      </w:r>
      <w:proofErr w:type="spellEnd"/>
      <w:r w:rsidR="008F5B07">
        <w:rPr>
          <w:bCs/>
          <w:sz w:val="24"/>
          <w:szCs w:val="24"/>
        </w:rPr>
        <w:t xml:space="preserve"> functions analysis.</w:t>
      </w:r>
    </w:p>
    <w:p w:rsidR="00E81C6B" w:rsidRDefault="00E81C6B" w:rsidP="00EA50BA">
      <w:pPr>
        <w:spacing w:line="360" w:lineRule="auto"/>
        <w:rPr>
          <w:bCs/>
          <w:sz w:val="24"/>
          <w:szCs w:val="24"/>
        </w:rPr>
      </w:pPr>
      <w:r>
        <w:rPr>
          <w:bCs/>
          <w:sz w:val="24"/>
          <w:szCs w:val="24"/>
        </w:rPr>
        <w:t>For example:</w:t>
      </w:r>
    </w:p>
    <w:p w:rsidR="00E81C6B" w:rsidRDefault="0070235C" w:rsidP="00EA50BA">
      <w:pPr>
        <w:spacing w:line="360" w:lineRule="auto"/>
        <w:rPr>
          <w:bCs/>
          <w:sz w:val="24"/>
          <w:szCs w:val="24"/>
        </w:rPr>
      </w:pPr>
      <w:r>
        <w:rPr>
          <w:bCs/>
          <w:sz w:val="24"/>
          <w:szCs w:val="24"/>
        </w:rPr>
        <w:t>RSC advances, 2015</w:t>
      </w:r>
      <w:proofErr w:type="gramStart"/>
      <w:r>
        <w:rPr>
          <w:bCs/>
          <w:sz w:val="24"/>
          <w:szCs w:val="24"/>
        </w:rPr>
        <w:t>,5</w:t>
      </w:r>
      <w:proofErr w:type="gramEnd"/>
      <w:r>
        <w:rPr>
          <w:bCs/>
          <w:sz w:val="24"/>
          <w:szCs w:val="24"/>
        </w:rPr>
        <w:t>, 99299-99311.</w:t>
      </w:r>
    </w:p>
    <w:p w:rsidR="0070235C" w:rsidRDefault="0070235C" w:rsidP="00EA50BA">
      <w:pPr>
        <w:spacing w:line="360" w:lineRule="auto"/>
        <w:rPr>
          <w:bCs/>
          <w:sz w:val="24"/>
          <w:szCs w:val="24"/>
        </w:rPr>
      </w:pPr>
      <w:r>
        <w:rPr>
          <w:bCs/>
          <w:sz w:val="24"/>
          <w:szCs w:val="24"/>
        </w:rPr>
        <w:t>Molecular Physics 2015,</w:t>
      </w:r>
      <w:r w:rsidR="00894882">
        <w:rPr>
          <w:bCs/>
          <w:sz w:val="24"/>
          <w:szCs w:val="24"/>
        </w:rPr>
        <w:t xml:space="preserve"> 113, </w:t>
      </w:r>
      <w:r>
        <w:rPr>
          <w:bCs/>
          <w:sz w:val="24"/>
          <w:szCs w:val="24"/>
        </w:rPr>
        <w:t xml:space="preserve"> </w:t>
      </w:r>
    </w:p>
    <w:p w:rsidR="00BC653E" w:rsidRDefault="00BC653E" w:rsidP="00D76300">
      <w:pPr>
        <w:spacing w:line="360" w:lineRule="auto"/>
        <w:rPr>
          <w:bCs/>
          <w:sz w:val="24"/>
          <w:szCs w:val="24"/>
        </w:rPr>
      </w:pPr>
      <w:r>
        <w:rPr>
          <w:bCs/>
          <w:sz w:val="24"/>
          <w:szCs w:val="24"/>
        </w:rPr>
        <w:t>7- The reference no 25 is corrected.</w:t>
      </w:r>
    </w:p>
    <w:p w:rsidR="00BC653E" w:rsidRDefault="00BC653E" w:rsidP="008F5B07">
      <w:pPr>
        <w:spacing w:line="360" w:lineRule="auto"/>
        <w:rPr>
          <w:bCs/>
          <w:sz w:val="24"/>
          <w:szCs w:val="24"/>
        </w:rPr>
      </w:pPr>
      <w:r>
        <w:rPr>
          <w:bCs/>
          <w:sz w:val="24"/>
          <w:szCs w:val="24"/>
        </w:rPr>
        <w:t>8-Some explanations</w:t>
      </w:r>
      <w:r w:rsidR="008F5B07">
        <w:rPr>
          <w:bCs/>
          <w:sz w:val="24"/>
          <w:szCs w:val="24"/>
        </w:rPr>
        <w:t xml:space="preserve"> were added about rate determining step of reaction</w:t>
      </w:r>
      <w:r>
        <w:rPr>
          <w:bCs/>
          <w:sz w:val="24"/>
          <w:szCs w:val="24"/>
        </w:rPr>
        <w:t xml:space="preserve"> in the text.</w:t>
      </w:r>
    </w:p>
    <w:p w:rsidR="00BC653E" w:rsidRDefault="00BC653E" w:rsidP="00D76300">
      <w:pPr>
        <w:spacing w:line="360" w:lineRule="auto"/>
        <w:rPr>
          <w:bCs/>
          <w:sz w:val="24"/>
          <w:szCs w:val="24"/>
        </w:rPr>
      </w:pPr>
      <w:r>
        <w:rPr>
          <w:bCs/>
          <w:sz w:val="24"/>
          <w:szCs w:val="24"/>
        </w:rPr>
        <w:t xml:space="preserve">9-The reaction Gibbs free energies and enthalpies are given in </w:t>
      </w:r>
      <w:r w:rsidR="00E81C6B">
        <w:rPr>
          <w:bCs/>
          <w:sz w:val="24"/>
          <w:szCs w:val="24"/>
        </w:rPr>
        <w:t>supporting</w:t>
      </w:r>
      <w:r>
        <w:rPr>
          <w:bCs/>
          <w:sz w:val="24"/>
          <w:szCs w:val="24"/>
        </w:rPr>
        <w:t xml:space="preserve"> data</w:t>
      </w:r>
      <w:r w:rsidR="008F5B07">
        <w:rPr>
          <w:bCs/>
          <w:sz w:val="24"/>
          <w:szCs w:val="24"/>
        </w:rPr>
        <w:t xml:space="preserve"> to saving the lengths of article</w:t>
      </w:r>
      <w:r>
        <w:rPr>
          <w:bCs/>
          <w:sz w:val="24"/>
          <w:szCs w:val="24"/>
        </w:rPr>
        <w:t>.</w:t>
      </w:r>
    </w:p>
    <w:p w:rsidR="006D533B" w:rsidRDefault="00BC653E" w:rsidP="00D76300">
      <w:pPr>
        <w:spacing w:line="360" w:lineRule="auto"/>
        <w:rPr>
          <w:sz w:val="24"/>
          <w:szCs w:val="24"/>
        </w:rPr>
      </w:pPr>
      <w:proofErr w:type="gramStart"/>
      <w:r>
        <w:rPr>
          <w:bCs/>
          <w:sz w:val="24"/>
          <w:szCs w:val="24"/>
        </w:rPr>
        <w:t>10, 13 and 14-</w:t>
      </w:r>
      <w:r w:rsidR="006D533B" w:rsidRPr="00E67C1D">
        <w:rPr>
          <w:bCs/>
          <w:sz w:val="24"/>
          <w:szCs w:val="24"/>
        </w:rPr>
        <w:t>.</w:t>
      </w:r>
      <w:proofErr w:type="gramEnd"/>
      <w:r w:rsidRPr="00BC653E">
        <w:rPr>
          <w:sz w:val="24"/>
          <w:szCs w:val="24"/>
        </w:rPr>
        <w:t xml:space="preserve"> </w:t>
      </w:r>
      <w:r>
        <w:rPr>
          <w:sz w:val="24"/>
          <w:szCs w:val="24"/>
        </w:rPr>
        <w:t>All mentioned mistakes are corrected in the revised version of manuscript according to your recommendation.</w:t>
      </w:r>
    </w:p>
    <w:p w:rsidR="00BC653E" w:rsidRDefault="00BC653E" w:rsidP="00D76300">
      <w:pPr>
        <w:spacing w:line="360" w:lineRule="auto"/>
        <w:rPr>
          <w:sz w:val="24"/>
          <w:szCs w:val="24"/>
        </w:rPr>
      </w:pPr>
      <w:r>
        <w:rPr>
          <w:sz w:val="24"/>
          <w:szCs w:val="24"/>
        </w:rPr>
        <w:t>11-</w:t>
      </w:r>
      <w:r w:rsidR="008F5B07">
        <w:rPr>
          <w:sz w:val="24"/>
          <w:szCs w:val="24"/>
        </w:rPr>
        <w:t>The nucleophilicity index equation is corrected.</w:t>
      </w:r>
    </w:p>
    <w:p w:rsidR="00BC653E" w:rsidRDefault="00BC653E" w:rsidP="00D76300">
      <w:pPr>
        <w:spacing w:line="360" w:lineRule="auto"/>
        <w:rPr>
          <w:sz w:val="24"/>
          <w:szCs w:val="24"/>
        </w:rPr>
      </w:pPr>
      <w:r>
        <w:rPr>
          <w:sz w:val="24"/>
          <w:szCs w:val="24"/>
        </w:rPr>
        <w:t>12-</w:t>
      </w:r>
      <w:r w:rsidR="002F1BA9">
        <w:rPr>
          <w:sz w:val="24"/>
          <w:szCs w:val="24"/>
        </w:rPr>
        <w:t xml:space="preserve">Definition of </w:t>
      </w:r>
      <w:r>
        <w:rPr>
          <w:sz w:val="24"/>
          <w:szCs w:val="24"/>
        </w:rPr>
        <w:t>IRC and GEDT are corrected in the text.</w:t>
      </w:r>
    </w:p>
    <w:p w:rsidR="001A5432" w:rsidRPr="00E83F94" w:rsidRDefault="001A5432" w:rsidP="00D76300">
      <w:pPr>
        <w:spacing w:line="360" w:lineRule="auto"/>
        <w:rPr>
          <w:b/>
          <w:bCs/>
          <w:sz w:val="24"/>
          <w:szCs w:val="24"/>
        </w:rPr>
      </w:pPr>
      <w:r w:rsidRPr="00E83F94">
        <w:rPr>
          <w:b/>
          <w:bCs/>
          <w:sz w:val="24"/>
          <w:szCs w:val="24"/>
        </w:rPr>
        <w:t>Reviewer 3</w:t>
      </w:r>
    </w:p>
    <w:p w:rsidR="001A5432" w:rsidRDefault="002F1BA9" w:rsidP="002F1BA9">
      <w:pPr>
        <w:spacing w:line="360" w:lineRule="auto"/>
        <w:rPr>
          <w:bCs/>
          <w:sz w:val="24"/>
          <w:szCs w:val="24"/>
        </w:rPr>
      </w:pPr>
      <w:r>
        <w:rPr>
          <w:bCs/>
          <w:sz w:val="24"/>
          <w:szCs w:val="24"/>
        </w:rPr>
        <w:t>-</w:t>
      </w:r>
      <w:r w:rsidR="00C43CA0">
        <w:rPr>
          <w:bCs/>
          <w:sz w:val="24"/>
          <w:szCs w:val="24"/>
        </w:rPr>
        <w:t>The</w:t>
      </w:r>
      <w:r>
        <w:rPr>
          <w:bCs/>
          <w:sz w:val="24"/>
          <w:szCs w:val="24"/>
        </w:rPr>
        <w:t xml:space="preserve"> mentioned</w:t>
      </w:r>
      <w:r w:rsidR="00C43CA0">
        <w:rPr>
          <w:bCs/>
          <w:sz w:val="24"/>
          <w:szCs w:val="24"/>
        </w:rPr>
        <w:t xml:space="preserve"> page number is corrected.</w:t>
      </w:r>
    </w:p>
    <w:sectPr w:rsidR="001A5432" w:rsidSect="00C664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022" w:rsidRDefault="006C6022" w:rsidP="000709E1">
      <w:pPr>
        <w:spacing w:after="0" w:line="240" w:lineRule="auto"/>
      </w:pPr>
      <w:r>
        <w:separator/>
      </w:r>
    </w:p>
  </w:endnote>
  <w:endnote w:type="continuationSeparator" w:id="0">
    <w:p w:rsidR="006C6022" w:rsidRDefault="006C6022" w:rsidP="0007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022" w:rsidRDefault="006C6022" w:rsidP="000709E1">
      <w:pPr>
        <w:spacing w:after="0" w:line="240" w:lineRule="auto"/>
      </w:pPr>
      <w:r>
        <w:separator/>
      </w:r>
    </w:p>
  </w:footnote>
  <w:footnote w:type="continuationSeparator" w:id="0">
    <w:p w:rsidR="006C6022" w:rsidRDefault="006C6022" w:rsidP="000709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10B"/>
    <w:multiLevelType w:val="hybridMultilevel"/>
    <w:tmpl w:val="6B32B8F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
    <w:nsid w:val="2DC461CB"/>
    <w:multiLevelType w:val="hybridMultilevel"/>
    <w:tmpl w:val="641C0CD0"/>
    <w:lvl w:ilvl="0" w:tplc="0CDA66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6D1729"/>
    <w:multiLevelType w:val="hybridMultilevel"/>
    <w:tmpl w:val="2DD0EB48"/>
    <w:lvl w:ilvl="0" w:tplc="25C2F2D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4159"/>
    <w:rsid w:val="00012BAC"/>
    <w:rsid w:val="000279B4"/>
    <w:rsid w:val="000300F5"/>
    <w:rsid w:val="00066549"/>
    <w:rsid w:val="000709E1"/>
    <w:rsid w:val="000A3FC0"/>
    <w:rsid w:val="000E7344"/>
    <w:rsid w:val="000F0232"/>
    <w:rsid w:val="000F1393"/>
    <w:rsid w:val="000F2AC1"/>
    <w:rsid w:val="001014DB"/>
    <w:rsid w:val="0012453C"/>
    <w:rsid w:val="00143DF9"/>
    <w:rsid w:val="001702AB"/>
    <w:rsid w:val="001769FA"/>
    <w:rsid w:val="001A5432"/>
    <w:rsid w:val="001B60F3"/>
    <w:rsid w:val="001B6AEA"/>
    <w:rsid w:val="00200725"/>
    <w:rsid w:val="0022277C"/>
    <w:rsid w:val="00227148"/>
    <w:rsid w:val="0023095C"/>
    <w:rsid w:val="0024383B"/>
    <w:rsid w:val="00244AAC"/>
    <w:rsid w:val="00264A8C"/>
    <w:rsid w:val="0028582D"/>
    <w:rsid w:val="00286FB3"/>
    <w:rsid w:val="00295E57"/>
    <w:rsid w:val="002F1BA9"/>
    <w:rsid w:val="00331F5B"/>
    <w:rsid w:val="00355E6A"/>
    <w:rsid w:val="00361FCF"/>
    <w:rsid w:val="0037573E"/>
    <w:rsid w:val="003831DD"/>
    <w:rsid w:val="00384057"/>
    <w:rsid w:val="003B6B54"/>
    <w:rsid w:val="003C2B10"/>
    <w:rsid w:val="003E6045"/>
    <w:rsid w:val="003E7549"/>
    <w:rsid w:val="004108C3"/>
    <w:rsid w:val="00423938"/>
    <w:rsid w:val="00424159"/>
    <w:rsid w:val="00440A91"/>
    <w:rsid w:val="004A620C"/>
    <w:rsid w:val="004C209D"/>
    <w:rsid w:val="004D071D"/>
    <w:rsid w:val="004E4486"/>
    <w:rsid w:val="00523F13"/>
    <w:rsid w:val="00556C1E"/>
    <w:rsid w:val="0056231E"/>
    <w:rsid w:val="00576310"/>
    <w:rsid w:val="005E1F0A"/>
    <w:rsid w:val="005E519B"/>
    <w:rsid w:val="005E7CDD"/>
    <w:rsid w:val="005F6ACA"/>
    <w:rsid w:val="0061742C"/>
    <w:rsid w:val="00632D17"/>
    <w:rsid w:val="00643B02"/>
    <w:rsid w:val="0065234C"/>
    <w:rsid w:val="006A1EE4"/>
    <w:rsid w:val="006B711C"/>
    <w:rsid w:val="006C6022"/>
    <w:rsid w:val="006D3910"/>
    <w:rsid w:val="006D533B"/>
    <w:rsid w:val="006F11EB"/>
    <w:rsid w:val="0070235C"/>
    <w:rsid w:val="00702722"/>
    <w:rsid w:val="00727C68"/>
    <w:rsid w:val="00740378"/>
    <w:rsid w:val="007417CB"/>
    <w:rsid w:val="007435E8"/>
    <w:rsid w:val="007657DF"/>
    <w:rsid w:val="007740F8"/>
    <w:rsid w:val="00780CF5"/>
    <w:rsid w:val="007935C1"/>
    <w:rsid w:val="007B1361"/>
    <w:rsid w:val="007C343A"/>
    <w:rsid w:val="007E240B"/>
    <w:rsid w:val="007E5FBB"/>
    <w:rsid w:val="007F0B59"/>
    <w:rsid w:val="008232EF"/>
    <w:rsid w:val="00827314"/>
    <w:rsid w:val="008351CB"/>
    <w:rsid w:val="008761CB"/>
    <w:rsid w:val="00880DE5"/>
    <w:rsid w:val="00894882"/>
    <w:rsid w:val="008F150F"/>
    <w:rsid w:val="008F5B07"/>
    <w:rsid w:val="0091264D"/>
    <w:rsid w:val="009233FF"/>
    <w:rsid w:val="009307E9"/>
    <w:rsid w:val="009536B6"/>
    <w:rsid w:val="0096115D"/>
    <w:rsid w:val="009C0874"/>
    <w:rsid w:val="00A022AC"/>
    <w:rsid w:val="00A43809"/>
    <w:rsid w:val="00A5664A"/>
    <w:rsid w:val="00A82885"/>
    <w:rsid w:val="00AF66BB"/>
    <w:rsid w:val="00B0188E"/>
    <w:rsid w:val="00B07D67"/>
    <w:rsid w:val="00B32EA8"/>
    <w:rsid w:val="00B6349F"/>
    <w:rsid w:val="00B73EF4"/>
    <w:rsid w:val="00B74E21"/>
    <w:rsid w:val="00B76D2A"/>
    <w:rsid w:val="00B963DA"/>
    <w:rsid w:val="00BA476D"/>
    <w:rsid w:val="00BC0576"/>
    <w:rsid w:val="00BC653E"/>
    <w:rsid w:val="00BE284E"/>
    <w:rsid w:val="00BF796B"/>
    <w:rsid w:val="00C33C8E"/>
    <w:rsid w:val="00C43CA0"/>
    <w:rsid w:val="00C6641E"/>
    <w:rsid w:val="00C702F4"/>
    <w:rsid w:val="00C756A1"/>
    <w:rsid w:val="00CA0B41"/>
    <w:rsid w:val="00CD40C3"/>
    <w:rsid w:val="00CE4231"/>
    <w:rsid w:val="00CF4A18"/>
    <w:rsid w:val="00D22C05"/>
    <w:rsid w:val="00D47740"/>
    <w:rsid w:val="00D72B72"/>
    <w:rsid w:val="00D76300"/>
    <w:rsid w:val="00D763B4"/>
    <w:rsid w:val="00DD1B47"/>
    <w:rsid w:val="00DD1D94"/>
    <w:rsid w:val="00DD1E52"/>
    <w:rsid w:val="00DD4C4D"/>
    <w:rsid w:val="00DE41B5"/>
    <w:rsid w:val="00E05631"/>
    <w:rsid w:val="00E57146"/>
    <w:rsid w:val="00E67C1D"/>
    <w:rsid w:val="00E81C6B"/>
    <w:rsid w:val="00E83F94"/>
    <w:rsid w:val="00E90B84"/>
    <w:rsid w:val="00E94989"/>
    <w:rsid w:val="00EA50BA"/>
    <w:rsid w:val="00ED7328"/>
    <w:rsid w:val="00ED7C5A"/>
    <w:rsid w:val="00EE63EE"/>
    <w:rsid w:val="00F05093"/>
    <w:rsid w:val="00F607CE"/>
    <w:rsid w:val="00F60AE9"/>
    <w:rsid w:val="00F934D1"/>
    <w:rsid w:val="00FA3AE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159"/>
    <w:pPr>
      <w:ind w:left="720"/>
      <w:contextualSpacing/>
    </w:pPr>
  </w:style>
  <w:style w:type="paragraph" w:styleId="HTMLPreformatted">
    <w:name w:val="HTML Preformatted"/>
    <w:basedOn w:val="Normal"/>
    <w:link w:val="HTMLPreformattedChar"/>
    <w:uiPriority w:val="99"/>
    <w:semiHidden/>
    <w:unhideWhenUsed/>
    <w:rsid w:val="0038405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84057"/>
    <w:rPr>
      <w:rFonts w:ascii="Consolas" w:hAnsi="Consolas" w:cs="Consolas"/>
      <w:sz w:val="20"/>
      <w:szCs w:val="20"/>
    </w:rPr>
  </w:style>
  <w:style w:type="paragraph" w:styleId="Header">
    <w:name w:val="header"/>
    <w:basedOn w:val="Normal"/>
    <w:link w:val="HeaderChar"/>
    <w:uiPriority w:val="99"/>
    <w:semiHidden/>
    <w:unhideWhenUsed/>
    <w:rsid w:val="000709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09E1"/>
  </w:style>
  <w:style w:type="paragraph" w:styleId="Footer">
    <w:name w:val="footer"/>
    <w:basedOn w:val="Normal"/>
    <w:link w:val="FooterChar"/>
    <w:uiPriority w:val="99"/>
    <w:semiHidden/>
    <w:unhideWhenUsed/>
    <w:rsid w:val="000709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09E1"/>
  </w:style>
  <w:style w:type="character" w:styleId="Hyperlink">
    <w:name w:val="Hyperlink"/>
    <w:basedOn w:val="DefaultParagraphFont"/>
    <w:uiPriority w:val="99"/>
    <w:unhideWhenUsed/>
    <w:rsid w:val="00E67C1D"/>
    <w:rPr>
      <w:color w:val="0000FF" w:themeColor="hyperlink"/>
      <w:u w:val="single"/>
    </w:rPr>
  </w:style>
  <w:style w:type="paragraph" w:customStyle="1" w:styleId="RSCH01PaperTitle">
    <w:name w:val="RSC H01 Paper Title"/>
    <w:basedOn w:val="Normal"/>
    <w:next w:val="Normal"/>
    <w:link w:val="RSCH01PaperTitleChar"/>
    <w:qFormat/>
    <w:rsid w:val="00E67C1D"/>
    <w:pPr>
      <w:tabs>
        <w:tab w:val="left" w:pos="284"/>
      </w:tabs>
      <w:spacing w:before="400" w:after="160" w:line="240" w:lineRule="auto"/>
    </w:pPr>
    <w:rPr>
      <w:rFonts w:cs="Times New Roman"/>
      <w:b/>
      <w:sz w:val="29"/>
      <w:szCs w:val="32"/>
      <w:lang w:val="en-GB"/>
    </w:rPr>
  </w:style>
  <w:style w:type="character" w:customStyle="1" w:styleId="RSCH01PaperTitleChar">
    <w:name w:val="RSC H01 Paper Title Char"/>
    <w:basedOn w:val="DefaultParagraphFont"/>
    <w:link w:val="RSCH01PaperTitle"/>
    <w:rsid w:val="00E67C1D"/>
    <w:rPr>
      <w:rFonts w:cs="Times New Roman"/>
      <w:b/>
      <w:sz w:val="29"/>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327149">
      <w:bodyDiv w:val="1"/>
      <w:marLeft w:val="0"/>
      <w:marRight w:val="0"/>
      <w:marTop w:val="0"/>
      <w:marBottom w:val="0"/>
      <w:divBdr>
        <w:top w:val="none" w:sz="0" w:space="0" w:color="auto"/>
        <w:left w:val="none" w:sz="0" w:space="0" w:color="auto"/>
        <w:bottom w:val="none" w:sz="0" w:space="0" w:color="auto"/>
        <w:right w:val="none" w:sz="0" w:space="0" w:color="auto"/>
      </w:divBdr>
      <w:divsChild>
        <w:div w:id="120080292">
          <w:marLeft w:val="0"/>
          <w:marRight w:val="0"/>
          <w:marTop w:val="0"/>
          <w:marBottom w:val="0"/>
          <w:divBdr>
            <w:top w:val="none" w:sz="0" w:space="0" w:color="auto"/>
            <w:left w:val="none" w:sz="0" w:space="0" w:color="auto"/>
            <w:bottom w:val="none" w:sz="0" w:space="0" w:color="auto"/>
            <w:right w:val="none" w:sz="0" w:space="0" w:color="auto"/>
          </w:divBdr>
          <w:divsChild>
            <w:div w:id="13267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02D3E-57C6-441C-B948-7FBB949C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16</cp:revision>
  <dcterms:created xsi:type="dcterms:W3CDTF">2017-07-11T04:00:00Z</dcterms:created>
  <dcterms:modified xsi:type="dcterms:W3CDTF">2017-07-23T04:53:00Z</dcterms:modified>
</cp:coreProperties>
</file>