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3C" w:rsidRPr="00BB71E6" w:rsidRDefault="009D270D" w:rsidP="00D246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/>
        </w:rPr>
        <w:t>Ефикасна синтеза нових триазола који укључују барбитурне мотиве</w:t>
      </w:r>
      <w:r w:rsidR="00D2463C" w:rsidRPr="0011389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D2463C" w:rsidRPr="0011389E">
        <w:rPr>
          <w:rFonts w:ascii="Times New Roman" w:hAnsi="Times New Roman"/>
          <w:b/>
          <w:i/>
          <w:iCs/>
          <w:sz w:val="24"/>
          <w:szCs w:val="24"/>
          <w:lang w:val="de-DE"/>
        </w:rPr>
        <w:t>via</w:t>
      </w:r>
      <w:r w:rsidR="00D2463C" w:rsidRPr="0011389E">
        <w:rPr>
          <w:rFonts w:ascii="Times New Roman" w:hAnsi="Times New Roman"/>
          <w:b/>
          <w:sz w:val="24"/>
          <w:szCs w:val="24"/>
          <w:lang w:val="de-DE"/>
        </w:rPr>
        <w:t xml:space="preserve"> [3+2] </w:t>
      </w:r>
      <w:r>
        <w:rPr>
          <w:rFonts w:ascii="Times New Roman" w:hAnsi="Times New Roman"/>
          <w:b/>
          <w:sz w:val="24"/>
          <w:szCs w:val="24"/>
          <w:lang/>
        </w:rPr>
        <w:t>циклоадиционе реакције</w:t>
      </w:r>
      <w:r w:rsidR="00D2463C" w:rsidRPr="0011389E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b/>
          <w:sz w:val="24"/>
          <w:szCs w:val="24"/>
          <w:lang/>
        </w:rPr>
        <w:t>Експериментална и теоријска студија</w:t>
      </w:r>
    </w:p>
    <w:p w:rsidR="00D2463C" w:rsidRPr="00774728" w:rsidRDefault="009D270D" w:rsidP="00D2463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/>
        </w:rPr>
        <w:t>МЕЈДАЈ ДАРУДИ</w:t>
      </w:r>
      <w:r w:rsidR="00D2463C" w:rsidRPr="00774728">
        <w:rPr>
          <w:rFonts w:ascii="Times New Roman" w:hAnsi="Times New Roman"/>
          <w:sz w:val="24"/>
          <w:szCs w:val="24"/>
          <w:lang w:val="de-DE"/>
        </w:rPr>
        <w:t>,</w:t>
      </w:r>
      <w:r w:rsidR="00D2463C" w:rsidRPr="00774728">
        <w:rPr>
          <w:rFonts w:ascii="Times New Roman" w:hAnsi="Times New Roman"/>
          <w:sz w:val="24"/>
          <w:szCs w:val="24"/>
          <w:vertAlign w:val="superscript"/>
          <w:lang w:val="de-DE"/>
        </w:rPr>
        <w:t>1</w:t>
      </w:r>
      <w:r w:rsidR="00D2463C" w:rsidRPr="00774728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ЈАГУБ САРАФАЈ</w:t>
      </w:r>
      <w:r w:rsidR="00D2463C" w:rsidRPr="00774728">
        <w:rPr>
          <w:rFonts w:ascii="Times New Roman" w:hAnsi="Times New Roman"/>
          <w:sz w:val="24"/>
          <w:szCs w:val="24"/>
          <w:lang w:val="de-DE"/>
        </w:rPr>
        <w:t>,</w:t>
      </w:r>
      <w:r w:rsidR="00D2463C" w:rsidRPr="007658C7">
        <w:rPr>
          <w:rStyle w:val="FootnoteReference"/>
        </w:rPr>
        <w:footnoteReference w:id="1"/>
      </w:r>
      <w:r w:rsidR="00D2463C" w:rsidRPr="00774728">
        <w:rPr>
          <w:rFonts w:ascii="Times New Roman" w:hAnsi="Times New Roman"/>
          <w:sz w:val="24"/>
          <w:szCs w:val="24"/>
          <w:vertAlign w:val="superscript"/>
          <w:lang w:val="de-DE"/>
        </w:rPr>
        <w:t>,</w:t>
      </w:r>
      <w:r w:rsidR="00D2463C" w:rsidRPr="00774728">
        <w:rPr>
          <w:rFonts w:ascii="Times New Roman" w:hAnsi="Times New Roman"/>
          <w:sz w:val="24"/>
          <w:szCs w:val="24"/>
          <w:lang w:val="de-DE"/>
        </w:rPr>
        <w:t xml:space="preserve">* </w:t>
      </w:r>
      <w:r>
        <w:rPr>
          <w:rFonts w:ascii="Times New Roman" w:hAnsi="Times New Roman"/>
          <w:sz w:val="24"/>
          <w:szCs w:val="24"/>
          <w:lang/>
        </w:rPr>
        <w:t>МЕЈШИД АМЗИЛУИЕН</w:t>
      </w:r>
      <w:r w:rsidR="00D2463C" w:rsidRPr="00774728">
        <w:rPr>
          <w:rFonts w:ascii="Times New Roman" w:hAnsi="Times New Roman"/>
          <w:sz w:val="24"/>
          <w:szCs w:val="24"/>
          <w:vertAlign w:val="superscript"/>
          <w:lang w:val="de-DE"/>
        </w:rPr>
        <w:t xml:space="preserve"> 2</w:t>
      </w:r>
    </w:p>
    <w:p w:rsidR="00D2463C" w:rsidRPr="0011389E" w:rsidRDefault="00D2463C" w:rsidP="00D2463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11389E">
        <w:rPr>
          <w:rFonts w:ascii="Times New Roman" w:hAnsi="Times New Roman"/>
          <w:i/>
          <w:sz w:val="24"/>
          <w:szCs w:val="24"/>
          <w:vertAlign w:val="superscript"/>
          <w:lang w:val="en-GB"/>
        </w:rPr>
        <w:t xml:space="preserve">1 </w:t>
      </w:r>
      <w:r w:rsidR="009D270D">
        <w:rPr>
          <w:rFonts w:ascii="Times New Roman" w:hAnsi="Times New Roman"/>
          <w:i/>
          <w:sz w:val="24"/>
          <w:szCs w:val="24"/>
          <w:lang/>
        </w:rPr>
        <w:t>Одсек за органску хемију</w:t>
      </w:r>
      <w:proofErr w:type="gramStart"/>
      <w:r w:rsidRPr="0011389E">
        <w:rPr>
          <w:rFonts w:ascii="Times New Roman" w:hAnsi="Times New Roman"/>
          <w:i/>
          <w:sz w:val="24"/>
          <w:szCs w:val="24"/>
          <w:lang w:val="en-GB"/>
        </w:rPr>
        <w:t>,</w:t>
      </w:r>
      <w:r w:rsidR="009D270D">
        <w:rPr>
          <w:rFonts w:ascii="Times New Roman" w:hAnsi="Times New Roman"/>
          <w:i/>
          <w:sz w:val="24"/>
          <w:szCs w:val="24"/>
          <w:lang/>
        </w:rPr>
        <w:t>Хемијски</w:t>
      </w:r>
      <w:proofErr w:type="gramEnd"/>
      <w:r w:rsidR="009D270D">
        <w:rPr>
          <w:rFonts w:ascii="Times New Roman" w:hAnsi="Times New Roman"/>
          <w:i/>
          <w:sz w:val="24"/>
          <w:szCs w:val="24"/>
          <w:lang/>
        </w:rPr>
        <w:t xml:space="preserve"> факултет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70D">
        <w:rPr>
          <w:rFonts w:ascii="Times New Roman" w:hAnsi="Times New Roman"/>
          <w:i/>
          <w:sz w:val="24"/>
          <w:szCs w:val="24"/>
          <w:lang/>
        </w:rPr>
        <w:t>Универзитет у Мејзедндерану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47416 </w:t>
      </w:r>
      <w:r w:rsidR="009D270D">
        <w:rPr>
          <w:rFonts w:ascii="Times New Roman" w:hAnsi="Times New Roman"/>
          <w:i/>
          <w:sz w:val="24"/>
          <w:szCs w:val="24"/>
          <w:lang/>
        </w:rPr>
        <w:t>Бабалзар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70D">
        <w:rPr>
          <w:rFonts w:ascii="Times New Roman" w:hAnsi="Times New Roman"/>
          <w:i/>
          <w:sz w:val="24"/>
          <w:szCs w:val="24"/>
          <w:lang/>
        </w:rPr>
        <w:t>Иран</w:t>
      </w:r>
    </w:p>
    <w:p w:rsidR="00D2463C" w:rsidRPr="009D270D" w:rsidRDefault="00D2463C" w:rsidP="00D2463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/>
        </w:rPr>
      </w:pPr>
      <w:r w:rsidRPr="0011389E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="009D270D">
        <w:rPr>
          <w:rFonts w:ascii="Times New Roman" w:hAnsi="Times New Roman"/>
          <w:i/>
          <w:sz w:val="24"/>
          <w:szCs w:val="24"/>
          <w:lang/>
        </w:rPr>
        <w:t>Одсек за хемију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70D">
        <w:rPr>
          <w:rFonts w:ascii="Times New Roman" w:hAnsi="Times New Roman"/>
          <w:i/>
          <w:sz w:val="24"/>
          <w:szCs w:val="24"/>
          <w:lang/>
        </w:rPr>
        <w:t>Огранак у Џујбару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70D">
        <w:rPr>
          <w:rFonts w:ascii="Times New Roman" w:hAnsi="Times New Roman"/>
          <w:i/>
          <w:sz w:val="24"/>
          <w:szCs w:val="24"/>
          <w:lang/>
        </w:rPr>
        <w:t>Исламски Азед Иниверзитет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70D">
        <w:rPr>
          <w:rFonts w:ascii="Times New Roman" w:hAnsi="Times New Roman"/>
          <w:i/>
          <w:sz w:val="24"/>
          <w:szCs w:val="24"/>
          <w:lang/>
        </w:rPr>
        <w:t>Џујбар</w:t>
      </w:r>
      <w:r w:rsidRPr="0011389E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70D">
        <w:rPr>
          <w:rFonts w:ascii="Times New Roman" w:hAnsi="Times New Roman"/>
          <w:i/>
          <w:sz w:val="24"/>
          <w:szCs w:val="24"/>
          <w:lang/>
        </w:rPr>
        <w:t>Иран</w:t>
      </w:r>
    </w:p>
    <w:p w:rsidR="00D2463C" w:rsidRPr="00BB71E6" w:rsidRDefault="00D2463C" w:rsidP="00D2463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D2463C" w:rsidRPr="007A6F7E" w:rsidRDefault="0000276B" w:rsidP="00D2463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i/>
          <w:sz w:val="24"/>
          <w:szCs w:val="24"/>
          <w:lang/>
        </w:rPr>
        <w:t>Извод</w:t>
      </w:r>
      <w:r w:rsidR="00D2463C" w:rsidRPr="00BB71E6">
        <w:rPr>
          <w:rFonts w:ascii="Times New Roman" w:hAnsi="Times New Roman"/>
          <w:i/>
          <w:sz w:val="24"/>
          <w:szCs w:val="24"/>
          <w:lang w:val="en-GB"/>
        </w:rPr>
        <w:t>:</w:t>
      </w:r>
      <w:r w:rsidR="00D2463C"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388C">
        <w:rPr>
          <w:rFonts w:ascii="Times New Roman" w:hAnsi="Times New Roman"/>
          <w:sz w:val="24"/>
          <w:szCs w:val="24"/>
          <w:lang/>
        </w:rPr>
        <w:t>У овом раду је описана синтеза у добром приносу нових деривата триазола са барбитуратним мотивима</w:t>
      </w:r>
      <w:r w:rsidR="00D2463C" w:rsidRPr="007A6F7E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F7388C">
        <w:rPr>
          <w:rFonts w:ascii="Times New Roman" w:hAnsi="Times New Roman"/>
          <w:sz w:val="24"/>
          <w:szCs w:val="24"/>
          <w:lang/>
        </w:rPr>
        <w:t>Алкин је приређен Кневенагеловом реакцијом барбитурних деривата са</w:t>
      </w:r>
      <w:r w:rsidR="00D2463C" w:rsidRPr="007A6F7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2463C" w:rsidRPr="00F7388C">
        <w:rPr>
          <w:rFonts w:ascii="Times New Roman" w:hAnsi="Times New Roman"/>
          <w:i/>
          <w:sz w:val="24"/>
          <w:szCs w:val="24"/>
          <w:lang w:val="de-DE"/>
        </w:rPr>
        <w:t>ortho</w:t>
      </w:r>
      <w:r w:rsidR="00D2463C" w:rsidRPr="007A6F7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7388C">
        <w:rPr>
          <w:rFonts w:ascii="Times New Roman" w:hAnsi="Times New Roman"/>
          <w:sz w:val="24"/>
          <w:szCs w:val="24"/>
          <w:lang/>
        </w:rPr>
        <w:t>и</w:t>
      </w:r>
      <w:r w:rsidR="00D2463C" w:rsidRPr="007A6F7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2463C" w:rsidRPr="00F7388C">
        <w:rPr>
          <w:rFonts w:ascii="Times New Roman" w:hAnsi="Times New Roman"/>
          <w:i/>
          <w:sz w:val="24"/>
          <w:szCs w:val="24"/>
          <w:lang w:val="de-DE"/>
        </w:rPr>
        <w:t>para</w:t>
      </w:r>
      <w:r w:rsidR="00D2463C" w:rsidRPr="007A6F7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2463C" w:rsidRPr="00F7388C">
        <w:rPr>
          <w:rFonts w:ascii="Times New Roman" w:hAnsi="Times New Roman"/>
          <w:i/>
          <w:sz w:val="24"/>
          <w:szCs w:val="24"/>
          <w:lang w:val="de-DE"/>
        </w:rPr>
        <w:t>O</w:t>
      </w:r>
      <w:r w:rsidR="00D2463C" w:rsidRPr="00F7388C">
        <w:rPr>
          <w:rFonts w:ascii="Times New Roman" w:hAnsi="Times New Roman"/>
          <w:sz w:val="24"/>
          <w:szCs w:val="24"/>
          <w:lang w:val="de-DE"/>
        </w:rPr>
        <w:t>-</w:t>
      </w:r>
      <w:r w:rsidR="00F7388C">
        <w:rPr>
          <w:rFonts w:ascii="Times New Roman" w:hAnsi="Times New Roman"/>
          <w:sz w:val="24"/>
          <w:szCs w:val="24"/>
          <w:lang/>
        </w:rPr>
        <w:t>пропаргилованим хидроксил-бензалдехидом</w:t>
      </w:r>
      <w:r w:rsidR="00D2463C" w:rsidRPr="007A6F7E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6922DD">
        <w:rPr>
          <w:rFonts w:ascii="Times New Roman" w:hAnsi="Times New Roman"/>
          <w:sz w:val="24"/>
          <w:szCs w:val="24"/>
          <w:lang/>
        </w:rPr>
        <w:t>Механизам и региоселективност ове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 [3+2] </w:t>
      </w:r>
      <w:r w:rsidR="006922DD">
        <w:rPr>
          <w:rFonts w:ascii="Times New Roman" w:hAnsi="Times New Roman"/>
          <w:sz w:val="24"/>
          <w:szCs w:val="24"/>
          <w:lang/>
        </w:rPr>
        <w:t>циклоадиционе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D2463C" w:rsidRPr="005A491E">
        <w:rPr>
          <w:rFonts w:ascii="Times New Roman" w:hAnsi="Times New Roman"/>
          <w:i/>
          <w:sz w:val="24"/>
          <w:szCs w:val="24"/>
          <w:lang w:val="de-DE"/>
        </w:rPr>
        <w:t>CA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) </w:t>
      </w:r>
      <w:r w:rsidR="006922DD">
        <w:rPr>
          <w:rFonts w:ascii="Times New Roman" w:hAnsi="Times New Roman"/>
          <w:sz w:val="24"/>
          <w:szCs w:val="24"/>
          <w:lang/>
        </w:rPr>
        <w:t>реакције испитивани су коришћењем теорије функционала густине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D2463C" w:rsidRPr="005A491E">
        <w:rPr>
          <w:rFonts w:ascii="Times New Roman" w:hAnsi="Times New Roman"/>
          <w:i/>
          <w:sz w:val="24"/>
          <w:szCs w:val="24"/>
          <w:lang w:val="de-DE"/>
        </w:rPr>
        <w:t>DFT)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922DD">
        <w:rPr>
          <w:rFonts w:ascii="Times New Roman" w:hAnsi="Times New Roman"/>
          <w:sz w:val="24"/>
          <w:szCs w:val="24"/>
          <w:lang/>
        </w:rPr>
        <w:t>на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 B3LYP/6-31+G(d) </w:t>
      </w:r>
      <w:r w:rsidR="006922DD">
        <w:rPr>
          <w:rFonts w:ascii="Times New Roman" w:hAnsi="Times New Roman"/>
          <w:sz w:val="24"/>
          <w:szCs w:val="24"/>
          <w:lang/>
        </w:rPr>
        <w:t>нивоу теорије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E049CE">
        <w:rPr>
          <w:rFonts w:ascii="Times New Roman" w:hAnsi="Times New Roman"/>
          <w:sz w:val="24"/>
          <w:szCs w:val="24"/>
          <w:lang/>
        </w:rPr>
        <w:t>Рачунарске студије показују да је ди-бакром катализовани вишестепени механизам, који укључује интермедијер са ше</w:t>
      </w:r>
      <w:r w:rsidR="00F6348B">
        <w:rPr>
          <w:rFonts w:ascii="Times New Roman" w:hAnsi="Times New Roman"/>
          <w:sz w:val="24"/>
          <w:szCs w:val="24"/>
          <w:lang/>
        </w:rPr>
        <w:t xml:space="preserve">сточланим прстеном, најповољнија </w:t>
      </w:r>
      <w:proofErr w:type="spellStart"/>
      <w:r w:rsidR="005A491E">
        <w:rPr>
          <w:rFonts w:ascii="Times New Roman" w:hAnsi="Times New Roman"/>
          <w:sz w:val="24"/>
          <w:szCs w:val="24"/>
          <w:lang w:val="en-US"/>
        </w:rPr>
        <w:t>реакциона</w:t>
      </w:r>
      <w:proofErr w:type="spellEnd"/>
      <w:r w:rsidR="005A49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348B">
        <w:rPr>
          <w:rFonts w:ascii="Times New Roman" w:hAnsi="Times New Roman"/>
          <w:sz w:val="24"/>
          <w:szCs w:val="24"/>
          <w:lang/>
        </w:rPr>
        <w:t>путања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BA13F4">
        <w:rPr>
          <w:rFonts w:ascii="Times New Roman" w:hAnsi="Times New Roman"/>
          <w:sz w:val="24"/>
          <w:szCs w:val="24"/>
          <w:lang/>
        </w:rPr>
        <w:t>Регио</w:t>
      </w:r>
      <w:r w:rsidR="005A491E">
        <w:rPr>
          <w:rFonts w:ascii="Times New Roman" w:hAnsi="Times New Roman"/>
          <w:sz w:val="24"/>
          <w:szCs w:val="24"/>
          <w:lang/>
        </w:rPr>
        <w:softHyphen/>
      </w:r>
      <w:r w:rsidR="00BA13F4">
        <w:rPr>
          <w:rFonts w:ascii="Times New Roman" w:hAnsi="Times New Roman"/>
          <w:sz w:val="24"/>
          <w:szCs w:val="24"/>
          <w:lang/>
        </w:rPr>
        <w:t>селек</w:t>
      </w:r>
      <w:r w:rsidR="005A491E">
        <w:rPr>
          <w:rFonts w:ascii="Times New Roman" w:hAnsi="Times New Roman"/>
          <w:sz w:val="24"/>
          <w:szCs w:val="24"/>
          <w:lang/>
        </w:rPr>
        <w:softHyphen/>
      </w:r>
      <w:r w:rsidR="00BA13F4">
        <w:rPr>
          <w:rFonts w:ascii="Times New Roman" w:hAnsi="Times New Roman"/>
          <w:sz w:val="24"/>
          <w:szCs w:val="24"/>
          <w:lang/>
        </w:rPr>
        <w:t>тив</w:t>
      </w:r>
      <w:r w:rsidR="005A491E">
        <w:rPr>
          <w:rFonts w:ascii="Times New Roman" w:hAnsi="Times New Roman"/>
          <w:sz w:val="24"/>
          <w:szCs w:val="24"/>
          <w:lang/>
        </w:rPr>
        <w:softHyphen/>
      </w:r>
      <w:r w:rsidR="00BA13F4">
        <w:rPr>
          <w:rFonts w:ascii="Times New Roman" w:hAnsi="Times New Roman"/>
          <w:sz w:val="24"/>
          <w:szCs w:val="24"/>
          <w:lang/>
        </w:rPr>
        <w:t>ност је објашњена преко интеракција граничних</w:t>
      </w:r>
      <w:r w:rsidR="005A491E">
        <w:rPr>
          <w:rFonts w:ascii="Times New Roman" w:hAnsi="Times New Roman"/>
          <w:sz w:val="24"/>
          <w:szCs w:val="24"/>
          <w:lang/>
        </w:rPr>
        <w:t xml:space="preserve"> орбитала</w:t>
      </w:r>
      <w:r w:rsidR="00BA13F4">
        <w:rPr>
          <w:rFonts w:ascii="Times New Roman" w:hAnsi="Times New Roman"/>
          <w:sz w:val="24"/>
          <w:szCs w:val="24"/>
          <w:lang/>
        </w:rPr>
        <w:t xml:space="preserve"> 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>(</w:t>
      </w:r>
      <w:r w:rsidR="00D2463C" w:rsidRPr="005A491E">
        <w:rPr>
          <w:rFonts w:ascii="Times New Roman" w:hAnsi="Times New Roman"/>
          <w:i/>
          <w:sz w:val="24"/>
          <w:szCs w:val="24"/>
          <w:lang w:val="de-DE"/>
        </w:rPr>
        <w:t>FMO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), </w:t>
      </w:r>
      <w:r w:rsidR="00BA13F4">
        <w:rPr>
          <w:rFonts w:ascii="Times New Roman" w:hAnsi="Times New Roman"/>
          <w:sz w:val="24"/>
          <w:szCs w:val="24"/>
          <w:lang/>
        </w:rPr>
        <w:t>локалне и глобалне електрофилности, те индекса нуклеофилности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9E5CD9">
        <w:rPr>
          <w:rFonts w:ascii="Times New Roman" w:hAnsi="Times New Roman"/>
          <w:sz w:val="24"/>
          <w:szCs w:val="24"/>
          <w:lang/>
        </w:rPr>
        <w:t>Сагласно томе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9E5CD9">
        <w:rPr>
          <w:rFonts w:ascii="Times New Roman" w:hAnsi="Times New Roman"/>
          <w:sz w:val="24"/>
          <w:szCs w:val="24"/>
          <w:lang/>
        </w:rPr>
        <w:t>најповољније интеракције за ди-бака</w:t>
      </w:r>
      <w:r w:rsidR="005A491E">
        <w:rPr>
          <w:rFonts w:ascii="Times New Roman" w:hAnsi="Times New Roman"/>
          <w:sz w:val="24"/>
          <w:szCs w:val="24"/>
          <w:lang/>
        </w:rPr>
        <w:t>р</w:t>
      </w:r>
      <w:r w:rsidR="009E5CD9">
        <w:rPr>
          <w:rFonts w:ascii="Times New Roman" w:hAnsi="Times New Roman"/>
          <w:sz w:val="24"/>
          <w:szCs w:val="24"/>
          <w:lang/>
        </w:rPr>
        <w:t xml:space="preserve"> ацетилиде су у доброј сагласности са опаженом региоселективношћу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>,</w:t>
      </w:r>
      <w:r w:rsidR="009E5CD9">
        <w:rPr>
          <w:rFonts w:ascii="Times New Roman" w:hAnsi="Times New Roman"/>
          <w:sz w:val="24"/>
          <w:szCs w:val="24"/>
          <w:lang/>
        </w:rPr>
        <w:t xml:space="preserve"> док се за некатализовану ре</w:t>
      </w:r>
      <w:r w:rsidR="005A491E">
        <w:rPr>
          <w:rFonts w:ascii="Times New Roman" w:hAnsi="Times New Roman"/>
          <w:sz w:val="24"/>
          <w:szCs w:val="24"/>
          <w:lang w:val="en-US"/>
        </w:rPr>
        <w:t>a</w:t>
      </w:r>
      <w:r w:rsidR="009E5CD9">
        <w:rPr>
          <w:rFonts w:ascii="Times New Roman" w:hAnsi="Times New Roman"/>
          <w:sz w:val="24"/>
          <w:szCs w:val="24"/>
          <w:lang/>
        </w:rPr>
        <w:t>кцију добијају потпуно супротни резултати</w:t>
      </w:r>
      <w:r w:rsidR="00D2463C" w:rsidRPr="00E84703">
        <w:rPr>
          <w:rFonts w:ascii="Times New Roman" w:hAnsi="Times New Roman"/>
          <w:sz w:val="24"/>
          <w:szCs w:val="24"/>
          <w:lang w:val="de-DE"/>
        </w:rPr>
        <w:t>.</w:t>
      </w:r>
    </w:p>
    <w:p w:rsidR="009E5CD9" w:rsidRDefault="009E5CD9" w:rsidP="00D246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/>
        </w:rPr>
      </w:pPr>
    </w:p>
    <w:p w:rsidR="00D2463C" w:rsidRPr="002413B3" w:rsidRDefault="009E5CD9" w:rsidP="00D2463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/>
        </w:rPr>
        <w:t>Кључне речи</w:t>
      </w:r>
      <w:r w:rsidR="00D2463C" w:rsidRPr="00BB71E6">
        <w:rPr>
          <w:rFonts w:ascii="Times New Roman" w:hAnsi="Times New Roman"/>
          <w:i/>
          <w:sz w:val="24"/>
          <w:szCs w:val="24"/>
          <w:lang w:val="en-GB"/>
        </w:rPr>
        <w:t>:</w:t>
      </w:r>
      <w:r w:rsidR="00D2463C" w:rsidRPr="00BB71E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Триазоли</w:t>
      </w:r>
      <w:r w:rsidR="00D2463C">
        <w:rPr>
          <w:rFonts w:ascii="Times New Roman" w:hAnsi="Times New Roman"/>
          <w:sz w:val="24"/>
          <w:szCs w:val="24"/>
          <w:lang w:val="de-DE"/>
        </w:rPr>
        <w:t>;</w:t>
      </w:r>
      <w:r w:rsidR="00D2463C" w:rsidRPr="0011389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Барбитурати</w:t>
      </w:r>
      <w:r w:rsidR="00D2463C">
        <w:rPr>
          <w:rFonts w:ascii="Times New Roman" w:hAnsi="Times New Roman"/>
          <w:sz w:val="24"/>
          <w:szCs w:val="24"/>
          <w:lang w:val="de-DE"/>
        </w:rPr>
        <w:t>;</w:t>
      </w:r>
      <w:r w:rsidR="00D2463C" w:rsidRPr="0011389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2463C" w:rsidRPr="0011389E">
        <w:rPr>
          <w:rFonts w:ascii="Times New Roman" w:hAnsi="Times New Roman"/>
          <w:i/>
          <w:iCs/>
          <w:sz w:val="24"/>
          <w:szCs w:val="24"/>
          <w:lang w:val="de-DE"/>
        </w:rPr>
        <w:t xml:space="preserve">DFT </w:t>
      </w:r>
      <w:r w:rsidRPr="009E5CD9">
        <w:rPr>
          <w:rFonts w:ascii="Times New Roman" w:hAnsi="Times New Roman"/>
          <w:iCs/>
          <w:sz w:val="24"/>
          <w:szCs w:val="24"/>
          <w:lang/>
        </w:rPr>
        <w:t>студије</w:t>
      </w:r>
      <w:r w:rsidR="00D2463C">
        <w:rPr>
          <w:rFonts w:ascii="Times New Roman" w:hAnsi="Times New Roman"/>
          <w:i/>
          <w:iCs/>
          <w:sz w:val="24"/>
          <w:szCs w:val="24"/>
          <w:lang w:val="de-DE"/>
        </w:rPr>
        <w:t>;</w:t>
      </w:r>
      <w:r w:rsidR="00D2463C" w:rsidRPr="0011389E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Механизам</w:t>
      </w:r>
      <w:r w:rsidR="00D2463C">
        <w:rPr>
          <w:rFonts w:ascii="Times New Roman" w:hAnsi="Times New Roman"/>
          <w:i/>
          <w:iCs/>
          <w:sz w:val="24"/>
          <w:szCs w:val="24"/>
          <w:lang w:val="de-DE"/>
        </w:rPr>
        <w:t>.</w:t>
      </w:r>
    </w:p>
    <w:p w:rsidR="00DE16CD" w:rsidRDefault="00DE16CD"/>
    <w:sectPr w:rsidR="00DE16CD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E1" w:rsidRDefault="004179E1" w:rsidP="00D2463C">
      <w:pPr>
        <w:spacing w:after="0" w:line="240" w:lineRule="auto"/>
      </w:pPr>
      <w:r>
        <w:separator/>
      </w:r>
    </w:p>
  </w:endnote>
  <w:endnote w:type="continuationSeparator" w:id="0">
    <w:p w:rsidR="004179E1" w:rsidRDefault="004179E1" w:rsidP="00D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E1" w:rsidRDefault="004179E1" w:rsidP="00D2463C">
      <w:pPr>
        <w:spacing w:after="0" w:line="240" w:lineRule="auto"/>
      </w:pPr>
      <w:r>
        <w:separator/>
      </w:r>
    </w:p>
  </w:footnote>
  <w:footnote w:type="continuationSeparator" w:id="0">
    <w:p w:rsidR="004179E1" w:rsidRDefault="004179E1" w:rsidP="00D2463C">
      <w:pPr>
        <w:spacing w:after="0" w:line="240" w:lineRule="auto"/>
      </w:pPr>
      <w:r>
        <w:continuationSeparator/>
      </w:r>
    </w:p>
  </w:footnote>
  <w:footnote w:id="1">
    <w:p w:rsidR="00D2463C" w:rsidRPr="00452E77" w:rsidRDefault="00D2463C" w:rsidP="00D2463C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7658C7">
        <w:rPr>
          <w:rStyle w:val="FootnoteReference"/>
        </w:rPr>
        <w:t>*</w:t>
      </w:r>
      <w:r w:rsidRPr="008418A5">
        <w:rPr>
          <w:rFonts w:ascii="Times New Roman" w:hAnsi="Times New Roman"/>
        </w:rPr>
        <w:t xml:space="preserve">Corresponding author. E-mail: </w:t>
      </w:r>
      <w:hyperlink r:id="rId1" w:history="1">
        <w:r w:rsidRPr="003440C0">
          <w:rPr>
            <w:rStyle w:val="Hyperlink"/>
            <w:rFonts w:asciiTheme="majorBidi" w:hAnsiTheme="majorBidi" w:cstheme="majorBidi"/>
            <w:sz w:val="20"/>
            <w:szCs w:val="20"/>
            <w:lang w:bidi="fa-IR"/>
          </w:rPr>
          <w:t>ysarrafi@umz.ac.ir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63C"/>
    <w:rsid w:val="0000276B"/>
    <w:rsid w:val="00045497"/>
    <w:rsid w:val="004179E1"/>
    <w:rsid w:val="005A491E"/>
    <w:rsid w:val="006922DD"/>
    <w:rsid w:val="009D270D"/>
    <w:rsid w:val="009E5CD9"/>
    <w:rsid w:val="00BA13F4"/>
    <w:rsid w:val="00D2463C"/>
    <w:rsid w:val="00DE16CD"/>
    <w:rsid w:val="00E049CE"/>
    <w:rsid w:val="00F6348B"/>
    <w:rsid w:val="00F7388C"/>
    <w:rsid w:val="00F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3C"/>
    <w:pPr>
      <w:spacing w:after="160" w:line="259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pPr>
      <w:spacing w:after="0" w:line="240" w:lineRule="auto"/>
    </w:pPr>
    <w:rPr>
      <w:rFonts w:ascii="Yu L Times Roman CDR" w:eastAsia="Times New Roman" w:hAnsi="Yu L Times Roman CDR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  <w:style w:type="character" w:styleId="Hyperlink">
    <w:name w:val="Hyperlink"/>
    <w:uiPriority w:val="99"/>
    <w:unhideWhenUsed/>
    <w:rsid w:val="00D2463C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246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ysarrafi@umz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8</cp:revision>
  <dcterms:created xsi:type="dcterms:W3CDTF">2018-02-12T15:24:00Z</dcterms:created>
  <dcterms:modified xsi:type="dcterms:W3CDTF">2018-02-12T18:20:00Z</dcterms:modified>
</cp:coreProperties>
</file>