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A6244" w14:textId="77777777" w:rsidR="00501847" w:rsidRPr="00105D83" w:rsidRDefault="0011389E" w:rsidP="0011389E">
      <w:pPr>
        <w:spacing w:after="0" w:line="360" w:lineRule="auto"/>
        <w:jc w:val="center"/>
        <w:rPr>
          <w:rFonts w:ascii="Times New Roman" w:hAnsi="Times New Roman"/>
          <w:b/>
          <w:sz w:val="24"/>
          <w:szCs w:val="24"/>
          <w:lang w:val="en-GB"/>
        </w:rPr>
      </w:pPr>
      <w:r w:rsidRPr="00105D83">
        <w:rPr>
          <w:rFonts w:ascii="Times New Roman" w:hAnsi="Times New Roman"/>
          <w:b/>
          <w:sz w:val="24"/>
          <w:szCs w:val="24"/>
          <w:lang w:val="en-GB"/>
        </w:rPr>
        <w:t xml:space="preserve">An efficient synthesis of novel </w:t>
      </w:r>
      <w:proofErr w:type="spellStart"/>
      <w:r w:rsidRPr="00105D83">
        <w:rPr>
          <w:rFonts w:ascii="Times New Roman" w:hAnsi="Times New Roman"/>
          <w:b/>
          <w:sz w:val="24"/>
          <w:szCs w:val="24"/>
          <w:lang w:val="en-GB"/>
        </w:rPr>
        <w:t>triazoles</w:t>
      </w:r>
      <w:proofErr w:type="spellEnd"/>
      <w:r w:rsidRPr="00105D83">
        <w:rPr>
          <w:rFonts w:ascii="Times New Roman" w:hAnsi="Times New Roman"/>
          <w:b/>
          <w:sz w:val="24"/>
          <w:szCs w:val="24"/>
          <w:lang w:val="en-GB"/>
        </w:rPr>
        <w:t xml:space="preserve"> incorporating </w:t>
      </w:r>
      <w:proofErr w:type="spellStart"/>
      <w:r w:rsidRPr="00105D83">
        <w:rPr>
          <w:rFonts w:ascii="Times New Roman" w:hAnsi="Times New Roman"/>
          <w:b/>
          <w:sz w:val="24"/>
          <w:szCs w:val="24"/>
          <w:lang w:val="en-GB"/>
        </w:rPr>
        <w:t>barbituric</w:t>
      </w:r>
      <w:proofErr w:type="spellEnd"/>
      <w:r w:rsidRPr="00105D83">
        <w:rPr>
          <w:rFonts w:ascii="Times New Roman" w:hAnsi="Times New Roman"/>
          <w:b/>
          <w:sz w:val="24"/>
          <w:szCs w:val="24"/>
          <w:lang w:val="en-GB"/>
        </w:rPr>
        <w:t xml:space="preserve"> motifs </w:t>
      </w:r>
      <w:r w:rsidRPr="00105D83">
        <w:rPr>
          <w:rFonts w:ascii="Times New Roman" w:hAnsi="Times New Roman"/>
          <w:b/>
          <w:i/>
          <w:iCs/>
          <w:sz w:val="24"/>
          <w:szCs w:val="24"/>
          <w:lang w:val="en-GB"/>
        </w:rPr>
        <w:t>via</w:t>
      </w:r>
      <w:r w:rsidRPr="00105D83">
        <w:rPr>
          <w:rFonts w:ascii="Times New Roman" w:hAnsi="Times New Roman"/>
          <w:b/>
          <w:sz w:val="24"/>
          <w:szCs w:val="24"/>
          <w:lang w:val="en-GB"/>
        </w:rPr>
        <w:t xml:space="preserve"> [3+2] cycloaddition reaction: </w:t>
      </w:r>
      <w:proofErr w:type="spellStart"/>
      <w:r w:rsidRPr="00105D83">
        <w:rPr>
          <w:rFonts w:ascii="Times New Roman" w:hAnsi="Times New Roman"/>
          <w:b/>
          <w:sz w:val="24"/>
          <w:szCs w:val="24"/>
          <w:lang w:val="en-GB"/>
        </w:rPr>
        <w:t>Expermimental</w:t>
      </w:r>
      <w:proofErr w:type="spellEnd"/>
      <w:r w:rsidRPr="00105D83">
        <w:rPr>
          <w:rFonts w:ascii="Times New Roman" w:hAnsi="Times New Roman"/>
          <w:b/>
          <w:sz w:val="24"/>
          <w:szCs w:val="24"/>
          <w:lang w:val="en-GB"/>
        </w:rPr>
        <w:t xml:space="preserve"> and theoretical study</w:t>
      </w:r>
    </w:p>
    <w:p w14:paraId="7128BC84" w14:textId="77777777" w:rsidR="00774728" w:rsidRPr="00105D83" w:rsidRDefault="00774728" w:rsidP="0097072B">
      <w:pPr>
        <w:spacing w:after="0" w:line="360" w:lineRule="auto"/>
        <w:jc w:val="center"/>
        <w:rPr>
          <w:rFonts w:ascii="Times New Roman" w:hAnsi="Times New Roman"/>
          <w:sz w:val="24"/>
          <w:szCs w:val="24"/>
          <w:lang w:val="en-GB"/>
        </w:rPr>
      </w:pPr>
      <w:r w:rsidRPr="00105D83">
        <w:rPr>
          <w:rFonts w:ascii="Times New Roman" w:hAnsi="Times New Roman"/>
          <w:sz w:val="24"/>
          <w:szCs w:val="24"/>
          <w:lang w:val="en-GB"/>
        </w:rPr>
        <w:t xml:space="preserve">MAHDIEH DARROUDI, </w:t>
      </w:r>
      <w:r w:rsidRPr="00105D83">
        <w:rPr>
          <w:rFonts w:ascii="Times New Roman" w:hAnsi="Times New Roman"/>
          <w:sz w:val="24"/>
          <w:szCs w:val="24"/>
          <w:vertAlign w:val="superscript"/>
          <w:lang w:val="en-GB"/>
        </w:rPr>
        <w:t>1</w:t>
      </w:r>
      <w:r w:rsidRPr="00105D83">
        <w:rPr>
          <w:rFonts w:ascii="Times New Roman" w:hAnsi="Times New Roman"/>
          <w:sz w:val="24"/>
          <w:szCs w:val="24"/>
          <w:lang w:val="en-GB"/>
        </w:rPr>
        <w:t xml:space="preserve"> YAGHOUB SARRAFI</w:t>
      </w:r>
      <w:proofErr w:type="gramStart"/>
      <w:r w:rsidRPr="00105D83">
        <w:rPr>
          <w:rFonts w:ascii="Times New Roman" w:hAnsi="Times New Roman"/>
          <w:sz w:val="24"/>
          <w:szCs w:val="24"/>
          <w:lang w:val="en-GB"/>
        </w:rPr>
        <w:t>,</w:t>
      </w:r>
      <w:r w:rsidRPr="00105D83">
        <w:rPr>
          <w:rFonts w:ascii="Times New Roman" w:hAnsi="Times New Roman"/>
          <w:sz w:val="24"/>
          <w:szCs w:val="24"/>
          <w:vertAlign w:val="superscript"/>
          <w:lang w:val="en-GB"/>
        </w:rPr>
        <w:t xml:space="preserve"> </w:t>
      </w:r>
      <w:proofErr w:type="gramEnd"/>
      <w:r w:rsidR="00452E77" w:rsidRPr="00105D83">
        <w:rPr>
          <w:rStyle w:val="FootnoteReference"/>
          <w:lang w:val="en-GB"/>
        </w:rPr>
        <w:footnoteReference w:id="1"/>
      </w:r>
      <w:r w:rsidRPr="00105D83">
        <w:rPr>
          <w:rFonts w:ascii="Times New Roman" w:hAnsi="Times New Roman"/>
          <w:sz w:val="24"/>
          <w:szCs w:val="24"/>
          <w:vertAlign w:val="superscript"/>
          <w:lang w:val="en-GB"/>
        </w:rPr>
        <w:t>,</w:t>
      </w:r>
      <w:r w:rsidRPr="00105D83">
        <w:rPr>
          <w:rFonts w:ascii="Times New Roman" w:hAnsi="Times New Roman"/>
          <w:sz w:val="24"/>
          <w:szCs w:val="24"/>
          <w:lang w:val="en-GB"/>
        </w:rPr>
        <w:t>* MAHSHID HAMZEHLOUEIAN</w:t>
      </w:r>
      <w:r w:rsidRPr="00105D83">
        <w:rPr>
          <w:rFonts w:ascii="Times New Roman" w:hAnsi="Times New Roman"/>
          <w:sz w:val="24"/>
          <w:szCs w:val="24"/>
          <w:vertAlign w:val="superscript"/>
          <w:lang w:val="en-GB"/>
        </w:rPr>
        <w:t xml:space="preserve"> 2</w:t>
      </w:r>
    </w:p>
    <w:p w14:paraId="42D510DC" w14:textId="77777777" w:rsidR="0011389E" w:rsidRPr="00105D83" w:rsidRDefault="0011389E" w:rsidP="0011389E">
      <w:pPr>
        <w:spacing w:after="0" w:line="360" w:lineRule="auto"/>
        <w:jc w:val="center"/>
        <w:rPr>
          <w:rFonts w:ascii="Times New Roman" w:hAnsi="Times New Roman"/>
          <w:i/>
          <w:sz w:val="24"/>
          <w:szCs w:val="24"/>
          <w:lang w:val="en-GB"/>
        </w:rPr>
      </w:pPr>
      <w:r w:rsidRPr="00105D83">
        <w:rPr>
          <w:rFonts w:ascii="Times New Roman" w:hAnsi="Times New Roman"/>
          <w:i/>
          <w:sz w:val="24"/>
          <w:szCs w:val="24"/>
          <w:vertAlign w:val="superscript"/>
          <w:lang w:val="en-GB"/>
        </w:rPr>
        <w:t xml:space="preserve">1 </w:t>
      </w:r>
      <w:r w:rsidRPr="00105D83">
        <w:rPr>
          <w:rFonts w:ascii="Times New Roman" w:hAnsi="Times New Roman"/>
          <w:i/>
          <w:sz w:val="24"/>
          <w:szCs w:val="24"/>
          <w:lang w:val="en-GB"/>
        </w:rPr>
        <w:t xml:space="preserve">Department of Organic Chemistry, Faculty of Chemistry, University of Mazandaran, 47416 </w:t>
      </w:r>
      <w:proofErr w:type="spellStart"/>
      <w:r w:rsidRPr="00105D83">
        <w:rPr>
          <w:rFonts w:ascii="Times New Roman" w:hAnsi="Times New Roman"/>
          <w:i/>
          <w:sz w:val="24"/>
          <w:szCs w:val="24"/>
          <w:lang w:val="en-GB"/>
        </w:rPr>
        <w:t>Babolsar</w:t>
      </w:r>
      <w:proofErr w:type="spellEnd"/>
      <w:r w:rsidRPr="00105D83">
        <w:rPr>
          <w:rFonts w:ascii="Times New Roman" w:hAnsi="Times New Roman"/>
          <w:i/>
          <w:sz w:val="24"/>
          <w:szCs w:val="24"/>
          <w:lang w:val="en-GB"/>
        </w:rPr>
        <w:t>, Iran</w:t>
      </w:r>
    </w:p>
    <w:p w14:paraId="02F499F9" w14:textId="77777777" w:rsidR="00577422" w:rsidRPr="00105D83" w:rsidRDefault="0011389E" w:rsidP="0011389E">
      <w:pPr>
        <w:spacing w:after="0" w:line="360" w:lineRule="auto"/>
        <w:jc w:val="center"/>
        <w:rPr>
          <w:rFonts w:ascii="Times New Roman" w:hAnsi="Times New Roman"/>
          <w:i/>
          <w:sz w:val="24"/>
          <w:szCs w:val="24"/>
          <w:lang w:val="en-GB"/>
        </w:rPr>
      </w:pPr>
      <w:r w:rsidRPr="00105D83">
        <w:rPr>
          <w:rFonts w:ascii="Times New Roman" w:hAnsi="Times New Roman"/>
          <w:i/>
          <w:sz w:val="24"/>
          <w:szCs w:val="24"/>
          <w:vertAlign w:val="superscript"/>
          <w:lang w:val="en-GB"/>
        </w:rPr>
        <w:t xml:space="preserve">2 </w:t>
      </w:r>
      <w:r w:rsidRPr="00105D83">
        <w:rPr>
          <w:rFonts w:ascii="Times New Roman" w:hAnsi="Times New Roman"/>
          <w:i/>
          <w:sz w:val="24"/>
          <w:szCs w:val="24"/>
          <w:lang w:val="en-GB"/>
        </w:rPr>
        <w:t xml:space="preserve">Department of Chemistry, </w:t>
      </w:r>
      <w:proofErr w:type="spellStart"/>
      <w:r w:rsidRPr="00105D83">
        <w:rPr>
          <w:rFonts w:ascii="Times New Roman" w:hAnsi="Times New Roman"/>
          <w:i/>
          <w:sz w:val="24"/>
          <w:szCs w:val="24"/>
          <w:lang w:val="en-GB"/>
        </w:rPr>
        <w:t>Jouybar</w:t>
      </w:r>
      <w:proofErr w:type="spellEnd"/>
      <w:r w:rsidRPr="00105D83">
        <w:rPr>
          <w:rFonts w:ascii="Times New Roman" w:hAnsi="Times New Roman"/>
          <w:i/>
          <w:sz w:val="24"/>
          <w:szCs w:val="24"/>
          <w:lang w:val="en-GB"/>
        </w:rPr>
        <w:t xml:space="preserve"> Branch, Islamic Azad University, </w:t>
      </w:r>
      <w:proofErr w:type="spellStart"/>
      <w:r w:rsidRPr="00105D83">
        <w:rPr>
          <w:rFonts w:ascii="Times New Roman" w:hAnsi="Times New Roman"/>
          <w:i/>
          <w:sz w:val="24"/>
          <w:szCs w:val="24"/>
          <w:lang w:val="en-GB"/>
        </w:rPr>
        <w:t>Jouybar</w:t>
      </w:r>
      <w:proofErr w:type="spellEnd"/>
      <w:r w:rsidRPr="00105D83">
        <w:rPr>
          <w:rFonts w:ascii="Times New Roman" w:hAnsi="Times New Roman"/>
          <w:i/>
          <w:sz w:val="24"/>
          <w:szCs w:val="24"/>
          <w:lang w:val="en-GB"/>
        </w:rPr>
        <w:t>, Iran</w:t>
      </w:r>
    </w:p>
    <w:p w14:paraId="7CC394F5" w14:textId="77777777" w:rsidR="0011389E" w:rsidRPr="00105D83" w:rsidRDefault="0011389E" w:rsidP="00577422">
      <w:pPr>
        <w:spacing w:after="0" w:line="360" w:lineRule="auto"/>
        <w:jc w:val="center"/>
        <w:rPr>
          <w:rFonts w:ascii="Times New Roman" w:hAnsi="Times New Roman"/>
          <w:i/>
          <w:sz w:val="24"/>
          <w:szCs w:val="24"/>
          <w:lang w:val="en-GB"/>
        </w:rPr>
      </w:pPr>
    </w:p>
    <w:p w14:paraId="7636815A" w14:textId="77777777" w:rsidR="00577422" w:rsidRDefault="00501847" w:rsidP="00097FA3">
      <w:pPr>
        <w:spacing w:after="0" w:line="360" w:lineRule="auto"/>
        <w:jc w:val="both"/>
        <w:rPr>
          <w:rFonts w:ascii="Times New Roman" w:hAnsi="Times New Roman"/>
          <w:sz w:val="24"/>
          <w:szCs w:val="24"/>
          <w:lang w:val="en-GB"/>
        </w:rPr>
      </w:pPr>
      <w:r w:rsidRPr="00105D83">
        <w:rPr>
          <w:rFonts w:ascii="Times New Roman" w:hAnsi="Times New Roman"/>
          <w:i/>
          <w:sz w:val="24"/>
          <w:szCs w:val="24"/>
          <w:lang w:val="en-GB"/>
        </w:rPr>
        <w:t>Abstract:</w:t>
      </w:r>
      <w:r w:rsidRPr="00105D83">
        <w:rPr>
          <w:rFonts w:ascii="Times New Roman" w:hAnsi="Times New Roman"/>
          <w:sz w:val="24"/>
          <w:szCs w:val="24"/>
          <w:lang w:val="en-GB"/>
        </w:rPr>
        <w:t xml:space="preserve"> </w:t>
      </w:r>
      <w:r w:rsidR="00097FA3" w:rsidRPr="00105D83">
        <w:rPr>
          <w:rFonts w:ascii="Times New Roman" w:hAnsi="Times New Roman"/>
          <w:sz w:val="24"/>
          <w:szCs w:val="24"/>
          <w:lang w:val="en-GB"/>
        </w:rPr>
        <w:t xml:space="preserve">In this work, synthesis </w:t>
      </w:r>
      <w:r w:rsidR="0011389E" w:rsidRPr="00105D83">
        <w:rPr>
          <w:rFonts w:ascii="Times New Roman" w:hAnsi="Times New Roman"/>
          <w:sz w:val="24"/>
          <w:szCs w:val="24"/>
          <w:lang w:val="en-GB"/>
        </w:rPr>
        <w:t xml:space="preserve">of novel </w:t>
      </w:r>
      <w:proofErr w:type="spellStart"/>
      <w:r w:rsidR="0011389E" w:rsidRPr="00105D83">
        <w:rPr>
          <w:rFonts w:ascii="Times New Roman" w:hAnsi="Times New Roman"/>
          <w:sz w:val="24"/>
          <w:szCs w:val="24"/>
          <w:lang w:val="en-GB"/>
        </w:rPr>
        <w:t>triazole</w:t>
      </w:r>
      <w:proofErr w:type="spellEnd"/>
      <w:r w:rsidR="0011389E" w:rsidRPr="00105D83">
        <w:rPr>
          <w:rFonts w:ascii="Times New Roman" w:hAnsi="Times New Roman"/>
          <w:sz w:val="24"/>
          <w:szCs w:val="24"/>
          <w:lang w:val="en-GB"/>
        </w:rPr>
        <w:t xml:space="preserve"> derivatives with </w:t>
      </w:r>
      <w:proofErr w:type="spellStart"/>
      <w:r w:rsidR="0011389E" w:rsidRPr="00105D83">
        <w:rPr>
          <w:rFonts w:ascii="Times New Roman" w:hAnsi="Times New Roman"/>
          <w:sz w:val="24"/>
          <w:szCs w:val="24"/>
          <w:lang w:val="en-GB"/>
        </w:rPr>
        <w:t>barbituric</w:t>
      </w:r>
      <w:proofErr w:type="spellEnd"/>
      <w:r w:rsidR="0011389E" w:rsidRPr="00105D83">
        <w:rPr>
          <w:rFonts w:ascii="Times New Roman" w:hAnsi="Times New Roman"/>
          <w:sz w:val="24"/>
          <w:szCs w:val="24"/>
          <w:lang w:val="en-GB"/>
        </w:rPr>
        <w:t xml:space="preserve"> motifs </w:t>
      </w:r>
      <w:r w:rsidR="005D11B0" w:rsidRPr="00105D83">
        <w:rPr>
          <w:rFonts w:ascii="Times New Roman" w:hAnsi="Times New Roman"/>
          <w:sz w:val="24"/>
          <w:szCs w:val="24"/>
          <w:lang w:val="en-GB"/>
        </w:rPr>
        <w:t xml:space="preserve">in </w:t>
      </w:r>
      <w:r w:rsidR="0011389E" w:rsidRPr="00105D83">
        <w:rPr>
          <w:rFonts w:ascii="Times New Roman" w:hAnsi="Times New Roman"/>
          <w:sz w:val="24"/>
          <w:szCs w:val="24"/>
          <w:lang w:val="en-GB"/>
        </w:rPr>
        <w:t xml:space="preserve">good yields was described. The alkyne was prepared through </w:t>
      </w:r>
      <w:proofErr w:type="spellStart"/>
      <w:r w:rsidR="0011389E" w:rsidRPr="00105D83">
        <w:rPr>
          <w:rFonts w:ascii="Times New Roman" w:hAnsi="Times New Roman"/>
          <w:sz w:val="24"/>
          <w:szCs w:val="24"/>
          <w:lang w:val="en-GB"/>
        </w:rPr>
        <w:t>Knoevenagel</w:t>
      </w:r>
      <w:proofErr w:type="spellEnd"/>
      <w:r w:rsidR="0011389E" w:rsidRPr="00105D83">
        <w:rPr>
          <w:rFonts w:ascii="Times New Roman" w:hAnsi="Times New Roman"/>
          <w:sz w:val="24"/>
          <w:szCs w:val="24"/>
          <w:lang w:val="en-GB"/>
        </w:rPr>
        <w:t xml:space="preserve"> reaction of </w:t>
      </w:r>
      <w:proofErr w:type="spellStart"/>
      <w:r w:rsidR="0011389E" w:rsidRPr="00105D83">
        <w:rPr>
          <w:rFonts w:ascii="Times New Roman" w:hAnsi="Times New Roman"/>
          <w:sz w:val="24"/>
          <w:szCs w:val="24"/>
          <w:lang w:val="en-GB"/>
        </w:rPr>
        <w:t>barbituric</w:t>
      </w:r>
      <w:proofErr w:type="spellEnd"/>
      <w:r w:rsidR="0011389E" w:rsidRPr="00105D83">
        <w:rPr>
          <w:rFonts w:ascii="Times New Roman" w:hAnsi="Times New Roman"/>
          <w:sz w:val="24"/>
          <w:szCs w:val="24"/>
          <w:lang w:val="en-GB"/>
        </w:rPr>
        <w:t xml:space="preserve"> derivatives with </w:t>
      </w:r>
      <w:proofErr w:type="spellStart"/>
      <w:r w:rsidR="0011389E" w:rsidRPr="00105D83">
        <w:rPr>
          <w:rFonts w:ascii="Times New Roman" w:hAnsi="Times New Roman"/>
          <w:sz w:val="24"/>
          <w:szCs w:val="24"/>
          <w:lang w:val="en-GB"/>
        </w:rPr>
        <w:t>ortho</w:t>
      </w:r>
      <w:proofErr w:type="spellEnd"/>
      <w:r w:rsidR="0011389E" w:rsidRPr="00105D83">
        <w:rPr>
          <w:rFonts w:ascii="Times New Roman" w:hAnsi="Times New Roman"/>
          <w:sz w:val="24"/>
          <w:szCs w:val="24"/>
          <w:lang w:val="en-GB"/>
        </w:rPr>
        <w:t xml:space="preserve"> and para </w:t>
      </w:r>
      <w:r w:rsidR="0097072B" w:rsidRPr="00105D83">
        <w:rPr>
          <w:rFonts w:ascii="Times New Roman" w:hAnsi="Times New Roman"/>
          <w:sz w:val="24"/>
          <w:szCs w:val="24"/>
          <w:lang w:val="en-GB"/>
        </w:rPr>
        <w:t>O-</w:t>
      </w:r>
      <w:proofErr w:type="spellStart"/>
      <w:r w:rsidR="0011389E" w:rsidRPr="00105D83">
        <w:rPr>
          <w:rFonts w:ascii="Times New Roman" w:hAnsi="Times New Roman"/>
          <w:sz w:val="24"/>
          <w:szCs w:val="24"/>
          <w:lang w:val="en-GB"/>
        </w:rPr>
        <w:t>propargylated</w:t>
      </w:r>
      <w:proofErr w:type="spellEnd"/>
      <w:r w:rsidR="0011389E" w:rsidRPr="00105D83">
        <w:rPr>
          <w:rFonts w:ascii="Times New Roman" w:hAnsi="Times New Roman"/>
          <w:sz w:val="24"/>
          <w:szCs w:val="24"/>
          <w:lang w:val="en-GB"/>
        </w:rPr>
        <w:t xml:space="preserve"> hydroxyl-benzaldehyde. </w:t>
      </w:r>
      <w:r w:rsidR="00097FA3" w:rsidRPr="00105D83">
        <w:rPr>
          <w:rFonts w:ascii="Times New Roman" w:hAnsi="Times New Roman"/>
          <w:sz w:val="24"/>
          <w:szCs w:val="24"/>
          <w:lang w:val="en-GB"/>
        </w:rPr>
        <w:t>M</w:t>
      </w:r>
      <w:r w:rsidR="0011389E" w:rsidRPr="00105D83">
        <w:rPr>
          <w:rFonts w:ascii="Times New Roman" w:hAnsi="Times New Roman"/>
          <w:sz w:val="24"/>
          <w:szCs w:val="24"/>
          <w:lang w:val="en-GB"/>
        </w:rPr>
        <w:t xml:space="preserve">echanism and </w:t>
      </w:r>
      <w:proofErr w:type="spellStart"/>
      <w:r w:rsidR="0011389E" w:rsidRPr="00105D83">
        <w:rPr>
          <w:rFonts w:ascii="Times New Roman" w:hAnsi="Times New Roman"/>
          <w:sz w:val="24"/>
          <w:szCs w:val="24"/>
          <w:lang w:val="en-GB"/>
        </w:rPr>
        <w:t>regioselectivity</w:t>
      </w:r>
      <w:proofErr w:type="spellEnd"/>
      <w:r w:rsidR="0011389E" w:rsidRPr="00105D83">
        <w:rPr>
          <w:rFonts w:ascii="Times New Roman" w:hAnsi="Times New Roman"/>
          <w:sz w:val="24"/>
          <w:szCs w:val="24"/>
          <w:lang w:val="en-GB"/>
        </w:rPr>
        <w:t xml:space="preserve"> of </w:t>
      </w:r>
      <w:r w:rsidR="00B045E9" w:rsidRPr="00105D83">
        <w:rPr>
          <w:rFonts w:ascii="Times New Roman" w:hAnsi="Times New Roman"/>
          <w:sz w:val="24"/>
          <w:szCs w:val="24"/>
          <w:lang w:val="en-GB"/>
        </w:rPr>
        <w:t xml:space="preserve">this </w:t>
      </w:r>
      <w:r w:rsidR="0011389E" w:rsidRPr="00105D83">
        <w:rPr>
          <w:rFonts w:ascii="Times New Roman" w:hAnsi="Times New Roman"/>
          <w:sz w:val="24"/>
          <w:szCs w:val="24"/>
          <w:lang w:val="en-GB"/>
        </w:rPr>
        <w:t xml:space="preserve">[3+2] cycloaddition (CA) </w:t>
      </w:r>
      <w:r w:rsidR="00B045E9" w:rsidRPr="00105D83">
        <w:rPr>
          <w:rFonts w:ascii="Times New Roman" w:hAnsi="Times New Roman"/>
          <w:sz w:val="24"/>
          <w:szCs w:val="24"/>
          <w:lang w:val="en-GB"/>
        </w:rPr>
        <w:t xml:space="preserve">reaction </w:t>
      </w:r>
      <w:r w:rsidR="00097FA3" w:rsidRPr="00105D83">
        <w:rPr>
          <w:rFonts w:ascii="Times New Roman" w:hAnsi="Times New Roman"/>
          <w:sz w:val="24"/>
          <w:szCs w:val="24"/>
          <w:lang w:val="en-GB"/>
        </w:rPr>
        <w:t>were investigated</w:t>
      </w:r>
      <w:r w:rsidR="0011389E" w:rsidRPr="00105D83">
        <w:rPr>
          <w:rFonts w:ascii="Times New Roman" w:hAnsi="Times New Roman"/>
          <w:sz w:val="24"/>
          <w:szCs w:val="24"/>
          <w:lang w:val="en-GB"/>
        </w:rPr>
        <w:t xml:space="preserve"> using density functional theory (DFT) at the B3LYP/6-31+</w:t>
      </w:r>
      <w:proofErr w:type="gramStart"/>
      <w:r w:rsidR="0011389E" w:rsidRPr="00105D83">
        <w:rPr>
          <w:rFonts w:ascii="Times New Roman" w:hAnsi="Times New Roman"/>
          <w:sz w:val="24"/>
          <w:szCs w:val="24"/>
          <w:lang w:val="en-GB"/>
        </w:rPr>
        <w:t>G(</w:t>
      </w:r>
      <w:proofErr w:type="gramEnd"/>
      <w:r w:rsidR="0011389E" w:rsidRPr="00105D83">
        <w:rPr>
          <w:rFonts w:ascii="Times New Roman" w:hAnsi="Times New Roman"/>
          <w:sz w:val="24"/>
          <w:szCs w:val="24"/>
          <w:lang w:val="en-GB"/>
        </w:rPr>
        <w:t xml:space="preserve">d) level of theory. The computational studies revealed that a di-copper </w:t>
      </w:r>
      <w:proofErr w:type="spellStart"/>
      <w:r w:rsidR="0011389E" w:rsidRPr="00105D83">
        <w:rPr>
          <w:rFonts w:ascii="Times New Roman" w:hAnsi="Times New Roman"/>
          <w:sz w:val="24"/>
          <w:szCs w:val="24"/>
          <w:lang w:val="en-GB"/>
        </w:rPr>
        <w:t>catalyzed</w:t>
      </w:r>
      <w:proofErr w:type="spellEnd"/>
      <w:r w:rsidR="0011389E" w:rsidRPr="00105D83">
        <w:rPr>
          <w:rFonts w:ascii="Times New Roman" w:hAnsi="Times New Roman"/>
          <w:sz w:val="24"/>
          <w:szCs w:val="24"/>
          <w:lang w:val="en-GB"/>
        </w:rPr>
        <w:t xml:space="preserve"> stepwise mechanism, involving six-membered ring intermediate, is the most preferred pathway. The </w:t>
      </w:r>
      <w:proofErr w:type="spellStart"/>
      <w:r w:rsidR="0011389E" w:rsidRPr="00105D83">
        <w:rPr>
          <w:rFonts w:ascii="Times New Roman" w:hAnsi="Times New Roman"/>
          <w:sz w:val="24"/>
          <w:szCs w:val="24"/>
          <w:lang w:val="en-GB"/>
        </w:rPr>
        <w:t>regioselectivity</w:t>
      </w:r>
      <w:proofErr w:type="spellEnd"/>
      <w:r w:rsidR="0011389E" w:rsidRPr="00105D83">
        <w:rPr>
          <w:rFonts w:ascii="Times New Roman" w:hAnsi="Times New Roman"/>
          <w:sz w:val="24"/>
          <w:szCs w:val="24"/>
          <w:lang w:val="en-GB"/>
        </w:rPr>
        <w:t xml:space="preserve"> has been explained in terms of frontier molecular orbital (FMO) interactions, local and global electrophilicity and </w:t>
      </w:r>
      <w:proofErr w:type="spellStart"/>
      <w:r w:rsidR="0011389E" w:rsidRPr="00105D83">
        <w:rPr>
          <w:rFonts w:ascii="Times New Roman" w:hAnsi="Times New Roman"/>
          <w:sz w:val="24"/>
          <w:szCs w:val="24"/>
          <w:lang w:val="en-GB"/>
        </w:rPr>
        <w:t>nucleophilicity</w:t>
      </w:r>
      <w:proofErr w:type="spellEnd"/>
      <w:r w:rsidR="0011389E" w:rsidRPr="00105D83">
        <w:rPr>
          <w:rFonts w:ascii="Times New Roman" w:hAnsi="Times New Roman"/>
          <w:sz w:val="24"/>
          <w:szCs w:val="24"/>
          <w:lang w:val="en-GB"/>
        </w:rPr>
        <w:t xml:space="preserve"> indices.</w:t>
      </w:r>
      <w:r w:rsidR="00B045E9" w:rsidRPr="00105D83">
        <w:rPr>
          <w:rFonts w:ascii="Times New Roman" w:hAnsi="Times New Roman"/>
          <w:sz w:val="24"/>
          <w:szCs w:val="24"/>
          <w:lang w:val="en-GB"/>
        </w:rPr>
        <w:t xml:space="preserve"> Accordingly, </w:t>
      </w:r>
      <w:r w:rsidR="001007CA" w:rsidRPr="00105D83">
        <w:rPr>
          <w:rFonts w:ascii="Times New Roman" w:hAnsi="Times New Roman"/>
          <w:sz w:val="24"/>
          <w:lang w:val="en-GB"/>
        </w:rPr>
        <w:t xml:space="preserve">the favoured interactions for di-copper </w:t>
      </w:r>
      <w:proofErr w:type="spellStart"/>
      <w:r w:rsidR="001007CA" w:rsidRPr="00105D83">
        <w:rPr>
          <w:rFonts w:ascii="Times New Roman" w:hAnsi="Times New Roman"/>
          <w:sz w:val="24"/>
          <w:lang w:val="en-GB"/>
        </w:rPr>
        <w:t>acetylide</w:t>
      </w:r>
      <w:proofErr w:type="spellEnd"/>
      <w:r w:rsidR="001007CA" w:rsidRPr="00105D83">
        <w:rPr>
          <w:rFonts w:ascii="Times New Roman" w:hAnsi="Times New Roman"/>
          <w:sz w:val="24"/>
          <w:lang w:val="en-GB"/>
        </w:rPr>
        <w:t xml:space="preserve"> are in good agreement with the observed </w:t>
      </w:r>
      <w:proofErr w:type="spellStart"/>
      <w:r w:rsidR="001007CA" w:rsidRPr="00105D83">
        <w:rPr>
          <w:rFonts w:ascii="Times New Roman" w:hAnsi="Times New Roman"/>
          <w:sz w:val="24"/>
          <w:lang w:val="en-GB"/>
        </w:rPr>
        <w:t>regioselectivity</w:t>
      </w:r>
      <w:proofErr w:type="spellEnd"/>
      <w:r w:rsidR="001007CA" w:rsidRPr="00105D83">
        <w:rPr>
          <w:rFonts w:ascii="Times New Roman" w:hAnsi="Times New Roman"/>
          <w:sz w:val="24"/>
          <w:szCs w:val="24"/>
          <w:lang w:val="en-GB"/>
        </w:rPr>
        <w:t xml:space="preserve">, while </w:t>
      </w:r>
      <w:r w:rsidR="00B045E9" w:rsidRPr="00105D83">
        <w:rPr>
          <w:rFonts w:ascii="Times New Roman" w:hAnsi="Times New Roman"/>
          <w:sz w:val="24"/>
          <w:szCs w:val="24"/>
          <w:lang w:val="en-GB"/>
        </w:rPr>
        <w:t>completely opposite results are obtained for</w:t>
      </w:r>
      <w:r w:rsidR="001007CA" w:rsidRPr="00105D83">
        <w:rPr>
          <w:rFonts w:ascii="Times New Roman" w:hAnsi="Times New Roman"/>
          <w:sz w:val="24"/>
          <w:szCs w:val="24"/>
          <w:lang w:val="en-GB"/>
        </w:rPr>
        <w:t xml:space="preserve"> possible</w:t>
      </w:r>
      <w:r w:rsidR="00B045E9" w:rsidRPr="00105D83">
        <w:rPr>
          <w:rFonts w:ascii="Times New Roman" w:hAnsi="Times New Roman"/>
          <w:sz w:val="24"/>
          <w:szCs w:val="24"/>
          <w:lang w:val="en-GB"/>
        </w:rPr>
        <w:t xml:space="preserve"> </w:t>
      </w:r>
      <w:proofErr w:type="spellStart"/>
      <w:r w:rsidR="00B045E9" w:rsidRPr="00105D83">
        <w:rPr>
          <w:rFonts w:ascii="Times New Roman" w:hAnsi="Times New Roman"/>
          <w:sz w:val="24"/>
          <w:szCs w:val="24"/>
          <w:lang w:val="en-GB"/>
        </w:rPr>
        <w:t>uncatalysed</w:t>
      </w:r>
      <w:proofErr w:type="spellEnd"/>
      <w:r w:rsidR="00B045E9" w:rsidRPr="00105D83">
        <w:rPr>
          <w:rFonts w:ascii="Times New Roman" w:hAnsi="Times New Roman"/>
          <w:sz w:val="24"/>
          <w:szCs w:val="24"/>
          <w:lang w:val="en-GB"/>
        </w:rPr>
        <w:t xml:space="preserve"> reaction</w:t>
      </w:r>
      <w:r w:rsidR="001007CA" w:rsidRPr="00105D83">
        <w:rPr>
          <w:rFonts w:ascii="Times New Roman" w:hAnsi="Times New Roman"/>
          <w:sz w:val="24"/>
          <w:szCs w:val="24"/>
          <w:lang w:val="en-GB"/>
        </w:rPr>
        <w:t>.</w:t>
      </w:r>
    </w:p>
    <w:p w14:paraId="2D165B03" w14:textId="77777777" w:rsidR="002E4397" w:rsidRPr="00105D83" w:rsidRDefault="002E4397" w:rsidP="00097FA3">
      <w:pPr>
        <w:spacing w:after="0" w:line="360" w:lineRule="auto"/>
        <w:jc w:val="both"/>
        <w:rPr>
          <w:rFonts w:ascii="Times New Roman" w:hAnsi="Times New Roman"/>
          <w:sz w:val="24"/>
          <w:szCs w:val="24"/>
          <w:lang w:val="en-GB"/>
        </w:rPr>
      </w:pPr>
    </w:p>
    <w:p w14:paraId="240D3E53" w14:textId="77777777" w:rsidR="00501847" w:rsidRDefault="00501847" w:rsidP="00255EF0">
      <w:pPr>
        <w:spacing w:after="0" w:line="360" w:lineRule="auto"/>
        <w:jc w:val="both"/>
        <w:rPr>
          <w:rFonts w:ascii="Times New Roman" w:hAnsi="Times New Roman"/>
          <w:i/>
          <w:iCs/>
          <w:sz w:val="24"/>
          <w:szCs w:val="24"/>
          <w:lang w:val="en-GB"/>
        </w:rPr>
      </w:pPr>
      <w:r w:rsidRPr="00105D83">
        <w:rPr>
          <w:rFonts w:ascii="Times New Roman" w:hAnsi="Times New Roman"/>
          <w:i/>
          <w:sz w:val="24"/>
          <w:szCs w:val="24"/>
          <w:lang w:val="en-GB"/>
        </w:rPr>
        <w:t>Keywords:</w:t>
      </w:r>
      <w:r w:rsidRPr="00105D83">
        <w:rPr>
          <w:rFonts w:ascii="Times New Roman" w:hAnsi="Times New Roman"/>
          <w:sz w:val="24"/>
          <w:szCs w:val="24"/>
          <w:lang w:val="en-GB"/>
        </w:rPr>
        <w:t xml:space="preserve"> </w:t>
      </w:r>
      <w:proofErr w:type="spellStart"/>
      <w:r w:rsidR="0011389E" w:rsidRPr="00105D83">
        <w:rPr>
          <w:rFonts w:ascii="Times New Roman" w:hAnsi="Times New Roman"/>
          <w:i/>
          <w:iCs/>
          <w:sz w:val="24"/>
          <w:szCs w:val="24"/>
          <w:lang w:val="en-GB"/>
        </w:rPr>
        <w:t>Triazoles</w:t>
      </w:r>
      <w:proofErr w:type="spellEnd"/>
      <w:r w:rsidR="0011389E" w:rsidRPr="00105D83">
        <w:rPr>
          <w:rFonts w:ascii="Times New Roman" w:hAnsi="Times New Roman"/>
          <w:sz w:val="24"/>
          <w:szCs w:val="24"/>
          <w:lang w:val="en-GB"/>
        </w:rPr>
        <w:t xml:space="preserve">; </w:t>
      </w:r>
      <w:proofErr w:type="spellStart"/>
      <w:r w:rsidR="0011389E" w:rsidRPr="00105D83">
        <w:rPr>
          <w:rFonts w:ascii="Times New Roman" w:hAnsi="Times New Roman"/>
          <w:i/>
          <w:iCs/>
          <w:sz w:val="24"/>
          <w:szCs w:val="24"/>
          <w:lang w:val="en-GB"/>
        </w:rPr>
        <w:t>Barbituric</w:t>
      </w:r>
      <w:proofErr w:type="spellEnd"/>
      <w:r w:rsidR="0011389E" w:rsidRPr="00105D83">
        <w:rPr>
          <w:rFonts w:ascii="Times New Roman" w:hAnsi="Times New Roman"/>
          <w:i/>
          <w:iCs/>
          <w:sz w:val="24"/>
          <w:szCs w:val="24"/>
          <w:lang w:val="en-GB"/>
        </w:rPr>
        <w:t xml:space="preserve"> derivatives</w:t>
      </w:r>
      <w:r w:rsidR="0011389E" w:rsidRPr="00105D83">
        <w:rPr>
          <w:rFonts w:ascii="Times New Roman" w:hAnsi="Times New Roman"/>
          <w:sz w:val="24"/>
          <w:szCs w:val="24"/>
          <w:lang w:val="en-GB"/>
        </w:rPr>
        <w:t xml:space="preserve">; </w:t>
      </w:r>
      <w:r w:rsidR="0011389E" w:rsidRPr="00105D83">
        <w:rPr>
          <w:rFonts w:ascii="Times New Roman" w:hAnsi="Times New Roman"/>
          <w:i/>
          <w:iCs/>
          <w:sz w:val="24"/>
          <w:szCs w:val="24"/>
          <w:lang w:val="en-GB"/>
        </w:rPr>
        <w:t>DFT study</w:t>
      </w:r>
      <w:r w:rsidR="00255EF0" w:rsidRPr="00105D83">
        <w:rPr>
          <w:rFonts w:ascii="Times New Roman" w:hAnsi="Times New Roman"/>
          <w:i/>
          <w:iCs/>
          <w:sz w:val="24"/>
          <w:szCs w:val="24"/>
          <w:lang w:val="en-GB"/>
        </w:rPr>
        <w:t>;</w:t>
      </w:r>
      <w:r w:rsidR="0011389E" w:rsidRPr="00105D83">
        <w:rPr>
          <w:rFonts w:ascii="Times New Roman" w:hAnsi="Times New Roman"/>
          <w:sz w:val="24"/>
          <w:szCs w:val="24"/>
          <w:lang w:val="en-GB"/>
        </w:rPr>
        <w:t xml:space="preserve"> </w:t>
      </w:r>
      <w:r w:rsidR="0011389E" w:rsidRPr="00105D83">
        <w:rPr>
          <w:rFonts w:ascii="Times New Roman" w:hAnsi="Times New Roman"/>
          <w:i/>
          <w:iCs/>
          <w:sz w:val="24"/>
          <w:szCs w:val="24"/>
          <w:lang w:val="en-GB"/>
        </w:rPr>
        <w:t>Mechanism.</w:t>
      </w:r>
    </w:p>
    <w:p w14:paraId="1D60410E" w14:textId="77777777" w:rsidR="002E4397" w:rsidRPr="00105D83" w:rsidRDefault="002E4397" w:rsidP="00255EF0">
      <w:pPr>
        <w:spacing w:after="0" w:line="360" w:lineRule="auto"/>
        <w:jc w:val="both"/>
        <w:rPr>
          <w:rFonts w:ascii="Times New Roman" w:hAnsi="Times New Roman"/>
          <w:sz w:val="24"/>
          <w:szCs w:val="24"/>
          <w:lang w:val="en-GB"/>
        </w:rPr>
      </w:pPr>
    </w:p>
    <w:p w14:paraId="0B139892" w14:textId="5B234D11" w:rsidR="00577422" w:rsidRDefault="002E4397" w:rsidP="005909C1">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RUNNING TITLE: </w:t>
      </w:r>
      <w:r w:rsidRPr="002E4397">
        <w:rPr>
          <w:rFonts w:ascii="Times New Roman" w:hAnsi="Times New Roman"/>
          <w:sz w:val="24"/>
          <w:szCs w:val="24"/>
          <w:lang w:val="en-GB"/>
        </w:rPr>
        <w:t>NOVEL TRIAZOLES INCORPORATING BARBITURIC MOTIFS</w:t>
      </w:r>
    </w:p>
    <w:p w14:paraId="1FD0CF47" w14:textId="77777777" w:rsidR="002E4397" w:rsidRPr="00105D83" w:rsidRDefault="002E4397" w:rsidP="005909C1">
      <w:pPr>
        <w:spacing w:after="0" w:line="360" w:lineRule="auto"/>
        <w:jc w:val="both"/>
        <w:rPr>
          <w:rFonts w:ascii="Times New Roman" w:hAnsi="Times New Roman"/>
          <w:sz w:val="24"/>
          <w:szCs w:val="24"/>
          <w:lang w:val="en-GB"/>
        </w:rPr>
      </w:pPr>
    </w:p>
    <w:p w14:paraId="09D0CC5E" w14:textId="77777777" w:rsidR="00501847" w:rsidRPr="00105D83" w:rsidRDefault="00501847" w:rsidP="00BA4508">
      <w:pPr>
        <w:spacing w:after="0" w:line="360" w:lineRule="auto"/>
        <w:ind w:firstLine="426"/>
        <w:jc w:val="center"/>
        <w:rPr>
          <w:rFonts w:ascii="Times New Roman" w:hAnsi="Times New Roman"/>
          <w:sz w:val="24"/>
          <w:szCs w:val="24"/>
          <w:lang w:val="en-GB"/>
        </w:rPr>
      </w:pPr>
      <w:r w:rsidRPr="00105D83">
        <w:rPr>
          <w:rFonts w:ascii="Times New Roman" w:hAnsi="Times New Roman"/>
          <w:sz w:val="24"/>
          <w:szCs w:val="24"/>
          <w:lang w:val="en-GB"/>
        </w:rPr>
        <w:t>INTRODUCTION</w:t>
      </w:r>
    </w:p>
    <w:p w14:paraId="078831AD" w14:textId="6102C11A" w:rsidR="00A97041" w:rsidRPr="00105D83" w:rsidRDefault="0011389E" w:rsidP="002D3056">
      <w:pPr>
        <w:spacing w:after="0" w:line="360" w:lineRule="auto"/>
        <w:ind w:firstLine="426"/>
        <w:jc w:val="both"/>
        <w:rPr>
          <w:rFonts w:ascii="Times New Roman" w:hAnsi="Times New Roman"/>
          <w:sz w:val="24"/>
          <w:szCs w:val="24"/>
          <w:lang w:val="en-GB"/>
        </w:rPr>
      </w:pPr>
      <w:r w:rsidRPr="00105D83">
        <w:rPr>
          <w:rFonts w:ascii="Times New Roman" w:hAnsi="Times New Roman"/>
          <w:sz w:val="24"/>
          <w:szCs w:val="24"/>
          <w:lang w:val="en-GB"/>
        </w:rPr>
        <w:t>1</w:t>
      </w:r>
      <w:proofErr w:type="gramStart"/>
      <w:r w:rsidRPr="00105D83">
        <w:rPr>
          <w:rFonts w:ascii="Times New Roman" w:hAnsi="Times New Roman"/>
          <w:sz w:val="24"/>
          <w:szCs w:val="24"/>
          <w:lang w:val="en-GB"/>
        </w:rPr>
        <w:t>,2,3</w:t>
      </w:r>
      <w:proofErr w:type="gramEnd"/>
      <w:r w:rsidRPr="00105D83">
        <w:rPr>
          <w:rFonts w:ascii="Times New Roman" w:hAnsi="Times New Roman"/>
          <w:sz w:val="24"/>
          <w:szCs w:val="24"/>
          <w:lang w:val="en-GB"/>
        </w:rPr>
        <w:t>–</w:t>
      </w:r>
      <w:proofErr w:type="spellStart"/>
      <w:r w:rsidRPr="00105D83">
        <w:rPr>
          <w:rFonts w:ascii="Times New Roman" w:hAnsi="Times New Roman"/>
          <w:sz w:val="24"/>
          <w:szCs w:val="24"/>
          <w:lang w:val="en-GB"/>
        </w:rPr>
        <w:t>Triazole</w:t>
      </w:r>
      <w:proofErr w:type="spellEnd"/>
      <w:r w:rsidRPr="00105D83">
        <w:rPr>
          <w:rFonts w:ascii="Times New Roman" w:hAnsi="Times New Roman"/>
          <w:sz w:val="24"/>
          <w:szCs w:val="24"/>
          <w:lang w:val="en-GB"/>
        </w:rPr>
        <w:t xml:space="preserve"> has been known as an important five-membered heterocycle which is the building blocks of many biologically important compounds. These heterocyclic scaffolds are found in drugs, natural products and agrochemicals.</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"10.1002/0471221902.ch9", "author" : [ { "dropping-particle" : "", "family" : "Sha", "given" : "Chin-Kang", "non-dropping-particle" : "", "parse-names" : false, "suffix" : "" }, { "dropping-particle" : "", "family" : "Mohanakrishnan", "given" : "A. K.", "non-dropping-particle" : "", "parse-names" : false, "suffix" : "" } ], "container-title" : "Synthetic Applications of 1,3-Dipolar Cycloaddition Chemistry Toward Heterocycles and Natural Products", "id" : "ITEM-1", "issued" : { "date-parts" : [ [ "2003" ] ] }, "page" : "623-679", "publisher" : "John Wiley &amp; Sons, Inc.", "publisher-place" : "New York, USA", "title" : "Azides", "type" : "chapter" }, "uris" : [ "http://www.mendeley.com/documents/?uuid=c9c10beb-bce7-3f57-8e6f-8ffe4f93c3d5" ] } ], "mendeley" : { "formattedCitation" : "&lt;sup&gt;1&lt;/sup&gt;", "plainTextFormattedCitation" : "1", "previouslyFormattedCitation" : "&lt;sup&gt;1&lt;/sup&gt;"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1</w:t>
      </w:r>
      <w:r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They are also utilized in many biological applications, including treatment of tumors</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"author" : [ { "dropping-particle" : "", "family" : "Alvarez", "given" : "Rosa", "non-dropping-particle" : "", "parse-names" : false, "suffix" : "" }, { "dropping-particle" : "", "family" : "Velazquez", "given" : "Sonsoles", "non-dropping-particle" : "", "parse-names" : false, "suffix" : "" }, { "dropping-particle" : "", "family" : "San-Felix", "given" : "Ana", "non-dropping-particle" : "", "parse-names" : false, "suffix" : "" }, { "dropping-particle" : "", "family" : "Aquaro", "given" : "Stefano", "non-dropping-particle" : "", "parse-names" : false, "suffix" : "" }, { "dropping-particle" : "De", "family" : "Clercq", "given" : "Erik", "non-dropping-particle" : "", "parse-names" : false, "suffix" : "" }, { "dropping-particle" : "", "family" : "Perno", "given" : "Carlo-Federico", "non-dropping-particle" : "", "parse-names" : false, "suffix" : "" }, { "dropping-particle" : "", "family" : "Karlsson", "given" : "Anna", "non-dropping-particle" : "", "parse-names" : false, "suffix" : "" }, { "dropping-particle" : "", "family" : "Balzarini", "given" : "Jan", "non-dropping-particle" : "", "parse-names" : false, "suffix" : "" }, { "dropping-particle" : "", "family" : "Camarasa", "given" : "Maria Jose", "non-dropping-particle" : "", "parse-names" : false, "suffix" : "" } ], "container-title" : "Journal of Medicinal Chemistry", "id" : "ITEM-1", "issue" : "24", "issued" : { "date-parts" : [ [ "1994" ] ] }, "page" : "4185-4194", "publisher" : "American Chemical Society", "title" : "1,2,3-Triazole-[2,5-Bis-O-(tert-butyldimethylsilyl)-.beta.-D-ribofuranosyl]-3'-spiro-5''-(4''-amino-1'',2''-oxathiole 2'',2''-dioxide) (TSAO) Analogs: Synthesis and Anti-HIV-1 Activity", "type" : "article-journal", "volume" : "37" }, "uris" : [ "http://www.mendeley.com/documents/?uuid=aa70de16-d825-3af4-8ac4-f61e26d3fc17" ] }, { "id" : "ITEM-2", "itemData" : { "DOI" : "10.1016/j.ejmech.2008.02.047", "ISBN" : "1768-3254 (Electronic)\\n0223-5234 (Linking)", "ISSN" : "02235234", "PMID" : "18486994", "abstract" : "This paper describes the synthesis of several 1-benzyl-1H-1,2,3-triazoles attached to different carbohydrate templates and their in vitro inhibitory profile against HIV-1 reverse transcriptase. In addition a theoretical comparison of the most active compounds with other classical antivirals was also performed. Our results showed 2a, 2d and 2g as the most active compounds that inhibited the HIV-1 reverse transcriptase catalytic activity with cytotoxicity lower than AZT and SI higher than DDC and DDI. The overall theoretical analysis of the molecular descriptors of 2a, 2d and 2g revealed that their HOMO energy is similar to other antivirals in use (AZT, DDC, DDI and 3TC) and together with the volume may contribute for the biological profile as they may allow new interactions with the target. In fact the 1,2,3-triazole compounds presented more lipophilicity and higher molecular volume and weight than the antivirals studied, which suggested that these features might not only contribute for new interactions with the HIV-RT but also influence the specificity and consequently the low cytoxicity profile of these compounds. Thus these data point them as promising leading compounds for generating new anti-HIV-RT compounds. \u00a9 2008.", "author" : [ { "dropping-particle" : "", "family" : "Silva", "given" : "Fernando de C.", "non-dropping-particle" : "da", "parse-names" : false, "suffix" : "" }, { "dropping-particle" : "V", "family" : "Souza", "given" : "Maria Cecilia B", "non-dropping-particle" : "de", "parse-names" : false, "suffix" : "" }, { "dropping-particle" : "", "family" : "Frugulhetti", "given" : "Izabel I P", "non-dropping-particle" : "", "parse-names" : false, "suffix" : "" }, { "dropping-particle" : "", "family" : "Castro", "given" : "Helena C.", "non-dropping-particle" : "", "parse-names" : false, "suffix" : "" }, { "dropping-particle" : "", "family" : "Souza", "given" : "Silmara L de O", "non-dropping-particle" : "", "parse-names" : false, "suffix" : "" } ], "container-title" : "European Journal of Medicinal Chemistry", "id" : "ITEM-2", "issue" : "1", "issued" : { "date-parts" : [ [ "2009" ] ] }, "page" : "373-383", "title" : "Synthesis, HIV-RT inhibitory activity and SAR of 1-benzyl-1H-1,2,3-triazole derivatives of carbohydrates", "type" : "article-journal", "volume" : "44" }, "uris" : [ "http://www.mendeley.com/documents/?uuid=c945bbb9-ee24-36a2-a708-cf3aa1b560c0" ] } ], "mendeley" : { "formattedCitation" : "&lt;sup&gt;2,3&lt;/sup&gt;", "plainTextFormattedCitation" : "2,3", "previouslyFormattedCitation" : "&lt;sup&gt;2,3&lt;/sup&gt;"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2,3</w:t>
      </w:r>
      <w:r w:rsidRPr="00105D83">
        <w:rPr>
          <w:rFonts w:ascii="Times New Roman" w:hAnsi="Times New Roman"/>
          <w:sz w:val="24"/>
          <w:szCs w:val="24"/>
          <w:lang w:val="en-GB"/>
        </w:rPr>
        <w:fldChar w:fldCharType="end"/>
      </w:r>
      <w:r w:rsidRPr="00105D83">
        <w:rPr>
          <w:rFonts w:ascii="Times New Roman" w:hAnsi="Times New Roman"/>
          <w:sz w:val="24"/>
          <w:szCs w:val="24"/>
          <w:lang w:val="en-GB"/>
        </w:rPr>
        <w:t>, HIV</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"10.1021/jm00161a022", "ISBN" : "0022-2623", "ISSN" : "0022-2623", "PMID" : "2431143", "abstract" : "Several N-benzylpiperazino derivatives of [1]benzopyrano[2,3-d]-1,2,3-triazol-9(1H)-one and its 5-methyl homologue have been prepared and evaluated for H1-antihistamine activity on guinea pig ileum. The most potent compounds were also evaluated for their ability to stabilize mast cells in the rat passive peritoneal anaphylaxis (PPA) system and were shown to inhibit histamine release at concentrations below those required to inhibit extravasation, suggesting that this might be relevant to their antianaphylactic activity in this system. The compound tested with the most potent H1-antihistamine activity was 6-[3-[4-(4-chlorobenzyl)-1-piperazinyl]propoxy][1]benzopyrano[2,3- d]-1,2,3-triazol-9(1H)-one, 28, which had a pA2 of 9.1 against histamine on guinea pig ileum, comparable to that of mepyramine, and inhibited histamine release in the rat PPA system with an IC50 value of 5.4 X 10(-6) M.", "author" : [ { "dropping-particle" : "", "family" : "Buckle", "given" : "Derek R.", "non-dropping-particle" : "", "parse-names" : false, "suffix" : "" }, { "dropping-particle" : "", "family" : "Rockell", "given" : "C J", "non-dropping-particle" : "", "parse-names" : false, "suffix" : "" }, { "dropping-particle" : "", "family" : "Smith", "given" : "Harry", "non-dropping-particle" : "", "parse-names" : false, "suffix" : "" }, { "dropping-particle" : "", "family" : "Spicer", "given" : "Barbara A.", "non-dropping-particle" : "", "parse-names" : false, "suffix" : "" } ], "container-title" : "Journal of medicinal chemistry", "id" : "ITEM-1", "issue" : "11", "issued" : { "date-parts" : [ [ "1986" ] ] }, "page" : "2262-7", "publisher" : "American Chemical Society", "title" : "Studies on 1,2,3-triazoles. 13. (Piperazinylalkoxy) [1]benzopyrano[2,3-d]-1,2,3-triazol-9(1H)-ones with combined H1-antihistamine and mast cell stabilizing properties.", "type" : "article-journal", "volume" : "29" }, "uris" : [ "http://www.mendeley.com/documents/?uuid=424679c2-d5a5-33c3-bd90-af0a012500fe" ] } ], "mendeley" : { "formattedCitation" : "&lt;sup&gt;4&lt;/sup&gt;", "plainTextFormattedCitation" : "4", "previouslyFormattedCitation" : "&lt;sup&gt;4&lt;/sup&gt;"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4</w:t>
      </w:r>
      <w:r w:rsidRPr="00105D83">
        <w:rPr>
          <w:rFonts w:ascii="Times New Roman" w:hAnsi="Times New Roman"/>
          <w:sz w:val="24"/>
          <w:szCs w:val="24"/>
          <w:lang w:val="en-GB"/>
        </w:rPr>
        <w:fldChar w:fldCharType="end"/>
      </w:r>
      <w:r w:rsidRPr="00105D83">
        <w:rPr>
          <w:rFonts w:ascii="Times New Roman" w:hAnsi="Times New Roman"/>
          <w:sz w:val="24"/>
          <w:szCs w:val="24"/>
          <w:lang w:val="en-GB"/>
        </w:rPr>
        <w:t>, allergy</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"ISSN" : "00664804", "PMID" : "9527778", "abstract" : "The antifungal activity of BMS-207147 (also known as ER-30346) was compared to those of itraconazole and fluconazole against 250 strains of fungi representing 44 fungal species. MICs were determined by using the National Committee for Clinical Laboratory Standards (NCCLS)-recommended broth macrodilution method for yeasts, which was modified for filamentous fungi. BMS-207147 was about two- to fourfold more potent than itraconazole and about 40-fold more active than fluconazole against yeasts. With the NCCLS-recommended resistant MIC breakpoints of &gt; or = 1 microg/ml for itraconazole and of &gt; or = 64 microg/ml for fluconazole against Candida spp., itraconazole and fluconazole were inactive against strains of Candida krusei and Candida tropicalis. In contrast, all but 9 (all C. tropicalis) of the 116 Candida strains tested had BMS-207147 MICs of &lt; 1 microg/ml. The three triazoles were active against about half of the Candida glabrata strains and against all of the Cryptococcus neoformans strains tested. The three triazoles were fungistatic to most yeast species, except for BMS-207147 and itraconazole, which were fungicidal to cryptococci. BMS-207147 and itraconazole were inhibitory to most aspergilli, and against half of the isolates, the activity was cidal. BMS-207147 and itraconazole were active, though not cidal, against most hyaline Hyphomycetes (with the exception of Fusarium spp. and Pseudallescheria boydii), dermatophytes, and the dematiaceous fungi and inactive against Sporothrix schenckii and zygomycetes. Fluconazole, on the other hand, was inactive against most filamentous fungi with the exception of dermatophytes other than Microsporum gypseum. Thus, the spectrum and potency of BMS-207147 indicate that it should be a candidate for clinical development.", "author" : [ { "dropping-particle" : "", "family" : "Fung-Tomc", "given" : "Joan C", "non-dropping-particle" : "", "parse-names" : false, "suffix" : "" }, { "dropping-particle" : "", "family" : "Huczko", "given" : "Elizabeth", "non-dropping-particle" : "", "parse-names" : false, "suffix" : "" }, { "dropping-particle" : "", "family" : "Minassian", "given" : "Beatrice", "non-dropping-particle" : "", "parse-names" : false, "suffix" : "" }, { "dropping-particle" : "", "family" : "Bonner", "given" : "Daniel P", "non-dropping-particle" : "", "parse-names" : false, "suffix" : "" } ], "container-title" : "Antimicrobial Agents and Chemotherapy", "id" : "ITEM-1", "issue" : "2", "issued" : { "date-parts" : [ [ "1998", "2" ] ] }, "page" : "313-318", "publisher" : "American Society for Microbiology", "title" : "In vitro activity of a new oral triazole, BMS-207147 (ER-30346)", "type" : "article-journal", "volume" : "42" }, "uris" : [ "http://www.mendeley.com/documents/?uuid=feb27e6c-98d9-3a64-9fc6-2f50b54fc25e" ] } ], "mendeley" : { "formattedCitation" : "&lt;sup&gt;5&lt;/sup&gt;", "plainTextFormattedCitation" : "5", "previouslyFormattedCitation" : "&lt;sup&gt;5&lt;/sup&gt;"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5</w:t>
      </w:r>
      <w:r w:rsidRPr="00105D83">
        <w:rPr>
          <w:rFonts w:ascii="Times New Roman" w:hAnsi="Times New Roman"/>
          <w:sz w:val="24"/>
          <w:szCs w:val="24"/>
          <w:lang w:val="en-GB"/>
        </w:rPr>
        <w:fldChar w:fldCharType="end"/>
      </w:r>
      <w:r w:rsidRPr="00105D83">
        <w:rPr>
          <w:rFonts w:ascii="Times New Roman" w:hAnsi="Times New Roman"/>
          <w:sz w:val="24"/>
          <w:szCs w:val="24"/>
          <w:lang w:val="en-GB"/>
        </w:rPr>
        <w:t>, fungal infection</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"10.1016/j.tet.2005.07.033", "ISSN" : "00404020", "abstract" : "A series of saccharidyl-triazoles structurally related to acarbose were prepared and tested as inhibitors of glycosidases. They share in common a 1,4,5-trisubstituted 1,2,3-triazole heterocycle as a functional element able to interact with the active site of the target enzymes. First, it was established that the heterocyclic core exhibits a moderate but highly selective \u03b1-glucosidase inhibitory activity. Then, it was confirmed that the inhibitory properties could be modulated by conjugation from one to five carbohydrate residues. The present study includes the regio- and stereocontrolled synthesis of novel non-fused 1,2,3-triazolo-pseudooligosaccharides as well as their evaluation as new glycosidase inhibitors.", "author" : [ { "dropping-particle" : "", "family" : "P\u00e9rion", "given" : "R\u00e9gis", "non-dropping-particle" : "", "parse-names" : false, "suffix" : "" }, { "dropping-particle" : "", "family" : "Ferri\u00e8res", "given" : "Vincent", "non-dropping-particle" : "", "parse-names" : false, "suffix" : "" }, { "dropping-particle" : "", "family" : "Isabel Garc\u00eda-Moreno", "given" : "M.", "non-dropping-particle" : "", "parse-names" : false, "suffix" : "" }, { "dropping-particle" : "", "family" : "Ortiz Mellet", "given" : "Carmen", "non-dropping-particle" : "", "parse-names" : false, "suffix" : "" }, { "dropping-particle" : "", "family" : "Duval", "given" : "Rapha\u00ebl", "non-dropping-particle" : "", "parse-names" : false, "suffix" : "" }, { "dropping-particle" : "", "family" : "Garc\u00eda Fern\u00e1ndez", "given" : "Jos\u00e9 M.", "non-dropping-particle" : "", "parse-names" : false, "suffix" : "" }, { "dropping-particle" : "", "family" : "Plusquellec", "given" : "Daniel", "non-dropping-particle" : "", "parse-names" : false, "suffix" : "" } ], "container-title" : "Tetrahedron", "id" : "ITEM-1", "issue" : "38", "issued" : { "date-parts" : [ [ "2005" ] ] }, "page" : "9118-9128", "title" : "1,2,3-Triazoles and related glycoconjugates as new glycosidase inhibitors", "type" : "article-journal", "volume" : "61" }, "uris" : [ "http://www.mendeley.com/documents/?uuid=21e4d0a3-9659-32ac-aea4-7a03e8fa4946" ] }, { "id" : "ITEM-2", "itemData" : { "abstract" : "A series of new nitrogen-carbon-linked (azolylphenyl)oxazolidinone antibacterial agents has been prepared in an effort to expand the spectrum of activity of this class of antibiotics to include Gram-negative organisms. Pyrrole, pyrazole, imidazole, triazole, and tetrazole moieties have been used to replace the morpholine ring of linezolid (2). These changes resulted in the preparation of compounds with good activity against the fastidious Gram-negative organisms Haemophilus influenzae and Moraxella catarrhalis. The unsubstituted pyrrolyl analogue 3 and the 1H-1,2,3-triazolyl analogue 6 have MICs against H. influenzae ) 4 \u00b5g/mL and M. catarr- halis ) 2 \u00b5g/mL. Various substituents were also placed on the azole moieties in order to study their effects on antibacterial activity in vitro and in vivo. Interesting differences in activity were observed for many analogues that cannot be rationalized solely on the basis of sterics and position/number of nitrogen atoms in the azole ring. Differences in activity rely strongly on subtle changes in the electronic character of the overall azole systems. Aldehyde, aldoxime, and cyano azoles generally led to dramatic improvements in activity against both Gram-positive and Gram-negative bacteria relative to unsubstituted counterparts. However, amide, ester, amino, hydroxy, alkoxy, and alkyl substituents resulted in no improvement or a loss in antibacterial activity. The placement of a cyano moiety on the azole often generates analogues with interesting antibacterial activity in vitro and in vivo. In particular, the 3-cyanopyrrole, 4-cyanopyrazole, and 4-cyano-1H-1,2,3-triazole congeners 28, 50, and 90 had S. aureus MICse0.5-1 \u00b5g/mL and H. influenzae and M. catarrhalis MICs)2-4 \u00b5g/mL. These analogues are also very effective versus S. aureus and S. pneumoniae in mouse models of human infection with ED50s in the range of 1.2-1.9 mg/kg versus 2.8-4.0 mg/kg for the eperezolid (1) control. Introduction", "author" : [ { "dropping-particle" : "", "family" : "Anderson", "given" : "David J", "non-dropping-particle" : "", "parse-names" : false, "suffix" : "" }, { "dropping-particle" : "", "family" : "Barbachyn", "given" : "Michael R", "non-dropping-particle" : "", "parse-names" : false, "suffix" : "" }, { "dropping-particle" : "", "family" : "Emmert", "given" : "D Edward", "non-dropping-particle" : "", "parse-names" : false, "suffix" : "" }, { "dropping-particle" : "", "family" : "Garmon", "given" : "Stuart a", "non-dropping-particle" : "", "parse-names" : false, "suffix" : "" }, { "dropping-particle" : "", "family" : "Graber", "given" : "David R", "non-dropping-particle" : "", "parse-names" : false, "suffix" : "" } ], "container-title" : "Journal of Medicinal Chemistry", "id" : "ITEM-2", "issue" : "5", "issued" : { "date-parts" : [ [ "2000" ] ] }, "page" : "953-970", "publisher" : "American Chemical Society", "title" : "Substituent Effects on the Antibacterial Activity of Nitrogen\u2212Carbon-Linked (Azolylphenyl)oxazolidinones with Expanded Activity Against the Fastidious Gram-Negative Organisms Haemophilusinfluenzaeand Moraxellacatarrhalis", "type" : "article-journal", "volume" : "43" }, "uris" : [ "http://www.mendeley.com/documents/?uuid=59b9103f-f9de-3ce8-a661-c5692a419a37" ] } ], "mendeley" : { "formattedCitation" : "&lt;sup&gt;6,7&lt;/sup&gt;", "plainTextFormattedCitation" : "6,7", "previouslyFormattedCitation" : "&lt;sup&gt;6,7&lt;/sup&gt;"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6,7</w:t>
      </w:r>
      <w:r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and microbial diseases</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"10.1038/186174a0", "ISSN" : "0028-0836", "author" : [ { "dropping-particle" : "", "family" : "Hoshino", "given" : "Munemitsu", "non-dropping-particle" : "", "parse-names" : false, "suffix" : "" } ], "container-title" : "Nature", "id" : "ITEM-1", "issue" : "4719", "issued" : { "date-parts" : [ [ "1960", "4", "9" ] ] }, "page" : "174-175", "publisher" : "Nature Publishing Group", "title" : "Effect of 3-Amino-1,2,4-triazole on the Experimental Production of Liver Cancer", "type" : "article-journal", "volume" : "186" }, "uris" : [ "http://www.mendeley.com/documents/?uuid=70020f3b-cbd0-345c-9c51-0a6a354e97c1" ] }, { "id" : "ITEM-2", "itemData" : { "DOI" : "10.1021/jm801087e", "abstract" : "The nitroimidazooxazine S-1 (PA-824) is a new class of bioreductive drug for tuberculosis. A series of related bicyclic nitroheterocycles was synthesized, designed to have a wide range of one-electron reduction potentials E(1) (from \u2212570 to \u2212338 mV, compared with \u2212534 mV for S-1). The observed E(1) values closely correlated with the \u03c3m values of the heteroatom at the 4/8-position of the adjacent six-membered ring. Although the compounds spanned a range of E(1) values around that of S-1, only the nitroimidazothiazines showed significant antitubercular activity (at a similar level of potency), suggesting that E(1) is not the main driver of efficacy. Furthermore, there was a correlation between activity and the formation of imidazole ring-reduced products at the two-electron level, pointing to the potential importance of this reduction pathway, which is determined by the nature of the substituent at the 2-position of the 4-nitroimidazole ring.", "author" : [ { "dropping-particle" : "", "family" : "Thompson", "given" : "Andrew M.", "non-dropping-particle" : "", "parse-names" : false, "suffix" : "" }, { "dropping-particle" : "", "family" : "Blaser", "given" : "Adrian", "non-dropping-particle" : "", "parse-names" : false, "suffix" : "" }, { "dropping-particle" : "", "family" : "Anderson", "given" : "Robert F.", "non-dropping-particle" : "", "parse-names" : false, "suffix" : "" }, { "dropping-particle" : "", "family" : "Shinde", "given" : "Sujata S.", "non-dropping-particle" : "", "parse-names" : false, "suffix" : "" }, { "dropping-particle" : "", "family" : "Franzblau", "given" : "Scott G.", "non-dropping-particle" : "", "parse-names" : false, "suffix" : "" }, { "dropping-particle" : "", "family" : "Ma", "given" : "Zhenkun", "non-dropping-particle" : "", "parse-names" : false, "suffix" : "" }, { "dropping-particle" : "", "family" : "Denny", "given" : "William A.", "non-dropping-particle" : "", "parse-names" : false, "suffix" : "" }, { "dropping-particle" : "", "family" : "Palmer", "given" : "Brian D.", "non-dropping-particle" : "", "parse-names" : false, "suffix" : "" } ], "container-title" : "Journal of Medicinal Chemistry", "id" : "ITEM-2", "issue" : "3", "issued" : { "date-parts" : [ [ "2009" ] ] }, "page" : "637-645", "publisher" : "American Chemical Society", "title" : "Synthesis , Reduction Potentials , and Antitubercular Activity of Ring A / B Analogues of the Bioreductive Synthesis , Reduction Potentials , and Antitubercular Activity of Ring A / B", "type" : "article-journal", "volume" : "52" }, "uris" : [ "http://www.mendeley.com/documents/?uuid=2c8ee0ce-a5eb-3824-8be1-8656f967c011" ] }, { "id" : "ITEM-3", "itemData" : { "DOI" : "10.1016/j.bmc.2009.03.053", "ISBN" : "1464-3391 (Electronic)\\r0968-0896 (Linking)", "ISSN" : "09680896", "PMID" : "19380229", "abstract" : "This paper describes the synthesis, antiplatelet and theoretical evaluations of 10 N-substituted-phenylamino-5-methyl-1H-1,2,3-triazole-4-carbohydrazides (2a-j). These compounds were synthesized, characterized and screened for their in vitro antiplatelet profile against human platelet aggregation using arachidonic acid, adrenaline and ADP as agonists. Among NAH derivatives 2a-j, the compounds 2a, 2c, 2e, 2g and 2h were the most promising molecules with significant antiplatelet activity. \u00a9 2009 Elsevier Ltd. All rights reserved.", "author" : [ { "dropping-particle" : "", "family" : "Jord\u00e3o", "given" : "Alessandro K.", "non-dropping-particle" : "", "parse-names" : false, "suffix" : "" }, { "dropping-particle" : "", "family" : "Ferreira", "given" : "Vitor F.", "non-dropping-particle" : "", "parse-names" : false, "suffix" : "" }, { "dropping-particle" : "", "family" : "Lima", "given" : "Emerson S.", "non-dropping-particle" : "", "parse-names" : false, "suffix" : "" }, { "dropping-particle" : "V", "family" : "Souza", "given" : "Maria C B", "non-dropping-particle" : "de", "parse-names" : false, "suffix" : "" }, { "dropping-particle" : "", "family" : "Carlos", "given" : "Eduardo C L", "non-dropping-particle" : "", "parse-names" : false, "suffix" : "" } ], "container-title" : "Bioorganic and Medicinal Chemistry", "id" : "ITEM-3", "issue" : "10", "issued" : { "date-parts" : [ [ "2009" ] ] }, "page" : "3713-3719", "title" : "Synthesis, antiplatelet and in silico evaluations of novel N-substituted-phenylamino-5-methyl-1H-1,2,3-triazole-4-carbohydrazides", "type" : "article-journal", "volume" : "17" }, "uris" : [ "http://www.mendeley.com/documents/?uuid=34f1cca3-963f-3bd5-b986-d3af6d1627af" ] }, { "id" : "ITEM-4", "itemData" : { "DOI" : "10.1016/j.bmcl.2008.11.029", "ISSN" : "1464-3405", "PMID" : "19095444", "abstract" : "This letter reports the new entry of novel 1,2,3-triazole derivatives as CB1 receptor antagonists. The design, synthesis and biological evaluation of N1 and N2 substituted 1,2,3-trizoles are described. The N2 substituted, symmetrical 1,2,3-triazoles are more potent ligands than the unsymmetrical analogues. The in vitro activity of these triazoles is further improved by inserting a methylene group between the central core and the carbonyl side chain. The most potent antagonists prepared in this series (IC(50)&lt;20 nM) are the triazoles containing benzyl amides. These triazoles also show excellent selectivity between CB1 and CB2 receptors (IC(50)&gt;10 microM for CB2; CB2/CB1&gt;1000).", "author" : [ { "dropping-particle" : "", "family" : "Hou", "given" : "Duen-Ren", "non-dropping-particle" : "", "parse-names" : false, "suffix" : "" }, { "dropping-particle" : "", "family" : "Alam", "given" : "Safiul", "non-dropping-particle" : "", "parse-names" : false, "suffix" : "" }, { "dropping-particle" : "", "family" : "Kuan", "given" : "Ting-Chun", "non-dropping-particle" : "", "parse-names" : false, "suffix" : "" }, { "dropping-particle" : "", "family" : "Ramanathan", "given" : "Mani", "non-dropping-particle" : "", "parse-names" : false, "suffix" : "" }, { "dropping-particle" : "", "family" : "Lin", "given" : "Tsung-Pang", "non-dropping-particle" : "", "parse-names" : false, "suffix" : "" }, { "dropping-particle" : "", "family" : "Hung", "given" : "Ming-Shiu", "non-dropping-particle" : "", "parse-names" : false, "suffix" : "" } ], "container-title" : "Bioorganic &amp; medicinal chemistry letters", "id" : "ITEM-4", "issue" : "3", "issued" : { "date-parts" : [ [ "2009" ] ] }, "page" : "1022-5", "title" : "1,2,3-Triazole derivatives as new cannabinoid CB1 receptor antagonists.", "type" : "article-journal", "volume" : "19" }, "uris" : [ "http://www.mendeley.com/documents/?uuid=ac74a179-4988-3e2d-b701-5c0788dae0d7" ] }, { "id" : "ITEM-5", "itemData" : { "abstract" : "Histone deacetylase inhibitors (HDACi) are a relatively new class of chemotherapy agents. Herein, we report a click-chemistry based approach to the synthesis of HDACi. Fourteen agents were synthesized from the combination of two alkyne and seven azido precursors. The inhibition of HDAC1 and HDAC8 was then determined by in vitro enzymatic assays, after which the cytotoxicity was evaluated in the NCI human cancer cell line screen. A lead compound 5g (NSC746457) was discovered that inhibited HDAC1 at an IC50 value of 104 \u00b1 30 nM and proved quite potent in the cancer cell line screen with GI50 values ranging from 3.92 \u03bcM to 10 nM. Thus, this click HDACi design has provided a new chemical scaffold that has not only revealed a lead compound, but one which is easily amendable to further structural modifications given the modular nature of this approach.", "author" : [ { "dropping-particle" : "", "family" : "Shen", "given" : "Jie", "non-dropping-particle" : "", "parse-names" : false, "suffix" : "" }, { "dropping-particle" : "", "family" : "Woodward", "given" : "Robert", "non-dropping-particle" : "", "parse-names" : false, "suffix" : "" }, { "dropping-particle" : "", "family" : "Kedenburg", "given" : "James Patrick", "non-dropping-particle" : "", "parse-names" : false, "suffix" : "" }, { "dropping-particle" : "", "family" : "Liu", "given" : "Xianwei", "non-dropping-particle" : "", "parse-names" : false, "suffix" : "" }, { "dropping-particle" : "", "family" : "Chen", "given" : "Min", "non-dropping-particle" : "", "parse-names" : false, "suffix" : "" }, { "dropping-particle" : "", "family" : "Fang", "given" : "Lanyan", "non-dropping-particle" : "", "parse-names" : false, "suffix" : "" }, { "dropping-particle" : "", "family" : "Sun", "given" : "Duxin", "non-dropping-particle" : "", "parse-names" : false, "suffix" : "" }, { "dropping-particle" : "", "family" : "Wang", "given" : "Peng George", "non-dropping-particle" : "", "parse-names" : false, "suffix" : "" } ], "container-title" : "Journal of Medicinal Chemistry", "id" : "ITEM-5", "issue" : "23", "issued" : { "date-parts" : [ [ "2008" ] ] }, "page" : "7417-7427", "publisher" : "American Chemical Society", "title" : "Histone Deacetylase Inhibitors through Click Chemistry", "type" : "article-journal", "volume" : "51" }, "uris" : [ "http://www.mendeley.com/documents/?uuid=462042bf-4c45-39db-800f-43e81deeb261" ] } ], "mendeley" : { "formattedCitation" : "&lt;sup&gt;8\u201312&lt;/sup&gt;", "plainTextFormattedCitation" : "8\u201312", "previouslyFormattedCitation" : "&lt;sup&gt;8\u201312&lt;/sup&gt;"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8–12</w:t>
      </w:r>
      <w:r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The first 1,4-disubsituted </w:t>
      </w:r>
      <w:proofErr w:type="spellStart"/>
      <w:r w:rsidRPr="00105D83">
        <w:rPr>
          <w:rFonts w:ascii="Times New Roman" w:hAnsi="Times New Roman"/>
          <w:sz w:val="24"/>
          <w:szCs w:val="24"/>
          <w:lang w:val="en-GB"/>
        </w:rPr>
        <w:t>triazole</w:t>
      </w:r>
      <w:proofErr w:type="spellEnd"/>
      <w:r w:rsidRPr="00105D83">
        <w:rPr>
          <w:rFonts w:ascii="Times New Roman" w:hAnsi="Times New Roman"/>
          <w:sz w:val="24"/>
          <w:szCs w:val="24"/>
          <w:lang w:val="en-GB"/>
        </w:rPr>
        <w:t xml:space="preserve"> was prepared through [3+2] cycloaddition (CA) of terminal or internal alkynes and </w:t>
      </w:r>
      <w:proofErr w:type="spellStart"/>
      <w:r w:rsidRPr="00105D83">
        <w:rPr>
          <w:rFonts w:ascii="Times New Roman" w:hAnsi="Times New Roman"/>
          <w:sz w:val="24"/>
          <w:szCs w:val="24"/>
          <w:lang w:val="en-GB"/>
        </w:rPr>
        <w:t>azides</w:t>
      </w:r>
      <w:proofErr w:type="spellEnd"/>
      <w:r w:rsidRPr="00105D83">
        <w:rPr>
          <w:rFonts w:ascii="Times New Roman" w:hAnsi="Times New Roman"/>
          <w:sz w:val="24"/>
          <w:szCs w:val="24"/>
          <w:lang w:val="en-GB"/>
        </w:rPr>
        <w:t xml:space="preserve"> by Huisgen</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"ISBN" : "978-0-471-08364-1", "author" : [ { "dropping-particle" : "", "family" : "Padwa", "given" : "A", "non-dropping-particle" : "", "parse-names" : false, "suffix" : "" } ], "container-title" : "1,3 dipolar cycloaddition chemistry", "editor" : [ { "dropping-particle" : "", "family" : "Padwa", "given" : "A", "non-dropping-particle" : "", "parse-names" : false, "suffix" : "" } ], "id" : "ITEM-1", "issued" : { "date-parts" : [ [ "1984" ] ] }, "number-of-pages" : "1-176", "publisher" : "Wiley", "publisher-place" : "New York", "title" : "1, 3-Dipolar cycloaddition chemistry", "type" : "book", "volume" : "1" }, "uris" : [ "http://www.mendeley.com/documents/?uuid=cc561962-a556-3149-a67b-54bc423fd9b3" ] } ], "mendeley" : { "formattedCitation" : "&lt;sup&gt;13&lt;/sup&gt;", "plainTextFormattedCitation" : "13", "previouslyFormattedCitation" : "&lt;sup&gt;13&lt;/sup&gt;" }, "properties" : {  }, "schema" : "https://github.com/citation-style-language/schema/raw/master/csl-citation.json" }</w:instrText>
      </w:r>
      <w:r w:rsidRPr="00105D83">
        <w:rPr>
          <w:rFonts w:ascii="Times New Roman" w:hAnsi="Times New Roman"/>
          <w:sz w:val="24"/>
          <w:szCs w:val="24"/>
          <w:lang w:val="en-GB"/>
        </w:rPr>
        <w:fldChar w:fldCharType="separate"/>
      </w:r>
      <w:r w:rsidRPr="00105D83">
        <w:rPr>
          <w:rFonts w:ascii="Times New Roman" w:hAnsi="Times New Roman"/>
          <w:noProof/>
          <w:sz w:val="24"/>
          <w:szCs w:val="24"/>
          <w:vertAlign w:val="superscript"/>
          <w:lang w:val="en-GB"/>
        </w:rPr>
        <w:t>13</w:t>
      </w:r>
      <w:r w:rsidRPr="00105D83">
        <w:rPr>
          <w:rFonts w:ascii="Times New Roman" w:hAnsi="Times New Roman"/>
          <w:sz w:val="24"/>
          <w:szCs w:val="24"/>
          <w:lang w:val="en-GB"/>
        </w:rPr>
        <w:fldChar w:fldCharType="end"/>
      </w:r>
      <w:r w:rsidR="0097072B" w:rsidRPr="00105D83">
        <w:rPr>
          <w:rFonts w:ascii="Times New Roman" w:hAnsi="Times New Roman"/>
          <w:sz w:val="24"/>
          <w:szCs w:val="24"/>
          <w:lang w:val="en-GB"/>
        </w:rPr>
        <w:t xml:space="preserve">, </w:t>
      </w:r>
      <w:r w:rsidR="004A0D91" w:rsidRPr="00105D83">
        <w:rPr>
          <w:rFonts w:ascii="Times New Roman" w:hAnsi="Times New Roman"/>
          <w:sz w:val="24"/>
          <w:szCs w:val="24"/>
          <w:lang w:val="en-GB"/>
        </w:rPr>
        <w:t xml:space="preserve">which is well-known as an important class of the click reaction. </w:t>
      </w:r>
      <w:r w:rsidR="007B5A4D" w:rsidRPr="00105D83">
        <w:rPr>
          <w:rFonts w:ascii="Times New Roman" w:hAnsi="Times New Roman"/>
          <w:sz w:val="24"/>
          <w:szCs w:val="24"/>
          <w:lang w:val="en-GB"/>
        </w:rPr>
        <w:t xml:space="preserve">The applications of click reactions are wide in scope. The click </w:t>
      </w:r>
      <w:r w:rsidR="007B5A4D" w:rsidRPr="00105D83">
        <w:rPr>
          <w:rFonts w:ascii="Times New Roman" w:hAnsi="Times New Roman"/>
          <w:sz w:val="24"/>
          <w:szCs w:val="24"/>
          <w:lang w:val="en-GB"/>
        </w:rPr>
        <w:lastRenderedPageBreak/>
        <w:t>reactions give excellent yields and generate inoffensive by-products that can be removed by convenient methods. The required process characteristics include simple reaction conditions, readily available reactants, solvent free reactions or using a solvent that is benign or easily removed, and simple product isolation.</w:t>
      </w:r>
      <w:r w:rsidR="002D3056"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"10.1002/1521-3773(20010601)40:11&lt;2004::AID-ANIE2004&gt;3.0.CO;2-5", "ISSN" : "1433-7851", "author" : [ { "dropping-particle" : "", "family" : "Kolb", "given" : "Hartmuth C.", "non-dropping-particle" : "", "parse-names" : false, "suffix" : "" }, { "dropping-particle" : "", "family" : "Finn", "given" : "M. G.", "non-dropping-particle" : "", "parse-names" : false, "suffix" : "" }, { "dropping-particle" : "", "family" : "Sharpless", "given" : "K. Barry", "non-dropping-particle" : "", "parse-names" : false, "suffix" : "" } ], "container-title" : "Angewandte Chemie International Edition", "id" : "ITEM-1", "issue" : "11", "issued" : { "date-parts" : [ [ "2001", "6", "1" ] ] }, "page" : "2004-2021", "publisher" : "WILEY\u2010VCH Verlag GmbH", "title" : "Click Chemistry: Diverse Chemical Function from a Few Good Reactions", "type" : "article-journal", "volume" : "40" }, "uris" : [ "http://www.mendeley.com/documents/?uuid=4cfeb304-b02c-33bd-88a7-5670f93aea67" ] } ], "mendeley" : { "formattedCitation" : "&lt;sup&gt;14&lt;/sup&gt;", "plainTextFormattedCitation" : "14", "previouslyFormattedCitation" : "&lt;sup&gt;14&lt;/sup&gt;" }, "properties" : {  }, "schema" : "https://github.com/citation-style-language/schema/raw/master/csl-citation.json" }</w:instrText>
      </w:r>
      <w:r w:rsidR="002D3056"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14</w:t>
      </w:r>
      <w:r w:rsidR="002D3056" w:rsidRPr="00105D83">
        <w:rPr>
          <w:rFonts w:ascii="Times New Roman" w:hAnsi="Times New Roman"/>
          <w:sz w:val="24"/>
          <w:szCs w:val="24"/>
          <w:lang w:val="en-GB"/>
        </w:rPr>
        <w:fldChar w:fldCharType="end"/>
      </w:r>
      <w:r w:rsidR="007B5A4D" w:rsidRPr="00105D83">
        <w:rPr>
          <w:rFonts w:ascii="Times New Roman" w:hAnsi="Times New Roman"/>
          <w:sz w:val="24"/>
          <w:szCs w:val="24"/>
          <w:lang w:val="en-GB"/>
        </w:rPr>
        <w:t xml:space="preserve"> </w:t>
      </w:r>
    </w:p>
    <w:p w14:paraId="2A3CF5E3" w14:textId="5ED7A5DE" w:rsidR="00501847" w:rsidRPr="00105D83" w:rsidRDefault="00A97041" w:rsidP="00645923">
      <w:pPr>
        <w:spacing w:after="0" w:line="360" w:lineRule="auto"/>
        <w:ind w:firstLine="426"/>
        <w:jc w:val="both"/>
        <w:rPr>
          <w:rFonts w:ascii="Times New Roman" w:hAnsi="Times New Roman"/>
          <w:sz w:val="24"/>
          <w:szCs w:val="24"/>
          <w:lang w:val="en-GB"/>
        </w:rPr>
      </w:pPr>
      <w:r w:rsidRPr="00105D83">
        <w:rPr>
          <w:rFonts w:ascii="Times New Roman" w:hAnsi="Times New Roman"/>
          <w:sz w:val="24"/>
          <w:szCs w:val="24"/>
          <w:lang w:val="en-GB"/>
        </w:rPr>
        <w:t>The enormous attention recently gained by this reaction began with the pivotal discovery by the groups of Meldal</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Pr="00105D83">
        <w:rPr>
          <w:rFonts w:ascii="Times New Roman" w:hAnsi="Times New Roman"/>
          <w:sz w:val="24"/>
          <w:szCs w:val="24"/>
          <w:lang w:val="en-GB"/>
        </w:rPr>
        <w:fldChar w:fldCharType="separate"/>
      </w:r>
      <w:r w:rsidR="003949E6" w:rsidRPr="00105D83">
        <w:rPr>
          <w:rFonts w:ascii="Times New Roman" w:hAnsi="Times New Roman"/>
          <w:noProof/>
          <w:sz w:val="24"/>
          <w:szCs w:val="24"/>
          <w:vertAlign w:val="superscript"/>
          <w:lang w:val="en-GB"/>
        </w:rPr>
        <w:t>15</w:t>
      </w:r>
      <w:r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and Sharpless</w:t>
      </w:r>
      <w:r w:rsidR="00645923" w:rsidRPr="00105D83">
        <w:rPr>
          <w:rFonts w:ascii="Times New Roman" w:hAnsi="Times New Roman"/>
          <w:sz w:val="24"/>
          <w:szCs w:val="24"/>
          <w:lang w:val="en-GB"/>
        </w:rPr>
        <w:t>,</w:t>
      </w:r>
      <w:r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"10.1002/1521-3773(20020715)41:14&amp;lt;2596::AID-ANIE2596&amp;gt;3.0.CO;2-4", "ISBN" : "1433-7851", "ISSN" : "1521-3773", "abstract" : "No Abstract&lt;ADDLMAT&gt;Supporting information for this article is available on the WWW under http://www.angewandte.org or from the author.&lt;/ADDLMAT&gt;&lt;ADDLMAT&gt;Supporting information for this article is available on the WWW under &lt;URL HREF=\"http://www.wiley-vch.de/contents/jc_2002/2002/z19191_s.pd f\"&gt;http://www.wiley-vch.de/contents/jc_2002/2002/z19191_s.pd f or from the author.&lt;/ADDLMAT&gt;",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"http://www.mendeley.com/documents/?uuid=6d8fd8d2-85d1-3433-8335-b445c001b4cd" ] } ], "mendeley" : { "formattedCitation" : "&lt;sup&gt;16&lt;/sup&gt;", "plainTextFormattedCitation" : "16", "previouslyFormattedCitation" : "&lt;sup&gt;16&lt;/sup&gt;" }, "properties" : {  }, "schema" : "https://github.com/citation-style-language/schema/raw/master/csl-citation.json" }</w:instrText>
      </w:r>
      <w:r w:rsidRPr="00105D83">
        <w:rPr>
          <w:rFonts w:ascii="Times New Roman" w:hAnsi="Times New Roman"/>
          <w:sz w:val="24"/>
          <w:szCs w:val="24"/>
          <w:lang w:val="en-GB"/>
        </w:rPr>
        <w:fldChar w:fldCharType="separate"/>
      </w:r>
      <w:r w:rsidR="003949E6" w:rsidRPr="00105D83">
        <w:rPr>
          <w:rFonts w:ascii="Times New Roman" w:hAnsi="Times New Roman"/>
          <w:noProof/>
          <w:sz w:val="24"/>
          <w:szCs w:val="24"/>
          <w:vertAlign w:val="superscript"/>
          <w:lang w:val="en-GB"/>
        </w:rPr>
        <w:t>16</w:t>
      </w:r>
      <w:r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w:t>
      </w:r>
      <w:r w:rsidR="00645923" w:rsidRPr="00105D83">
        <w:rPr>
          <w:rFonts w:ascii="Times New Roman" w:hAnsi="Times New Roman"/>
          <w:sz w:val="24"/>
          <w:szCs w:val="24"/>
          <w:lang w:val="en-GB"/>
        </w:rPr>
        <w:t xml:space="preserve">in which copper(I) catalysis was found to dramatically accelerate the reaction under mild conditions. On the other hand, 1,4-triazoles </w:t>
      </w:r>
      <w:r w:rsidR="00645923" w:rsidRPr="00105D83">
        <w:rPr>
          <w:rFonts w:asciiTheme="majorBidi" w:hAnsiTheme="majorBidi" w:cstheme="majorBidi"/>
          <w:lang w:val="en-GB"/>
        </w:rPr>
        <w:t>are generated through</w:t>
      </w:r>
      <w:r w:rsidR="00D7379A" w:rsidRPr="00105D83">
        <w:rPr>
          <w:rFonts w:ascii="Times New Roman" w:hAnsi="Times New Roman"/>
          <w:sz w:val="24"/>
          <w:szCs w:val="24"/>
          <w:lang w:val="en-GB"/>
        </w:rPr>
        <w:t xml:space="preserve"> </w:t>
      </w:r>
      <w:r w:rsidR="00645923" w:rsidRPr="00105D83">
        <w:rPr>
          <w:rFonts w:ascii="Times New Roman" w:hAnsi="Times New Roman"/>
          <w:sz w:val="24"/>
          <w:szCs w:val="24"/>
          <w:lang w:val="en-GB"/>
        </w:rPr>
        <w:t xml:space="preserve">these </w:t>
      </w:r>
      <w:r w:rsidR="00D7379A" w:rsidRPr="00105D83">
        <w:rPr>
          <w:rFonts w:ascii="Times New Roman" w:hAnsi="Times New Roman"/>
          <w:sz w:val="24"/>
          <w:szCs w:val="24"/>
          <w:lang w:val="en-GB"/>
        </w:rPr>
        <w:t xml:space="preserve">Cu(I) </w:t>
      </w:r>
      <w:proofErr w:type="spellStart"/>
      <w:r w:rsidR="00D7379A" w:rsidRPr="00105D83">
        <w:rPr>
          <w:rFonts w:ascii="Times New Roman" w:hAnsi="Times New Roman"/>
          <w:sz w:val="24"/>
          <w:szCs w:val="24"/>
          <w:lang w:val="en-GB"/>
        </w:rPr>
        <w:t>catalyzed</w:t>
      </w:r>
      <w:proofErr w:type="spellEnd"/>
      <w:r w:rsidR="00D7379A" w:rsidRPr="00105D83">
        <w:rPr>
          <w:rFonts w:ascii="Times New Roman" w:hAnsi="Times New Roman"/>
          <w:sz w:val="24"/>
          <w:szCs w:val="24"/>
          <w:lang w:val="en-GB"/>
        </w:rPr>
        <w:t xml:space="preserve"> </w:t>
      </w:r>
      <w:proofErr w:type="spellStart"/>
      <w:r w:rsidR="00D7379A" w:rsidRPr="00105D83">
        <w:rPr>
          <w:rFonts w:ascii="Times New Roman" w:hAnsi="Times New Roman"/>
          <w:sz w:val="24"/>
          <w:szCs w:val="24"/>
          <w:lang w:val="en-GB"/>
        </w:rPr>
        <w:t>azide</w:t>
      </w:r>
      <w:proofErr w:type="spellEnd"/>
      <w:r w:rsidR="00D7379A" w:rsidRPr="00105D83">
        <w:rPr>
          <w:rFonts w:ascii="Times New Roman" w:hAnsi="Times New Roman"/>
          <w:sz w:val="24"/>
          <w:szCs w:val="24"/>
          <w:lang w:val="en-GB"/>
        </w:rPr>
        <w:t>-alkyne CA (</w:t>
      </w:r>
      <w:proofErr w:type="spellStart"/>
      <w:r w:rsidR="00D7379A" w:rsidRPr="00105D83">
        <w:rPr>
          <w:rFonts w:ascii="Times New Roman" w:hAnsi="Times New Roman"/>
          <w:sz w:val="24"/>
          <w:szCs w:val="24"/>
          <w:lang w:val="en-GB"/>
        </w:rPr>
        <w:t>CuAAC</w:t>
      </w:r>
      <w:proofErr w:type="spellEnd"/>
      <w:r w:rsidR="00D7379A" w:rsidRPr="00105D83">
        <w:rPr>
          <w:rFonts w:ascii="Times New Roman" w:hAnsi="Times New Roman"/>
          <w:sz w:val="24"/>
          <w:szCs w:val="24"/>
          <w:lang w:val="en-GB"/>
        </w:rPr>
        <w:t>) reaction</w:t>
      </w:r>
      <w:r w:rsidR="00645923" w:rsidRPr="00105D83">
        <w:rPr>
          <w:rFonts w:ascii="Times New Roman" w:hAnsi="Times New Roman"/>
          <w:sz w:val="24"/>
          <w:szCs w:val="24"/>
          <w:lang w:val="en-GB"/>
        </w:rPr>
        <w:t xml:space="preserve">s with </w:t>
      </w:r>
      <w:r w:rsidRPr="00105D83">
        <w:rPr>
          <w:rFonts w:ascii="Times New Roman" w:hAnsi="Times New Roman"/>
          <w:sz w:val="24"/>
          <w:szCs w:val="24"/>
          <w:lang w:val="en-GB"/>
        </w:rPr>
        <w:t xml:space="preserve">a high </w:t>
      </w:r>
      <w:proofErr w:type="spellStart"/>
      <w:r w:rsidRPr="00105D83">
        <w:rPr>
          <w:rFonts w:ascii="Times New Roman" w:hAnsi="Times New Roman"/>
          <w:sz w:val="24"/>
          <w:szCs w:val="24"/>
          <w:lang w:val="en-GB"/>
        </w:rPr>
        <w:t>regioselectivity</w:t>
      </w:r>
      <w:proofErr w:type="spellEnd"/>
      <w:r w:rsidRPr="00105D83">
        <w:rPr>
          <w:rFonts w:ascii="Times New Roman" w:hAnsi="Times New Roman"/>
          <w:sz w:val="24"/>
          <w:szCs w:val="24"/>
          <w:lang w:val="en-GB"/>
        </w:rPr>
        <w:t xml:space="preserve"> </w:t>
      </w:r>
      <w:r w:rsidR="0011389E" w:rsidRPr="00105D83">
        <w:rPr>
          <w:rFonts w:ascii="Times New Roman" w:hAnsi="Times New Roman"/>
          <w:sz w:val="24"/>
          <w:szCs w:val="24"/>
          <w:lang w:val="en-GB"/>
        </w:rPr>
        <w:t>(Scheme 1).</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"10.1021/jo0620967", "ISBN" : "0022-3263", "ISSN" : "00223263", "PMID" : "17298096", "abstract" : "The aminoglycoside antibiotic neomycin B has been converted into several novel building blocks that can be used for the specific modification of three of the four ring systems. Under carefully controlled conditions, the Mitsunobu reaction can be used to selectively dehydrate the ido ring to give the talo epoxide. Subsequently however, under more forcing conditions, the 2-deoxy streptamine ring undergoes Mitsunobu dehydration to give an aziridine. An unusual remote neighboring group effect was observed. When the primary hydroxyl of the ribose ring was blocked, aziridine formation on the deoxystreptamine ring did not occur. Both the epoxide and epoxide-aziridine neomycin building blocks can be ring-opened with azide and subjected to \"click\" type chemistry with terminal alkynes to generate a series of new neomycin analogues. These reactions can all be carried out without recourse to O-protecting groups. A detailed conformational analysis by NMR revealed some unexpected conformer preferences in these systems.", "author" : [ { "dropping-particle" : "", "family" : "Quader", "given" : "Sabina", "non-dropping-particle" : "", "parse-names" : false, "suffix" : "" }, { "dropping-particle" : "", "family" : "Boyd", "given" : "Sue E.", "non-dropping-particle" : "", "parse-names" : false, "suffix" : "" }, { "dropping-particle" : "", "family" : "Jenkins", "given" : "Ian D.", "non-dropping-particle" : "", "parse-names" : false, "suffix" : "" }, { "dropping-particle" : "", "family" : "Houston", "given" : "Todd A.", "non-dropping-particle" : "", "parse-names" : false, "suffix" : "" } ], "container-title" : "Journal of Organic Chemistry", "id" : "ITEM-1", "issue" : "6", "issued" : { "date-parts" : [ [ "2007" ] ] }, "page" : "1962-1979", "publisher" : "American Chemical Society", "title" : "Multisite modification of neomycin B: Combined Mitsunobu and click chemistry approach", "type" : "article-journal", "volume" : "72" }, "uris" : [ "http://www.mendeley.com/documents/?uuid=7ec5c486-b8fe-3112-87df-c8759d31f883" ] }, { "id" : "ITEM-2", "itemData" : { "DOI" : "10.1021/ja0471525", "ISBN" : "0002-7863", "ISSN" : "00027863", "PMID" : "15631470", "abstract" : "Huisgen's 1,3-dipolar cycloadditions become nonconcerted when copper(I) acetylides react with azides and nitrile oxides, providing ready access to 1,4-disubstituted 1,2,3-triazoles and 3,4-disubstituted isoxazoles, respectively. The process is highly reliable and exhibits an unusually wide scope with respect to both components. Computational studies revealed a stepwise mechanism involving unprecedented metallacycle intermediates, which appear to be common for a variety of dipoles.", "author" : [ { "dropping-particle" : "", "family" : "Himo", "given" : "Fahmi", "non-dropping-particle" : "", "parse-names" : false, "suffix" : "" }, { "dropping-particle" : "", "family" : "Lovell", "given" : "Timothy", "non-dropping-particle" : "", "parse-names" : false, "suffix" : "" }, { "dropping-particle" : "", "family" : "Hilgraf", "given" : "Robert", "non-dropping-particle" : "", "parse-names" : false, "suffix" : "" }, { "dropping-particle" : "V.", "family" : "Rostovtsev", "given" : "Vsevolod", "non-dropping-particle" : "", "parse-names" : false, "suffix" : "" }, { "dropping-particle" : "", "family" : "Noodleman", "given" : "Louis", "non-dropping-particle" : "", "parse-names" : false, "suffix" : "" }, { "dropping-particle" : "", "family" : "Sharpless", "given" : "K. Barry", "non-dropping-particle" : "", "parse-names" : false, "suffix" : "" }, { "dropping-particle" : "V.", "family" : "Fokin", "given" : "Valery", "non-dropping-particle" : "", "parse-names" : false, "suffix" : "" } ], "container-title" : "Journal of the American Chemical Society", "id" : "ITEM-2", "issue" : "1", "issued" : { "date-parts" : [ [ "2005" ] ] }, "page" : "210-216", "publisher" : "American Chemical Society", "title" : "Copper(I)-catalyzed synthesis of azoles. DFT study predicts unprecedented reactivity and intermediates", "type" : "article-journal", "volume" : "127" }, "uris" : [ "http://www.mendeley.com/documents/?uuid=21740723-2849-4af8-8c65-e3739a0a32b6" ] }, { "id" : "ITEM-3", "itemData" : { "DOI" : "10.2174/1570178054038885", "ISSN" : "15701786", "abstract" : "Click chemistry, designated by Sharpless and his coworkers, is a modular approach that uses only the most practical and reliable chemical transformations. The Huisgen reaction, especially the newly developed copper(l)-catalyzed 1,2,3-triazole formation reaction between azides and alkynes, is regarded as the \"cream of the crop\" of click chemistry. In this review, we introduce the recent development of this reaction, and highlight some of its important applications in drug discovery, bioconjugation chemistry, materials development and surface modification.", "author" : [ { "dropping-particle" : "", "family" : "Wang", "given" : "Qian", "non-dropping-particle" : "", "parse-names" : false, "suffix" : "" }, { "dropping-particle" : "", "family" : "Chittaboina", "given" : "Srinivas", "non-dropping-particle" : "", "parse-names" : false, "suffix" : "" }, { "dropping-particle" : "", "family" : "Barnhill", "given" : "Hannah N.", "non-dropping-particle" : "", "parse-names" : false, "suffix" : "" } ], "container-title" : "Letters in Organic Chemistry", "id" : "ITEM-3", "issue" : "4", "issued" : { "date-parts" : [ [ "2005" ] ] }, "page" : "293-301", "publisher" : "Bentham Science Publishers", "title" : "Advances in 1,3-dipolar cycloaddition reaction of azides and alkynes - A prototype of \"click\" chemistry", "type" : "article-journal", "volume" : "2" }, "uris" : [ "http://www.mendeley.com/documents/?uuid=6b3bbb80-1e57-3834-b7eb-5358f893f7c8" ] }, { "id" : "ITEM-4", "itemData" : { "DOI" : "10.1039/c0cy00064g", "ISSN" : "2044-4753", "abstract" : "The discovery of copper(I) species as excellent catalysts for the regioselective cycloaddition reactions of azides and alkynes served as proof-of-concept of the importance of Click chemistry and opened a broad field of research that has found numerous ramifications in biochemistry, materials and medicinal science, for instance. The use of ligands in this context not only serves to stabilize the oxidation state of copper, but has also been shown to increase and modulate its reactivity. Still, efforts focused on developing more efficient catalytic systems for this transformation remain limited. Herein, the catalytic activities of ligated copper systems are reviewed in a way intended inspirational for further developments.", "author" : [ { "dropping-particle" : "", "family" : "D\u00edez-Gonz\u00e1lez", "given" : "Silvia", "non-dropping-particle" : "", "parse-names" : false, "suffix" : "" }, { "dropping-particle" : "", "family" : "Kolb", "given" : "H. C.", "non-dropping-particle" : "", "parse-names" : false, "suffix" : "" }, { "dropping-particle" : "", "family" : "Finn", "given" : "M. G.", "non-dropping-particle" : "", "parse-names" : false, "suffix" : "" }, { "dropping-particle" : "", "family" : "Sharpless", "given" : "K. B.", "non-dropping-particle" : "", "parse-names" : false, "suffix" : "" } ], "container-title" : "Catalysis Science &amp; Technology", "id" : "ITEM-4", "issue" : "2", "issued" : { "date-parts" : [ [ "2011" ] ] }, "page" : "166", "publisher" : "The Royal Society of Chemistry", "title" : "Well-defined copper(i) complexes for Click azide\u2013alkyne cycloaddition reactions: one Click beyond", "type" : "article-journal", "volume" : "1" }, "uris" : [ "http://www.mendeley.com/documents/?uuid=bff30cfa-ef14-30ae-8bdf-ca4cd31b209a" ] }, { "id" : "ITEM-5", "itemData" : { "DOI" : "10.1039/b904091a", "ISBN" : "1460-4744 (Electronic)\\r0306-0012 (Linking)", "ISSN" : "0306-0012", "PMID" : "20309487", "abstract" : "Copper-catalyzed azide-alkyne cycloaddition (CuAAC) is a widely utilized, reliable, and straightforward way for making covalent connections between building blocks containing various functional groups. It has been used in organic synthesis, medicinal chemistry, surface and polymer chemistry, and bioconjugation applications. Despite the apparent simplicity of the reaction, its mechanism involves multiple reversible steps involving coordination complexes of copper(I) acetylides of varying nuclearity. Understanding and controlling these equilibria is of paramount importance for channeling the reaction into the productive catalytic cycle. This tutorial review examines the history of the development of the CuAAC reaction, its key mechanistic aspects, and highlights the features that make it useful to practitioners in different fields of chemical science.", "author" : [ { "dropping-particle" : "", "family" : "Hein", "given" : "Jason E.", "non-dropping-particle" : "", "parse-names" : false, "suffix" : "" }, { "dropping-particle" : "V.", "family" : "Fokin", "given" : "Valery", "non-dropping-particle" : "", "parse-names" : false, "suffix" : "" } ], "container-title" : "Chem Soc Rev", "id" : "ITEM-5", "issue" : "4", "issued" : { "date-parts" : [ [ "2010", "4" ] ] }, "page" : "1302-1315", "publisher" : "The Royal Society of Chemistry", "title" : "Copper-catalyzed azide-alkyne cycloaddition (CuAAC) and beyond: new reactivity of copper(I) acetylides.", "type" : "article-journal", "volume" : "39" }, "uris" : [ "http://www.mendeley.com/documents/?uuid=aae2129a-c19e-4530-9e21-bb0022a09ebe" ] }, { "id" : "ITEM-6", "itemData" : { "DOI" : "10.1002/ejoc.200500483", "ISSN" : "1434-193X", "author" : [ { "dropping-particle" : "", "family" : "Bock", "given" : "Victoria D.", "non-dropping-particle" : "", "parse-names" : false, "suffix" : "" }, { "dropping-particle" : "", "family" : "Hiemstra", "given" : "Henk", "non-dropping-particle" : "", "parse-names" : false, "suffix" : "" }, { "dropping-particle" : "", "family" : "Maarseveen", "given" : "Jan H.", "non-dropping-particle" : "van", "parse-names" : false, "suffix" : "" } ], "container-title" : "European Journal of Organic Chemistry", "id" : "ITEM-6", "issue" : "1", "issued" : { "date-parts" : [ [ "2006", "1" ] ] }, "page" : "51-68", "publisher" : "WILEY\u2010VCH Verlag", "title" : "CuI-Catalyzed Alkyne-Azide \u201cClick\u201d Cycloadditions from a Mechanistic and Synthetic Perspective", "type" : "article-journal", "volume" : "2006" }, "uris" : [ "http://www.mendeley.com/documents/?uuid=0cd694e0-efa9-4e1e-9fa6-52221b4d7e95" ] } ], "mendeley" : { "formattedCitation" : "&lt;sup&gt;17\u201322&lt;/sup&gt;", "plainTextFormattedCitation" : "17\u201322", "previouslyFormattedCitation" : "&lt;sup&gt;17\u201322&lt;/sup&gt;"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17–22</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lang w:val="en-GB"/>
        </w:rPr>
        <w:t xml:space="preserve"> The </w:t>
      </w:r>
      <w:r w:rsidR="00EA670F" w:rsidRPr="00105D83">
        <w:rPr>
          <w:rFonts w:ascii="Times New Roman" w:hAnsi="Times New Roman"/>
          <w:sz w:val="24"/>
          <w:szCs w:val="24"/>
          <w:lang w:val="en-GB"/>
        </w:rPr>
        <w:t xml:space="preserve">required </w:t>
      </w:r>
      <w:r w:rsidR="0011389E" w:rsidRPr="00105D83">
        <w:rPr>
          <w:rFonts w:ascii="Times New Roman" w:hAnsi="Times New Roman"/>
          <w:sz w:val="24"/>
          <w:szCs w:val="24"/>
          <w:lang w:val="en-GB"/>
        </w:rPr>
        <w:t xml:space="preserve">copper(I) species in the </w:t>
      </w:r>
      <w:proofErr w:type="spellStart"/>
      <w:r w:rsidR="0011389E" w:rsidRPr="00105D83">
        <w:rPr>
          <w:rFonts w:ascii="Times New Roman" w:hAnsi="Times New Roman"/>
          <w:sz w:val="24"/>
          <w:szCs w:val="24"/>
          <w:lang w:val="en-GB"/>
        </w:rPr>
        <w:t>CuAAC</w:t>
      </w:r>
      <w:proofErr w:type="spellEnd"/>
      <w:r w:rsidR="0011389E" w:rsidRPr="00105D83">
        <w:rPr>
          <w:rFonts w:ascii="Times New Roman" w:hAnsi="Times New Roman"/>
          <w:sz w:val="24"/>
          <w:szCs w:val="24"/>
          <w:lang w:val="en-GB"/>
        </w:rPr>
        <w:t xml:space="preserve"> reaction are either added directly as cuprous salts, usually with stabilizing ligands</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"id" : "ITEM-2", "itemData" : { "DOI" : "10.1021/ol0493094", "ISBN" : "1523-7060", "ISSN" : "15237060", "PMID" : "15330631", "abstract" : "Polytriazolylamines were synthesized by the copper(I)-catalyzed ligation of azides and alkynes. The C3-symmetric derivative, TBTA, was shown to be a powerful stabilizing ligand for copper(I), protecting it from oxidation and disproportionation, while enhancing its catalytic activity.", "author" : [ { "dropping-particle" : "", "family" : "Chan", "given" : "Timothy R", "non-dropping-particle" : "", "parse-names" : false, "suffix" : "" }, { "dropping-particle" : "", "family" : "Hilgraf", "given" : "Robert", "non-dropping-particle" : "", "parse-names" : false, "suffix" : "" }, { "dropping-particle" : "", "family" : "Sharpless", "given" : "K Barry", "non-dropping-particle" : "", "parse-names" : false, "suffix" : "" }, { "dropping-particle" : "V", "family" : "Fokin", "given" : "Valery", "non-dropping-particle" : "", "parse-names" : false, "suffix" : "" } ], "container-title" : "Organic Letters", "id" : "ITEM-2", "issue" : "17", "issued" : { "date-parts" : [ [ "2004" ] ] }, "page" : "2853-2855", "publisher" : "American Chemical Society", "title" : "Polytriazoles as copper(I)-stabilizing ligands in catalysis", "type" : "article-journal", "volume" : "6" }, "uris" : [ "http://www.mendeley.com/documents/?uuid=f52f486f-1e8f-3c9e-8816-3cd3423c990a" ] }, { "id" : "ITEM-3", "itemData" : { "DOI" : "10.1002/chem.200600961", "ISSN" : "0947-6539", "author" : [ { "dropping-particle" : "", "family" : "D\u00edez-Gonz\u00e1lez", "given" : "Silvia", "non-dropping-particle" : "", "parse-names" : false, "suffix" : "" }, { "dropping-particle" : "", "family" : "Correa", "given" : "Andrea", "non-dropping-particle" : "", "parse-names" : false, "suffix" : "" }, { "dropping-particle" : "", "family" : "Cavallo", "given" : "Luigi", "non-dropping-particle" : "", "parse-names" : false, "suffix" : "" }, { "dropping-particle" : "", "family" : "Nolan", "given" : "Steven P.", "non-dropping-particle" : "", "parse-names" : false, "suffix" : "" } ], "container-title" : "Chemistry - A European Journal", "id" : "ITEM-3", "issue" : "29", "issued" : { "date-parts" : [ [ "2006", "10", "5" ] ] }, "page" : "7558-7564", "publisher" : "WILEY\u2010VCH Verlag", "title" : "(NHC)Copper(I)-Catalyzed [3+2] Cycloaddition of Azides and Mono- or Disubstituted Alkynes", "type" : "article-journal", "volume" : "12" }, "uris" : [ "http://www.mendeley.com/documents/?uuid=9c3c68df-06e5-3aea-9975-2532c6263e1d" ] }, { "id" : "ITEM-4", "itemData" : { "DOI" : "10.1039/B716306A", "ISSN" : "1359-7345", "abstract" : "The copper(I) complex [Cu(C186tren)]Br1 (C186tren = tris(2-dioctadecylaminoethyl)amine) which exhibits a good stability towards aerobic conditions is a versatile, highly reactive and recyclable catalyst for the Huisgen cycloaddition of azides with terminal or internal alkynes and is a useful catalyst for the preparation of \u201cclick\u201d dendrimers.", "author" : [ { "dropping-particle" : "", "family" : "Candelon", "given" : "Nicolas", "non-dropping-particle" : "", "parse-names" : false, "suffix" : "" }, { "dropping-particle" : "", "family" : "Last\u00e9cou\u00e8res", "given" : "Dominique", "non-dropping-particle" : "", "parse-names" : false, "suffix" : "" }, { "dropping-particle" : "", "family" : "Diallo", "given" : "Abdou Khadri", "non-dropping-particle" : "", "parse-names" : false, "suffix" : "" }, { "dropping-particle" : "", "family" : "Ruiz Aranzaes", "given" : "Jaime", "non-dropping-particle" : "", "parse-names" : false, "suffix" : "" }, { "dropping-particle" : "", "family" : "Astruc", "given" : "Didier", "non-dropping-particle" : "", "parse-names" : false, "suffix" : "" } ], "container-title" : "Chem. Commun.", "id" : "ITEM-4", "issue" : "6", "issued" : { "date-parts" : [ [ "2008" ] ] }, "page" : "741-743", "publisher" : "The Royal Society of Chemistry", "title" : "A highly active and reusable copper( i )-tren catalyst for the \u201cclick\u201d 1,3-dipolar cycloaddition of azides and alkynes", "type" : "article-journal", "volume" : "41" }, "uris" : [ "http://www.mendeley.com/documents/?uuid=eca6cbc0-72bc-4e72-bb71-c89903a7e372" ] } ], "mendeley" : { "formattedCitation" : "&lt;sup&gt;15,23\u201325&lt;/sup&gt;", "plainTextFormattedCitation" : "15,23\u201325", "previouslyFormattedCitation" : "&lt;sup&gt;15,23\u201325&lt;/sup&gt;"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3949E6" w:rsidRPr="00105D83">
        <w:rPr>
          <w:rFonts w:ascii="Times New Roman" w:hAnsi="Times New Roman"/>
          <w:noProof/>
          <w:sz w:val="24"/>
          <w:szCs w:val="24"/>
          <w:vertAlign w:val="superscript"/>
          <w:lang w:val="en-GB"/>
        </w:rPr>
        <w:t>15,23–25</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lang w:val="en-GB"/>
        </w:rPr>
        <w:t xml:space="preserve"> or more often generated from copper(II) salts with reducing agents. </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"10.1002/1521-3757(20020715)114:14&lt;2708::AID-ANGE2708&gt;3.0.CO;2-0", "ISBN" : "8587847562", "ISSN" : "00448249", "PMID" : "12203546", "abstract" : "The attachment of labels onto DNA is of utmost importance in many areas of biomedical research and is valuable in the construction of DNA-based functional nanomaterials. The copper(I)-catalyzed Huisgen cycloaddition of azides and alkynes (CuAAC) has recently been added to the repertoire of DNA labeling methods, thus allowing the virtually unlimited functionalization of both small synthetic oligonucleotides and large gene fragments with unprecedented efficiency. The CuAAC reaction yields the labeled polynucleotides in very high purity after a simple precipitation step. The reviewed technology is currently changing the way in which functionalized DNA strands are generated cost-efficiently in high quality for their application in molecular diagnostics systems and nanotechnological research.",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"http://www.mendeley.com/documents/?uuid=4e8dd3b9-8686-413e-8f77-30bfe0c2b933" ] } ], "mendeley" : { "formattedCitation" : "&lt;sup&gt;26&lt;/sup&gt;", "plainTextFormattedCitation" : "26", "previouslyFormattedCitation" : "&lt;sup&gt;26&lt;/sup&gt;"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26</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lang w:val="en-GB"/>
        </w:rPr>
        <w:t xml:space="preserve"> </w:t>
      </w:r>
      <w:proofErr w:type="spellStart"/>
      <w:r w:rsidR="0011389E" w:rsidRPr="00105D83">
        <w:rPr>
          <w:rFonts w:ascii="Times New Roman" w:hAnsi="Times New Roman"/>
          <w:sz w:val="24"/>
          <w:szCs w:val="24"/>
          <w:lang w:val="en-GB"/>
        </w:rPr>
        <w:t>Barbituric</w:t>
      </w:r>
      <w:proofErr w:type="spellEnd"/>
      <w:r w:rsidR="0011389E" w:rsidRPr="00105D83">
        <w:rPr>
          <w:rFonts w:ascii="Times New Roman" w:hAnsi="Times New Roman"/>
          <w:sz w:val="24"/>
          <w:szCs w:val="24"/>
          <w:lang w:val="en-GB"/>
        </w:rPr>
        <w:t xml:space="preserve"> acid derivatives are also used for the treatment of epilepsy and seizures.</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"10.3998/ark.5550190.0008.e08", "ISSN" : "14246376 1551-7012", "abstract" : "A new series of clubbed thiazolidinone\u2013barbituric acid and thiazolidinone\u2013triazole derivatives was synthesized to study the effect of a hydrophobic unit, hydrogen bonding domain and electron-donor group on the compounds' anticonvulsant activity. The structures of the synthesized compounds were confirmed by their spectroscopic data and elemental analysis. All compounds were evaluated for their anticonvulsant activity in two animal models of seizures, viz. maximal electroshock seizure (MES) and subcutaneous pentylenetetrazole (scPTZ). The compounds were also evaluated for neurotoxicity. Compounds 4g, 4i, 5g and 5i exhibited excellent anticonvulsant activity in both animal models of seizure.", "author" : [ { "dropping-particle" : "", "family" : "Shiradkar", "given" : "Mahendra R.", "non-dropping-particle" : "", "parse-names" : false, "suffix" : "" }, { "dropping-particle" : "", "family" : "Ghodake", "given" : "Mangesh", "non-dropping-particle" : "", "parse-names" : false, "suffix" : "" }, { "dropping-particle" : "", "family" : "Bothara", "given" : "Kailash G.", "non-dropping-particle" : "", "parse-names" : false, "suffix" : "" } ], "container-title" : "Medicinal Chemistry", "id" : "ITEM-1", "issue" : "xiv", "issued" : { "date-parts" : [ [ "2007", "7", "31" ] ] }, "page" : "58-74", "publisher" : "Michigan Publishing, University of Michigan Library", "title" : "Synthesis and anticonvulsant activity of clubbed thiazolidinone \u2013 barbituric acid and thiazolidinone \u2013 triazole derivatives", "type" : "article-journal", "volume" : "2007" }, "uris" : [ "http://www.mendeley.com/documents/?uuid=81b52c8c-31c3-425c-9854-efb0b16f11d1" ] } ], "mendeley" : { "formattedCitation" : "&lt;sup&gt;27&lt;/sup&gt;", "plainTextFormattedCitation" : "27", "previouslyFormattedCitation" : "&lt;sup&gt;27&lt;/sup&gt;"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27</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vertAlign w:val="superscript"/>
          <w:lang w:val="en-GB"/>
        </w:rPr>
        <w:t>,</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"10.1017/CBO9781107415324.004", "ISBN" : "9788578110796", "ISSN" : "1098-6596", "PMID" : "25246403", "abstract" : "9th ed. / editors-in-chief, Joel G. Hardman, Lee E. Limbird ; editors, Perry B. Molinoff, Raymond W. Ruddon ; consulting editor, Alfred Goodman Gilman ; illustrations by Edna Kunkel. General principles -- Drugs at synaptic and neuroeffector junctional sites -- Drugs acting on the central nervous sytem -- Autacoids; drug therapy of inflammation -- Drugs affecting renal and cardiovascular function -- Drugs affecting gastrointestinal function -- Drugs affecting uterine motility -- Chemotherapy of parasitic infections -- Chemotherapy of microbial diseases -- Chemotherapy of neoplastic diseases -- Drugs used for immunodylation -- Drugs acting on the blood and the blood-forming organs -- Hormones and hormone antagonists -- The vitamins -- Dermatology -- Ophthalmology -- Toxicology.", "author" : [ { "dropping-particle" : "", "family" : "Brunton", "given" : "Laurence L", "non-dropping-particle" : "", "parse-names" : false, "suffix" : "" }, { "dropping-particle" : "", "family" : "Lazo", "given" : "John S", "non-dropping-particle" : "", "parse-names" : false, "suffix" : "" }, { "dropping-particle" : "", "family" : "Parker", "given" : "Keith L", "non-dropping-particle" : "", "parse-names" : false, "suffix" : "" } ], "id" : "ITEM-1", "issued" : { "date-parts" : [ [ "2006" ] ] }, "number-of-pages" : "671-715, 967-981", "publisher" : "McGraw-Hill, Health Professions Division", "title" : "Goodman &amp; Gilman's The Pharmacological Basis of Therapeutics", "type" : "book" }, "uris" : [ "http://www.mendeley.com/documents/?uuid=6ee0b584-ed2c-3b44-911d-5f53dc9ae41b" ] } ], "mendeley" : { "formattedCitation" : "&lt;sup&gt;28&lt;/sup&gt;", "plainTextFormattedCitation" : "28", "previouslyFormattedCitation" : "&lt;sup&gt;28&lt;/sup&gt;"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28</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lang w:val="en-GB"/>
        </w:rPr>
        <w:t xml:space="preserve"> </w:t>
      </w:r>
      <w:r w:rsidR="00A241BC" w:rsidRPr="00105D83">
        <w:rPr>
          <w:rFonts w:ascii="Times New Roman" w:hAnsi="Times New Roman"/>
          <w:sz w:val="24"/>
          <w:szCs w:val="24"/>
          <w:lang w:val="en-GB"/>
        </w:rPr>
        <w:t>Substituted b</w:t>
      </w:r>
      <w:r w:rsidR="0011389E" w:rsidRPr="00105D83">
        <w:rPr>
          <w:rFonts w:ascii="Times New Roman" w:hAnsi="Times New Roman"/>
          <w:sz w:val="24"/>
          <w:szCs w:val="24"/>
          <w:lang w:val="en-GB"/>
        </w:rPr>
        <w:t>arbituric</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"10.3998/ark.5550190.0008.e08", "ISSN" : "14246376 1551-7012", "abstract" : "A new series of clubbed thiazolidinone\u2013barbituric acid and thiazolidinone\u2013triazole derivatives was synthesized to study the effect of a hydrophobic unit, hydrogen bonding domain and electron-donor group on the compounds' anticonvulsant activity. The structures of the synthesized compounds were confirmed by their spectroscopic data and elemental analysis. All compounds were evaluated for their anticonvulsant activity in two animal models of seizures, viz. maximal electroshock seizure (MES) and subcutaneous pentylenetetrazole (scPTZ). The compounds were also evaluated for neurotoxicity. Compounds 4g, 4i, 5g and 5i exhibited excellent anticonvulsant activity in both animal models of seizure.", "author" : [ { "dropping-particle" : "", "family" : "Shiradkar", "given" : "Mahendra R.", "non-dropping-particle" : "", "parse-names" : false, "suffix" : "" }, { "dropping-particle" : "", "family" : "Ghodake", "given" : "Mangesh", "non-dropping-particle" : "", "parse-names" : false, "suffix" : "" }, { "dropping-particle" : "", "family" : "Bothara", "given" : "Kailash G.", "non-dropping-particle" : "", "parse-names" : false, "suffix" : "" } ], "container-title" : "Medicinal Chemistry", "id" : "ITEM-1", "issue" : "xiv", "issued" : { "date-parts" : [ [ "2007", "7", "31" ] ] }, "page" : "58-74", "publisher" : "Michigan Publishing, University of Michigan Library", "title" : "Synthesis and anticonvulsant activity of clubbed thiazolidinone \u2013 barbituric acid and thiazolidinone \u2013 triazole derivatives", "type" : "article-journal", "volume" : "2007" }, "uris" : [ "http://www.mendeley.com/documents/?uuid=81b52c8c-31c3-425c-9854-efb0b16f11d1" ] }, { "id" : "ITEM-2", "itemData" : { "ISSN" : "0250474X", "author" : [ { "dropping-particle" : "", "family" : "PANWAR", "given" : "H", "non-dropping-particle" : "", "parse-names" : false, "suffix" : "" }, { "dropping-particle" : "", "family" : "AGARWAL", "given" : "A", "non-dropping-particle" : "", "parse-names" : false, "suffix" : "" }, { "dropping-particle" : "", "family" : "KUMAR", "given" : "A", "non-dropping-particle" : "", "parse-names" : false, "suffix" : "" } ], "container-title" : "Indian J. Pharm. Sci", "id" : "ITEM-2", "issue" : "2", "issued" : { "date-parts" : [ [ "2005" ] ] }, "page" : "194-199", "title" : "Synthesis and CNS depressant of newer spirobarbiturates", "type" : "article-journal", "volume" : "67" }, "uris" : [ "http://www.mendeley.com/documents/?uuid=2879a4e1-7b2d-3698-8e92-f55bd468c2c1" ] }, { "id" : "ITEM-3", "itemData" : { "DOI" : "10.1055/s-0031-1297113", "ISSN" : "0004-4172", "author" : [ { "dropping-particle" : "", "family" : "Archana", "given" : "A", "non-dropping-particle" : "", "parse-names" : false, "suffix" : "" }, { "dropping-particle" : "", "family" : "Rani", "given" : "Preeti", "non-dropping-particle" : "", "parse-names" : false, "suffix" : "" }, { "dropping-particle" : "", "family" : "Bajaj", "given" : "Kiran", "non-dropping-particle" : "", "parse-names" : false, "suffix" : "" }, { "dropping-particle" : "", "family" : "Srivastava", "given" : "Virendra", "non-dropping-particle" : "", "parse-names" : false, "suffix" : "" }, { "dropping-particle" : "", "family" : "Chandra", "given" : "Ramesh", "non-dropping-particle" : "", "parse-names" : false, "suffix" : "" }, { "dropping-particle" : "", "family" : "Kumar", "given" : "Ashok", "non-dropping-particle" : "", "parse-names" : false, "suffix" : "" } ], "container-title" : "Arzneimittelforschung", "id" : "ITEM-3", "issue" : "05", "issued" : { "date-parts" : [ [ "2011", "12", "25" ] ] }, "page" : "301-306", "title" : "Synthesis of Newer Indolyl/ Phenothiazinyl Substituted 2-Oxo/ Thiobarbituric Acid Derivatives as Potent Anticonvulsant Agents", "type" : "article-journal", "volume" : "53" }, "uris" : [ "http://www.mendeley.com/documents/?uuid=9f5245b3-9ed3-46dc-ae4c-b9945048490d" ] } ], "mendeley" : { "formattedCitation" : "&lt;sup&gt;27,29,30&lt;/sup&gt;", "plainTextFormattedCitation" : "27,29,30", "previouslyFormattedCitation" : "&lt;sup&gt;27,29,30&lt;/sup&gt;"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27,29,30</w:t>
      </w:r>
      <w:r w:rsidR="0011389E" w:rsidRPr="00105D83">
        <w:rPr>
          <w:rFonts w:ascii="Times New Roman" w:hAnsi="Times New Roman"/>
          <w:sz w:val="24"/>
          <w:szCs w:val="24"/>
          <w:lang w:val="en-GB"/>
        </w:rPr>
        <w:fldChar w:fldCharType="end"/>
      </w:r>
      <w:r w:rsidR="0011389E" w:rsidRPr="00105D83">
        <w:rPr>
          <w:rFonts w:ascii="Times New Roman" w:hAnsi="Times New Roman"/>
          <w:sz w:val="24"/>
          <w:szCs w:val="24"/>
          <w:lang w:val="en-GB"/>
        </w:rPr>
        <w:t xml:space="preserve"> or thiobarbituric</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"10.1002/chin.198304241", "ISSN" : "02235234", "author" : [ { "dropping-particle" : "", "family" : "Gupta", "given" : "K.P.", "non-dropping-particle" : "", "parse-names" : false, "suffix" : "" }, { "dropping-particle" : "", "family" : "Gupta", "given" : "R.C.", "non-dropping-particle" : "", "parse-names" : false, "suffix" : "" }, { "dropping-particle" : "", "family" : "Bhargava", "given" : "K.P.", "non-dropping-particle" : "", "parse-names" : false, "suffix" : "" }, { "dropping-particle" : "", "family" : "Ali", "given" : "B", "non-dropping-particle" : "", "parse-names" : false, "suffix" : "" } ], "container-title" : "Chemischer Informationsdienst", "id" : "ITEM-1", "issue" : "4", "issued" : { "date-parts" : [ [ "1983", "1", "25" ] ] }, "page" : "448-452", "title" : "Inhibition of brain respiration by new anticonvulsant benzylidenethiobarbiturates", "type" : "article-journal", "volume" : "14" }, "uris" : [ "http://www.mendeley.com/documents/?uuid=66e8e03a-eb46-38e9-8a41-216d0c960ab6" ] }, { "id" : "ITEM-2", "itemData" : { "author" : [ { "dropping-particle" : "", "family" : "Sarma", "given" : "GVS Rama", "non-dropping-particle" : "", "parse-names" : false, "suffix" : "" }, { "dropping-particle" : "", "family" : "Rao", "given" : "J Vekateswara", "non-dropping-particle" : "", "parse-names" : false, "suffix" : "" } ], "container-title" : "Indian journal of", "id" : "ITEM-2", "issued" : { "date-parts" : [ [ "1999" ] ] }, "title" : "SYNTHESIS AND PHARMACOLOGICAL EVALUATION OF 1-2, 6, 8-TRISUBSTITUTED-4 (3H)-OXOQUINAZOLIN-3-YL-3-(4-SUBSTITUTED PHENYL)", "type" : "article-journal" }, "uris" : [ "http://www.mendeley.com/documents/?uuid=6b5942e6-9038-3ad4-aba8-a7154108e432" ] } ], "mendeley" : { "formattedCitation" : "&lt;sup&gt;31,32&lt;/sup&gt;", "plainTextFormattedCitation" : "31,32", "previouslyFormattedCitation" : "&lt;sup&gt;31,32&lt;/sup&gt;"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31,32</w:t>
      </w:r>
      <w:r w:rsidR="0011389E" w:rsidRPr="00105D83">
        <w:rPr>
          <w:rFonts w:ascii="Times New Roman" w:hAnsi="Times New Roman"/>
          <w:sz w:val="24"/>
          <w:szCs w:val="24"/>
          <w:lang w:val="en-GB"/>
        </w:rPr>
        <w:fldChar w:fldCharType="end"/>
      </w:r>
      <w:r w:rsidR="00A241BC" w:rsidRPr="00105D83">
        <w:rPr>
          <w:rFonts w:ascii="Times New Roman" w:hAnsi="Times New Roman"/>
          <w:sz w:val="24"/>
          <w:szCs w:val="24"/>
          <w:lang w:val="en-GB"/>
        </w:rPr>
        <w:t xml:space="preserve"> acids with</w:t>
      </w:r>
      <w:r w:rsidR="0011389E" w:rsidRPr="00105D83">
        <w:rPr>
          <w:rFonts w:ascii="Times New Roman" w:hAnsi="Times New Roman"/>
          <w:sz w:val="24"/>
          <w:szCs w:val="24"/>
          <w:lang w:val="en-GB"/>
        </w:rPr>
        <w:t xml:space="preserve"> </w:t>
      </w:r>
      <w:r w:rsidR="00A241BC" w:rsidRPr="00105D83">
        <w:rPr>
          <w:rFonts w:ascii="Times New Roman" w:hAnsi="Times New Roman"/>
          <w:sz w:val="24"/>
          <w:szCs w:val="24"/>
          <w:lang w:val="en-GB"/>
        </w:rPr>
        <w:t xml:space="preserve">heterocyclic/aryl </w:t>
      </w:r>
      <w:r w:rsidR="0011389E" w:rsidRPr="00105D83">
        <w:rPr>
          <w:rFonts w:ascii="Times New Roman" w:hAnsi="Times New Roman"/>
          <w:sz w:val="24"/>
          <w:szCs w:val="24"/>
          <w:lang w:val="en-GB"/>
        </w:rPr>
        <w:t xml:space="preserve">increases the antiepileptic activity. </w:t>
      </w:r>
      <w:r w:rsidR="00002E6F" w:rsidRPr="00105D83">
        <w:rPr>
          <w:rFonts w:ascii="Times New Roman" w:hAnsi="Times New Roman"/>
          <w:sz w:val="24"/>
          <w:szCs w:val="24"/>
          <w:lang w:val="en-GB"/>
        </w:rPr>
        <w:t xml:space="preserve">The interest in using </w:t>
      </w:r>
      <w:proofErr w:type="spellStart"/>
      <w:r w:rsidR="00002E6F" w:rsidRPr="00105D83">
        <w:rPr>
          <w:rFonts w:ascii="Times New Roman" w:hAnsi="Times New Roman"/>
          <w:sz w:val="24"/>
          <w:szCs w:val="24"/>
          <w:lang w:val="en-GB"/>
        </w:rPr>
        <w:t>barbituric</w:t>
      </w:r>
      <w:proofErr w:type="spellEnd"/>
      <w:r w:rsidR="00002E6F" w:rsidRPr="00105D83">
        <w:rPr>
          <w:rFonts w:ascii="Times New Roman" w:hAnsi="Times New Roman"/>
          <w:sz w:val="24"/>
          <w:szCs w:val="24"/>
          <w:lang w:val="en-GB"/>
        </w:rPr>
        <w:t xml:space="preserve"> acid derivatives is mainly the lack of E/Z isomer formation in </w:t>
      </w:r>
      <w:proofErr w:type="spellStart"/>
      <w:r w:rsidR="00002E6F" w:rsidRPr="00105D83">
        <w:rPr>
          <w:rFonts w:ascii="Times New Roman" w:hAnsi="Times New Roman"/>
          <w:sz w:val="24"/>
          <w:szCs w:val="24"/>
          <w:lang w:val="en-GB"/>
        </w:rPr>
        <w:t>Knoevenagel</w:t>
      </w:r>
      <w:proofErr w:type="spellEnd"/>
      <w:r w:rsidR="00002E6F" w:rsidRPr="00105D83">
        <w:rPr>
          <w:rFonts w:ascii="Times New Roman" w:hAnsi="Times New Roman"/>
          <w:sz w:val="24"/>
          <w:szCs w:val="24"/>
          <w:lang w:val="en-GB"/>
        </w:rPr>
        <w:t xml:space="preserve"> condensation.</w:t>
      </w:r>
      <w:r w:rsidR="0011389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"10.1021/jm00345a001", "ISSN" : "0022-2623", "author" : [ { "dropping-particle" : "", "family" : "Daly", "given" : "John W.", "non-dropping-particle" : "", "parse-names" : false, "suffix" : "" } ], "container-title" : "Journal of Medicinal Chemistry", "id" : "ITEM-1", "issue" : "3", "issued" : { "date-parts" : [ [ "1982", "3" ] ] }, "page" : "197-207", "publisher" : "American Chemical Society", "title" : "Adenosine receptors: targets for future drugs", "type" : "article-journal", "volume" : "25" }, "uris" : [ "http://www.mendeley.com/documents/?uuid=61a195f6-b99e-3014-81a0-6bc075423f11" ] } ], "mendeley" : { "formattedCitation" : "&lt;sup&gt;33&lt;/sup&gt;", "plainTextFormattedCitation" : "33", "previouslyFormattedCitation" : "&lt;sup&gt;33&lt;/sup&gt;" }, "properties" : {  }, "schema" : "https://github.com/citation-style-language/schema/raw/master/csl-citation.json" }</w:instrText>
      </w:r>
      <w:r w:rsidR="0011389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33</w:t>
      </w:r>
      <w:r w:rsidR="0011389E" w:rsidRPr="00105D83">
        <w:rPr>
          <w:rFonts w:ascii="Times New Roman" w:hAnsi="Times New Roman"/>
          <w:sz w:val="24"/>
          <w:szCs w:val="24"/>
          <w:lang w:val="en-GB"/>
        </w:rPr>
        <w:fldChar w:fldCharType="end"/>
      </w:r>
    </w:p>
    <w:p w14:paraId="7FB1C0BB" w14:textId="77777777" w:rsidR="0011389E" w:rsidRPr="00105D83" w:rsidRDefault="0011389E" w:rsidP="005909C1">
      <w:pPr>
        <w:spacing w:after="0" w:line="360" w:lineRule="auto"/>
        <w:jc w:val="both"/>
        <w:rPr>
          <w:rFonts w:ascii="Times New Roman" w:hAnsi="Times New Roman"/>
          <w:lang w:val="en-GB"/>
        </w:rPr>
      </w:pPr>
      <w:r w:rsidRPr="00105D83">
        <w:rPr>
          <w:rFonts w:ascii="Times New Roman" w:hAnsi="Times New Roman"/>
          <w:lang w:val="en-GB"/>
        </w:rPr>
        <w:object w:dxaOrig="7492" w:dyaOrig="4103" w14:anchorId="067432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65.75pt" o:ole="">
            <v:imagedata r:id="rId8" o:title=""/>
          </v:shape>
          <o:OLEObject Type="Embed" ProgID="ChemDraw.Document.6.0" ShapeID="_x0000_i1025" DrawAspect="Content" ObjectID="_1585128074" r:id="rId9"/>
        </w:object>
      </w:r>
    </w:p>
    <w:p w14:paraId="613BB9C5" w14:textId="77777777" w:rsidR="007D285E" w:rsidRPr="00105D83" w:rsidRDefault="007D285E" w:rsidP="005909C1">
      <w:pPr>
        <w:spacing w:after="0" w:line="360" w:lineRule="auto"/>
        <w:jc w:val="both"/>
        <w:rPr>
          <w:rFonts w:ascii="Times New Roman" w:hAnsi="Times New Roman"/>
          <w:lang w:val="en-GB"/>
        </w:rPr>
      </w:pPr>
    </w:p>
    <w:p w14:paraId="4B52B3E0" w14:textId="77777777" w:rsidR="0011389E" w:rsidRPr="00105D83" w:rsidRDefault="007A6F7E" w:rsidP="005909C1">
      <w:pPr>
        <w:spacing w:after="0" w:line="360" w:lineRule="auto"/>
        <w:jc w:val="both"/>
        <w:rPr>
          <w:rFonts w:ascii="Times New Roman" w:hAnsi="Times New Roman"/>
          <w:lang w:val="en-GB"/>
        </w:rPr>
      </w:pPr>
      <w:r w:rsidRPr="00105D83">
        <w:rPr>
          <w:rFonts w:ascii="Times New Roman" w:hAnsi="Times New Roman"/>
          <w:lang w:val="en-GB"/>
        </w:rPr>
        <w:t>SCHEME 1</w:t>
      </w:r>
      <w:r w:rsidR="0011389E" w:rsidRPr="00105D83">
        <w:rPr>
          <w:rFonts w:ascii="Times New Roman" w:hAnsi="Times New Roman"/>
          <w:lang w:val="en-GB"/>
        </w:rPr>
        <w:t xml:space="preserve">. </w:t>
      </w:r>
      <w:proofErr w:type="spellStart"/>
      <w:r w:rsidR="0011389E" w:rsidRPr="00105D83">
        <w:rPr>
          <w:rFonts w:ascii="Times New Roman" w:hAnsi="Times New Roman"/>
          <w:lang w:val="en-GB"/>
        </w:rPr>
        <w:t>Regioselective</w:t>
      </w:r>
      <w:proofErr w:type="spellEnd"/>
      <w:r w:rsidR="0011389E" w:rsidRPr="00105D83">
        <w:rPr>
          <w:rFonts w:ascii="Times New Roman" w:hAnsi="Times New Roman"/>
          <w:lang w:val="en-GB"/>
        </w:rPr>
        <w:t xml:space="preserve"> synthesis of </w:t>
      </w:r>
      <w:proofErr w:type="spellStart"/>
      <w:r w:rsidR="0011389E" w:rsidRPr="00105D83">
        <w:rPr>
          <w:rFonts w:ascii="Times New Roman" w:hAnsi="Times New Roman"/>
          <w:lang w:val="en-GB"/>
        </w:rPr>
        <w:t>triazoles</w:t>
      </w:r>
      <w:proofErr w:type="spellEnd"/>
    </w:p>
    <w:p w14:paraId="3ECB7523" w14:textId="062CE819" w:rsidR="00577422" w:rsidRPr="00105D83" w:rsidRDefault="0011389E" w:rsidP="002D3056">
      <w:pPr>
        <w:spacing w:after="0" w:line="360" w:lineRule="auto"/>
        <w:ind w:firstLine="567"/>
        <w:jc w:val="both"/>
        <w:rPr>
          <w:rFonts w:ascii="Times New Roman" w:hAnsi="Times New Roman"/>
          <w:sz w:val="24"/>
          <w:szCs w:val="24"/>
          <w:lang w:val="en-GB"/>
        </w:rPr>
      </w:pPr>
      <w:r w:rsidRPr="00105D83">
        <w:rPr>
          <w:rFonts w:ascii="Times New Roman" w:hAnsi="Times New Roman"/>
          <w:sz w:val="24"/>
          <w:szCs w:val="24"/>
          <w:lang w:val="en-GB"/>
        </w:rPr>
        <w:t xml:space="preserve">Based on the pharmacological properties associated with </w:t>
      </w:r>
      <w:proofErr w:type="spellStart"/>
      <w:r w:rsidRPr="00105D83">
        <w:rPr>
          <w:rFonts w:ascii="Times New Roman" w:hAnsi="Times New Roman"/>
          <w:sz w:val="24"/>
          <w:szCs w:val="24"/>
          <w:lang w:val="en-GB"/>
        </w:rPr>
        <w:t>barbituric</w:t>
      </w:r>
      <w:proofErr w:type="spellEnd"/>
      <w:r w:rsidRPr="00105D83">
        <w:rPr>
          <w:rFonts w:ascii="Times New Roman" w:hAnsi="Times New Roman"/>
          <w:sz w:val="24"/>
          <w:szCs w:val="24"/>
          <w:lang w:val="en-GB"/>
        </w:rPr>
        <w:t xml:space="preserve"> acid derivatives and </w:t>
      </w:r>
      <w:proofErr w:type="spellStart"/>
      <w:r w:rsidRPr="00105D83">
        <w:rPr>
          <w:rFonts w:ascii="Times New Roman" w:hAnsi="Times New Roman"/>
          <w:sz w:val="24"/>
          <w:szCs w:val="24"/>
          <w:lang w:val="en-GB"/>
        </w:rPr>
        <w:t>triazole</w:t>
      </w:r>
      <w:proofErr w:type="spellEnd"/>
      <w:r w:rsidRPr="00105D83">
        <w:rPr>
          <w:rFonts w:ascii="Times New Roman" w:hAnsi="Times New Roman"/>
          <w:sz w:val="24"/>
          <w:szCs w:val="24"/>
          <w:lang w:val="en-GB"/>
        </w:rPr>
        <w:t xml:space="preserve"> heterocycles, we became interested in combining these heterocyclic moieties through </w:t>
      </w:r>
      <w:r w:rsidR="00482C34" w:rsidRPr="00105D83">
        <w:rPr>
          <w:rFonts w:ascii="Times New Roman" w:hAnsi="Times New Roman"/>
          <w:sz w:val="24"/>
          <w:szCs w:val="24"/>
          <w:lang w:val="en-GB"/>
        </w:rPr>
        <w:t xml:space="preserve">a </w:t>
      </w:r>
      <w:proofErr w:type="spellStart"/>
      <w:r w:rsidRPr="00105D83">
        <w:rPr>
          <w:rFonts w:ascii="Times New Roman" w:hAnsi="Times New Roman"/>
          <w:sz w:val="24"/>
          <w:szCs w:val="24"/>
          <w:lang w:val="en-GB"/>
        </w:rPr>
        <w:t>CuAAC</w:t>
      </w:r>
      <w:proofErr w:type="spellEnd"/>
      <w:r w:rsidR="00482C34" w:rsidRPr="00105D83">
        <w:rPr>
          <w:rFonts w:ascii="Times New Roman" w:hAnsi="Times New Roman"/>
          <w:sz w:val="24"/>
          <w:szCs w:val="24"/>
          <w:lang w:val="en-GB"/>
        </w:rPr>
        <w:t xml:space="preserve"> reaction</w:t>
      </w:r>
      <w:r w:rsidR="00A0162E" w:rsidRPr="00105D83">
        <w:rPr>
          <w:rFonts w:ascii="Times New Roman" w:hAnsi="Times New Roman"/>
          <w:sz w:val="24"/>
          <w:szCs w:val="24"/>
          <w:lang w:val="en-GB"/>
        </w:rPr>
        <w:t xml:space="preserve">, </w:t>
      </w:r>
      <w:proofErr w:type="spellStart"/>
      <w:r w:rsidR="00A0162E" w:rsidRPr="00105D83">
        <w:rPr>
          <w:rFonts w:ascii="Times New Roman" w:hAnsi="Times New Roman"/>
          <w:sz w:val="24"/>
          <w:szCs w:val="24"/>
          <w:lang w:val="en-GB"/>
        </w:rPr>
        <w:t>catalyzed</w:t>
      </w:r>
      <w:proofErr w:type="spellEnd"/>
      <w:r w:rsidR="00A0162E" w:rsidRPr="00105D83">
        <w:rPr>
          <w:rFonts w:ascii="Times New Roman" w:hAnsi="Times New Roman"/>
          <w:sz w:val="24"/>
          <w:szCs w:val="24"/>
          <w:lang w:val="en-GB"/>
        </w:rPr>
        <w:t xml:space="preserve"> by copper(I) species</w:t>
      </w:r>
      <w:r w:rsidR="00A0162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"10.1021/cr0783479", "ISBN" : "00092665 (ISSN)", "ISSN" : "00092665", "PMID" : "18698735", "abstract" : "The copper catalysis in the Huisgen reaction broadly known as the azide/ alkyne reaction or CuAAC reaction has been discussed. This simple and robust reaction, which involves clusters of Cu and ligands, has led to exclusive formation of the 1,4-isomer. It is vital to maintain a good concentration of Cu throughout the reaction medium particularly in the case of less reactive reaction components or dilute reactions. The ligands' role in protecting the copper from oxidation or disproportionation is also important. The ligands also influence the structure and equilibria of copper clusters and may promote the formation of the most catalytically active copper complexes. The CuAAC reaction may be designed to accommodate all types of protecting groups and reactive intermediates.", "author" : [ { "dropping-particle" : "", "family" : "Meldal", "given" : "Morten", "non-dropping-particle" : "", "parse-names" : false, "suffix" : "" }, { "dropping-particle" : "", "family" : "Tom\u00f8e", "given" : "Christian Wenzel", "non-dropping-particle" : "", "parse-names" : false, "suffix" : "" } ], "container-title" : "Chemical Reviews", "id" : "ITEM-1", "issue" : "8", "issued" : { "date-parts" : [ [ "2008", "8" ] ] }, "page" : "2952-3015", "publisher" : "American Chemical Society", "title" : "Cu-catalyzed azide - Alkyne cycloaddition", "type" : "article", "volume" : "108" }, "uris" : [ "http://www.mendeley.com/documents/?uuid=9a6a02ab-c90d-395f-9a72-2cbe8d8b585a" ] }, { "id" : "ITEM-2", "itemData" : { "DOI" : "10.1002/ange.200461496", "ISSN" : "0044-8249", "author" : [ { "dropping-particle" : "", "family" : "Rodionov", "given" : "Valentin O.", "non-dropping-particle" : "", "parse-names" : false, "suffix" : "" }, { "dropping-particle" : "V.", "family" : "Fokin", "given" : "Valery", "non-dropping-particle" : "", "parse-names" : false, "suffix" : "" }, { "dropping-particle" : "", "family" : "Finn", "given" : "M. G.", "non-dropping-particle" : "", "parse-names" : false, "suffix" : "" } ], "container-title" : "Angewandte Chemie", "id" : "ITEM-2", "issue" : "15", "issued" : { "date-parts" : [ [ "2005", "4", "8" ] ] }, "page" : "2250-2255", "publisher" : "WILEY\u2010VCH Verlag", "title" : "Mechanism of the Ligand-Free CuI-Catalyzed Azide-Alkyne Cycloaddition Reaction", "type" : "article-journal", "volume" : "117" }, "uris" : [ "http://www.mendeley.com/documents/?uuid=b13a4891-08c5-471b-8585-82ee21ef3653" ] } ], "mendeley" : { "formattedCitation" : "&lt;sup&gt;34,35&lt;/sup&gt;", "plainTextFormattedCitation" : "34,35", "previouslyFormattedCitation" : "&lt;sup&gt;34,35&lt;/sup&gt;" }, "properties" : {  }, "schema" : "https://github.com/citation-style-language/schema/raw/master/csl-citation.json" }</w:instrText>
      </w:r>
      <w:r w:rsidR="00A0162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34,35</w:t>
      </w:r>
      <w:r w:rsidR="00A0162E" w:rsidRPr="00105D83">
        <w:rPr>
          <w:rFonts w:ascii="Times New Roman" w:hAnsi="Times New Roman"/>
          <w:sz w:val="24"/>
          <w:szCs w:val="24"/>
          <w:lang w:val="en-GB"/>
        </w:rPr>
        <w:fldChar w:fldCharType="end"/>
      </w:r>
      <w:r w:rsidR="00A0162E" w:rsidRPr="00105D83">
        <w:rPr>
          <w:rFonts w:ascii="Times New Roman" w:hAnsi="Times New Roman"/>
          <w:sz w:val="24"/>
          <w:szCs w:val="24"/>
          <w:lang w:val="en-GB"/>
        </w:rPr>
        <w:t xml:space="preserve"> which generated in situ from copper(II) and ascorbate,</w:t>
      </w:r>
      <w:r w:rsidR="00A0162E" w:rsidRPr="00105D83">
        <w:rPr>
          <w:rFonts w:ascii="Times New Roman" w:hAnsi="Times New Roman"/>
          <w:sz w:val="24"/>
          <w:szCs w:val="24"/>
          <w:vertAlign w:val="superscript"/>
          <w:lang w:val="en-GB"/>
        </w:rPr>
        <w:fldChar w:fldCharType="begin" w:fldLock="1"/>
      </w:r>
      <w:r w:rsidR="00593D95" w:rsidRPr="00105D83">
        <w:rPr>
          <w:rFonts w:ascii="Times New Roman" w:hAnsi="Times New Roman"/>
          <w:sz w:val="24"/>
          <w:szCs w:val="24"/>
          <w:vertAlign w:val="superscript"/>
          <w:lang w:val="en-GB"/>
        </w:rPr>
        <w:instrText>ADDIN CSL_CITATION { "citationItems" : [ { "id" : "ITEM-1", "itemData" : { "author" : [ { "dropping-particle" : "", "family" : "Davies", "given" : "Michael B", "non-dropping-particle" : "", "parse-names" : false, "suffix" : "" } ], "container-title" : "Polyhedron", "id" : "ITEM-1", "issue" : "3", "issued" : { "date-parts" : [ [ "1992" ] ] }, "page" : "285-321", "title" : "Reactions of -ascorbic acid with transition metal complexes", "type" : "article-journal", "volume" : "11" }, "uris" : [ "http://www.mendeley.com/documents/?uuid=cc2daf8a-fbd2-3676-b983-b10a99f52121" ] }, { "id" : "ITEM-2", "itemData" : { "DOI" : "10.1021/ic50226a088", "ISSN" : "0020-1669", "abstract" : "Very important paper on ascorbic acid.", "author" : [ { "dropping-particle" : "", "family" : "Creutz", "given" : "Carol.", "non-dropping-particle" : "", "parse-names" : false, "suffix" : "" } ], "container-title" : "Inorganic Chemistry", "id" : "ITEM-2", "issue" : "1", "issued" : { "date-parts" : [ [ "1981" ] ] }, "page" : "4452-4453", "publisher" : "American Chemical Society", "title" : "The complexities of Ascorbate as a reducing agent.", "type" : "article-journal", "volume" : "20" }, "uris" : [ "http://www.mendeley.com/documents/?uuid=a4b4aa9a-a6cd-35c4-9486-ee85851831ab" ] } ], "mendeley" : { "formattedCitation" : "&lt;sup&gt;36,37&lt;/sup&gt;", "plainTextFormattedCitation" : "36,37", "previouslyFormattedCitation" : "&lt;sup&gt;36,37&lt;/sup&gt;" }, "properties" : {  }, "schema" : "https://github.com/citation-style-language/schema/raw/master/csl-citation.json" }</w:instrText>
      </w:r>
      <w:r w:rsidR="00A0162E" w:rsidRPr="00105D83">
        <w:rPr>
          <w:rFonts w:ascii="Times New Roman" w:hAnsi="Times New Roman"/>
          <w:sz w:val="24"/>
          <w:szCs w:val="24"/>
          <w:vertAlign w:val="superscript"/>
          <w:lang w:val="en-GB"/>
        </w:rPr>
        <w:fldChar w:fldCharType="separate"/>
      </w:r>
      <w:r w:rsidR="002D3056" w:rsidRPr="00105D83">
        <w:rPr>
          <w:rFonts w:ascii="Times New Roman" w:hAnsi="Times New Roman"/>
          <w:noProof/>
          <w:sz w:val="24"/>
          <w:szCs w:val="24"/>
          <w:vertAlign w:val="superscript"/>
          <w:lang w:val="en-GB"/>
        </w:rPr>
        <w:t>36,37</w:t>
      </w:r>
      <w:r w:rsidR="00A0162E" w:rsidRPr="00105D83">
        <w:rPr>
          <w:rFonts w:ascii="Times New Roman" w:hAnsi="Times New Roman"/>
          <w:sz w:val="24"/>
          <w:szCs w:val="24"/>
          <w:lang w:val="en-GB"/>
        </w:rPr>
        <w:fldChar w:fldCharType="end"/>
      </w:r>
      <w:r w:rsidR="00A0162E" w:rsidRPr="00105D83">
        <w:rPr>
          <w:rFonts w:ascii="Times New Roman" w:hAnsi="Times New Roman"/>
          <w:sz w:val="24"/>
          <w:szCs w:val="24"/>
          <w:vertAlign w:val="superscript"/>
          <w:lang w:val="en-GB"/>
        </w:rPr>
        <w:t>,</w:t>
      </w:r>
      <w:r w:rsidR="00A0162E"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"10.1016/j.tet.2017.01.071", "ISSN" : "14645416", "abstract" : "Molecular mechanism of catalytic Kinugasa reaction of a cyclic nitrone and acetylene, derived from D-glyceraldehyde acetonide, using acetonitrile as a ligand and solvent is studied with density functional theory methods. Possible pathways of Cu(L) catalyzed 1,3-diploar cycloaddition/rearrangement cascade reaction are investigated. For a cycloaddition process, two possible mechanisms have been characterized: the first one corresponds to a one-step cycloaddition with a high activation barrier. The second one corresponds to the mono- or di-copper catalyzed stepwise process that in terms of calculated energy barriers, di-copper path is the most favorable. The reaction proceeds by rearrangement with two competitive mechanisms, formation of bicyclic oxaziridinium intermediate or ketene intermediate. Our calculations show that formation of ketene intermediate is the lowest energy pathway for the rearrangement process.", "author" : [ { "dropping-particle" : "", "family" : "Darroudi", "given" : "Mahdieh", "non-dropping-particle" : "", "parse-names" : false, "suffix" : "" }, { "dropping-particle" : "", "family" : "Sarrafi", "given" : "Yaghoub", "non-dropping-particle" : "", "parse-names" : false, "suffix" : "" }, { "dropping-particle" : "", "family" : "Hamzehloueian", "given" : "Mahshid", "non-dropping-particle" : "", "parse-names" : false, "suffix" : "" } ], "container-title" : "Tetrahedron", "id" : "ITEM-1", "issue" : "13", "issued" : { "date-parts" : [ [ "2017" ] ] }, "page" : "1673-1681", "title" : "Theoretical exploration of mechanism of carbapenam formation in catalytic Kinugasa reaction", "type" : "article-journal", "volume" : "73" }, "uris" : [ "http://www.mendeley.com/documents/?uuid=d001f352-b928-3f6e-8e05-3b1f08d32c63" ] } ], "mendeley" : { "formattedCitation" : "&lt;sup&gt;38&lt;/sup&gt;", "plainTextFormattedCitation" : "38", "previouslyFormattedCitation" : "&lt;sup&gt;38&lt;/sup&gt;" }, "properties" : {  }, "schema" : "https://github.com/citation-style-language/schema/raw/master/csl-citation.json" }</w:instrText>
      </w:r>
      <w:r w:rsidR="00A0162E" w:rsidRPr="00105D83">
        <w:rPr>
          <w:rFonts w:ascii="Times New Roman" w:hAnsi="Times New Roman"/>
          <w:sz w:val="24"/>
          <w:szCs w:val="24"/>
          <w:lang w:val="en-GB"/>
        </w:rPr>
        <w:fldChar w:fldCharType="separate"/>
      </w:r>
      <w:r w:rsidR="002D3056" w:rsidRPr="00105D83">
        <w:rPr>
          <w:rFonts w:ascii="Times New Roman" w:hAnsi="Times New Roman"/>
          <w:noProof/>
          <w:sz w:val="24"/>
          <w:szCs w:val="24"/>
          <w:vertAlign w:val="superscript"/>
          <w:lang w:val="en-GB"/>
        </w:rPr>
        <w:t>38</w:t>
      </w:r>
      <w:r w:rsidR="00A0162E" w:rsidRPr="00105D83">
        <w:rPr>
          <w:rFonts w:ascii="Times New Roman" w:hAnsi="Times New Roman"/>
          <w:sz w:val="24"/>
          <w:szCs w:val="24"/>
          <w:lang w:val="en-GB"/>
        </w:rPr>
        <w:fldChar w:fldCharType="end"/>
      </w:r>
      <w:r w:rsidRPr="00105D83">
        <w:rPr>
          <w:rFonts w:ascii="Times New Roman" w:hAnsi="Times New Roman"/>
          <w:sz w:val="24"/>
          <w:szCs w:val="24"/>
          <w:lang w:val="en-GB"/>
        </w:rPr>
        <w:t xml:space="preserve">. </w:t>
      </w:r>
      <w:r w:rsidR="00A0162E" w:rsidRPr="00105D83">
        <w:rPr>
          <w:rFonts w:ascii="Times New Roman" w:hAnsi="Times New Roman"/>
          <w:sz w:val="24"/>
          <w:szCs w:val="24"/>
          <w:lang w:val="en-GB"/>
        </w:rPr>
        <w:t>T</w:t>
      </w:r>
      <w:r w:rsidRPr="00105D83">
        <w:rPr>
          <w:rFonts w:ascii="Times New Roman" w:hAnsi="Times New Roman"/>
          <w:sz w:val="24"/>
          <w:szCs w:val="24"/>
          <w:lang w:val="en-GB"/>
        </w:rPr>
        <w:t>he</w:t>
      </w:r>
      <w:r w:rsidR="00482C34"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barbituric</w:t>
      </w:r>
      <w:proofErr w:type="spellEnd"/>
      <w:r w:rsidRPr="00105D83">
        <w:rPr>
          <w:rFonts w:ascii="Times New Roman" w:hAnsi="Times New Roman"/>
          <w:sz w:val="24"/>
          <w:szCs w:val="24"/>
          <w:lang w:val="en-GB"/>
        </w:rPr>
        <w:t xml:space="preserve"> derivatives were generated via the </w:t>
      </w:r>
      <w:proofErr w:type="spellStart"/>
      <w:r w:rsidRPr="00105D83">
        <w:rPr>
          <w:rFonts w:ascii="Times New Roman" w:hAnsi="Times New Roman"/>
          <w:sz w:val="24"/>
          <w:szCs w:val="24"/>
          <w:lang w:val="en-GB"/>
        </w:rPr>
        <w:t>Knoevenagel</w:t>
      </w:r>
      <w:proofErr w:type="spellEnd"/>
      <w:r w:rsidRPr="00105D83">
        <w:rPr>
          <w:rFonts w:ascii="Times New Roman" w:hAnsi="Times New Roman"/>
          <w:sz w:val="24"/>
          <w:szCs w:val="24"/>
          <w:lang w:val="en-GB"/>
        </w:rPr>
        <w:t xml:space="preserve"> condensation of </w:t>
      </w:r>
      <w:proofErr w:type="spellStart"/>
      <w:r w:rsidRPr="00105D83">
        <w:rPr>
          <w:rFonts w:ascii="Times New Roman" w:hAnsi="Times New Roman"/>
          <w:sz w:val="24"/>
          <w:szCs w:val="24"/>
          <w:lang w:val="en-GB"/>
        </w:rPr>
        <w:t>propargylated</w:t>
      </w:r>
      <w:proofErr w:type="spellEnd"/>
      <w:r w:rsidRPr="00105D83">
        <w:rPr>
          <w:rFonts w:ascii="Times New Roman" w:hAnsi="Times New Roman"/>
          <w:sz w:val="24"/>
          <w:szCs w:val="24"/>
          <w:lang w:val="en-GB"/>
        </w:rPr>
        <w:t xml:space="preserve"> </w:t>
      </w:r>
      <w:r w:rsidR="00A0162E" w:rsidRPr="00105D83">
        <w:rPr>
          <w:rFonts w:ascii="Times New Roman" w:hAnsi="Times New Roman"/>
          <w:sz w:val="24"/>
          <w:lang w:val="en-GB"/>
        </w:rPr>
        <w:t xml:space="preserve">hydroxyl-benzaldehyde </w:t>
      </w:r>
      <w:r w:rsidRPr="00105D83">
        <w:rPr>
          <w:rFonts w:ascii="Times New Roman" w:hAnsi="Times New Roman"/>
          <w:sz w:val="24"/>
          <w:szCs w:val="24"/>
          <w:lang w:val="en-GB"/>
        </w:rPr>
        <w:t xml:space="preserve">and </w:t>
      </w:r>
      <w:proofErr w:type="spellStart"/>
      <w:r w:rsidRPr="00105D83">
        <w:rPr>
          <w:rFonts w:ascii="Times New Roman" w:hAnsi="Times New Roman"/>
          <w:sz w:val="24"/>
          <w:szCs w:val="24"/>
          <w:lang w:val="en-GB"/>
        </w:rPr>
        <w:t>barbituric</w:t>
      </w:r>
      <w:proofErr w:type="spellEnd"/>
      <w:r w:rsidRPr="00105D83">
        <w:rPr>
          <w:rFonts w:ascii="Times New Roman" w:hAnsi="Times New Roman"/>
          <w:sz w:val="24"/>
          <w:szCs w:val="24"/>
          <w:lang w:val="en-GB"/>
        </w:rPr>
        <w:t xml:space="preserve"> acid (Scheme 1). In addition, we were carried out a theoretical study on the mechanism of this click reaction, by means of the density functional theory (DFT).</w:t>
      </w:r>
    </w:p>
    <w:p w14:paraId="1E59949C" w14:textId="77777777" w:rsidR="0011389E" w:rsidRPr="00105D83" w:rsidRDefault="0011389E" w:rsidP="005909C1">
      <w:pPr>
        <w:spacing w:after="0" w:line="360" w:lineRule="auto"/>
        <w:jc w:val="both"/>
        <w:rPr>
          <w:rFonts w:ascii="Times New Roman" w:hAnsi="Times New Roman"/>
          <w:lang w:val="en-GB"/>
        </w:rPr>
      </w:pPr>
    </w:p>
    <w:p w14:paraId="6DA6F6CA" w14:textId="77777777" w:rsidR="00501847" w:rsidRPr="00105D83" w:rsidRDefault="00501847" w:rsidP="005909C1">
      <w:pPr>
        <w:spacing w:after="0" w:line="360" w:lineRule="auto"/>
        <w:jc w:val="center"/>
        <w:rPr>
          <w:rFonts w:ascii="Times New Roman" w:hAnsi="Times New Roman"/>
          <w:sz w:val="24"/>
          <w:lang w:val="en-GB"/>
        </w:rPr>
      </w:pPr>
      <w:r w:rsidRPr="00105D83">
        <w:rPr>
          <w:rFonts w:ascii="Times New Roman" w:hAnsi="Times New Roman"/>
          <w:sz w:val="24"/>
          <w:lang w:val="en-GB"/>
        </w:rPr>
        <w:t>EXPERIMENTAL</w:t>
      </w:r>
    </w:p>
    <w:p w14:paraId="3956A695" w14:textId="77777777" w:rsidR="0011389E" w:rsidRPr="00105D83" w:rsidRDefault="0011389E"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 xml:space="preserve">General information and apparatus: </w:t>
      </w:r>
    </w:p>
    <w:p w14:paraId="4C417E11" w14:textId="043A4716" w:rsidR="0011389E" w:rsidRPr="00105D83" w:rsidRDefault="0011389E" w:rsidP="00AC70DD">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lastRenderedPageBreak/>
        <w:t xml:space="preserve">Melting points were measured on an </w:t>
      </w:r>
      <w:proofErr w:type="spellStart"/>
      <w:r w:rsidRPr="00105D83">
        <w:rPr>
          <w:rFonts w:ascii="Times New Roman" w:hAnsi="Times New Roman"/>
          <w:sz w:val="24"/>
          <w:lang w:val="en-GB"/>
        </w:rPr>
        <w:t>Electrothermal</w:t>
      </w:r>
      <w:proofErr w:type="spellEnd"/>
      <w:r w:rsidRPr="00105D83">
        <w:rPr>
          <w:rFonts w:ascii="Times New Roman" w:hAnsi="Times New Roman"/>
          <w:sz w:val="24"/>
          <w:lang w:val="en-GB"/>
        </w:rPr>
        <w:t xml:space="preserve"> 9100 apparatus. NMR spectra were recorded with a Bruker DRX-400 AVANCE instrument (400.1 MHz for </w:t>
      </w:r>
      <w:r w:rsidRPr="00105D83">
        <w:rPr>
          <w:rFonts w:ascii="Times New Roman" w:hAnsi="Times New Roman"/>
          <w:sz w:val="24"/>
          <w:vertAlign w:val="superscript"/>
          <w:lang w:val="en-GB"/>
        </w:rPr>
        <w:t>1</w:t>
      </w:r>
      <w:r w:rsidRPr="00105D83">
        <w:rPr>
          <w:rFonts w:ascii="Times New Roman" w:hAnsi="Times New Roman"/>
          <w:sz w:val="24"/>
          <w:lang w:val="en-GB"/>
        </w:rPr>
        <w:t xml:space="preserve">H, 100.6 MHz for </w:t>
      </w:r>
      <w:r w:rsidRPr="00105D83">
        <w:rPr>
          <w:rFonts w:ascii="Times New Roman" w:hAnsi="Times New Roman"/>
          <w:sz w:val="24"/>
          <w:vertAlign w:val="superscript"/>
          <w:lang w:val="en-GB"/>
        </w:rPr>
        <w:t>13</w:t>
      </w:r>
      <w:r w:rsidRPr="00105D83">
        <w:rPr>
          <w:rFonts w:ascii="Times New Roman" w:hAnsi="Times New Roman"/>
          <w:sz w:val="24"/>
          <w:lang w:val="en-GB"/>
        </w:rPr>
        <w:t xml:space="preserve">C) with </w:t>
      </w:r>
      <w:r w:rsidR="00AC70DD" w:rsidRPr="00105D83">
        <w:rPr>
          <w:rFonts w:ascii="Times New Roman" w:hAnsi="Times New Roman"/>
          <w:sz w:val="24"/>
          <w:lang w:val="en-GB"/>
        </w:rPr>
        <w:t>DMSO</w:t>
      </w:r>
      <w:r w:rsidRPr="00105D83">
        <w:rPr>
          <w:rFonts w:ascii="Times New Roman" w:hAnsi="Times New Roman"/>
          <w:sz w:val="24"/>
          <w:lang w:val="en-GB"/>
        </w:rPr>
        <w:t xml:space="preserve"> as solvent. IR spectra were recorded on an FT-IR Bruker vector 22 spectrometer. Mass spectra were recorded on a </w:t>
      </w:r>
      <w:proofErr w:type="spellStart"/>
      <w:r w:rsidRPr="00105D83">
        <w:rPr>
          <w:rFonts w:ascii="Times New Roman" w:hAnsi="Times New Roman"/>
          <w:sz w:val="24"/>
          <w:lang w:val="en-GB"/>
        </w:rPr>
        <w:t>Finnigan</w:t>
      </w:r>
      <w:proofErr w:type="spellEnd"/>
      <w:r w:rsidRPr="00105D83">
        <w:rPr>
          <w:rFonts w:ascii="Times New Roman" w:hAnsi="Times New Roman"/>
          <w:sz w:val="24"/>
          <w:lang w:val="en-GB"/>
        </w:rPr>
        <w:t xml:space="preserve">-Matt 8430 mass spectrometer operating at an ionization potential of 70 eV. Elemental analyses were carried with a Perkin-Elmer 2400II CHNS/O Elemental </w:t>
      </w:r>
      <w:proofErr w:type="spellStart"/>
      <w:r w:rsidRPr="00105D83">
        <w:rPr>
          <w:rFonts w:ascii="Times New Roman" w:hAnsi="Times New Roman"/>
          <w:sz w:val="24"/>
          <w:lang w:val="en-GB"/>
        </w:rPr>
        <w:t>Analyzer</w:t>
      </w:r>
      <w:proofErr w:type="spellEnd"/>
    </w:p>
    <w:p w14:paraId="078E2726" w14:textId="77777777" w:rsidR="00452E77" w:rsidRPr="00105D83" w:rsidRDefault="00452E77" w:rsidP="00BA4508">
      <w:pPr>
        <w:spacing w:after="0" w:line="360" w:lineRule="auto"/>
        <w:ind w:firstLine="426"/>
        <w:jc w:val="both"/>
        <w:rPr>
          <w:rFonts w:ascii="Times New Roman" w:hAnsi="Times New Roman"/>
          <w:sz w:val="24"/>
          <w:lang w:val="en-GB"/>
        </w:rPr>
      </w:pPr>
    </w:p>
    <w:p w14:paraId="73808F87" w14:textId="77777777" w:rsidR="00BA4508" w:rsidRPr="00105D83" w:rsidRDefault="000C5702" w:rsidP="005909C1">
      <w:pPr>
        <w:spacing w:after="0" w:line="360" w:lineRule="auto"/>
        <w:jc w:val="both"/>
        <w:rPr>
          <w:rFonts w:asciiTheme="majorBidi" w:hAnsiTheme="majorBidi" w:cstheme="majorBidi"/>
          <w:sz w:val="28"/>
          <w:szCs w:val="24"/>
          <w:lang w:val="en-GB"/>
        </w:rPr>
      </w:pPr>
      <w:r w:rsidRPr="00105D83">
        <w:rPr>
          <w:rFonts w:asciiTheme="majorBidi" w:hAnsiTheme="majorBidi" w:cstheme="majorBidi"/>
          <w:sz w:val="24"/>
          <w:szCs w:val="24"/>
          <w:lang w:val="en-GB"/>
        </w:rPr>
        <w:t>Synthesis</w:t>
      </w:r>
      <w:r w:rsidR="00BA4508" w:rsidRPr="00105D83">
        <w:rPr>
          <w:rFonts w:asciiTheme="majorBidi" w:hAnsiTheme="majorBidi" w:cstheme="majorBidi"/>
          <w:sz w:val="24"/>
          <w:szCs w:val="24"/>
          <w:lang w:val="en-GB"/>
        </w:rPr>
        <w:t>:</w:t>
      </w:r>
    </w:p>
    <w:p w14:paraId="260F2D20" w14:textId="77777777" w:rsidR="0011389E" w:rsidRPr="00105D83" w:rsidRDefault="0011389E" w:rsidP="005909C1">
      <w:pPr>
        <w:spacing w:after="0" w:line="360" w:lineRule="auto"/>
        <w:jc w:val="both"/>
        <w:rPr>
          <w:rFonts w:ascii="Times New Roman" w:hAnsi="Times New Roman"/>
          <w:i/>
          <w:iCs/>
          <w:sz w:val="24"/>
          <w:lang w:val="en-GB"/>
        </w:rPr>
      </w:pPr>
      <w:proofErr w:type="spellStart"/>
      <w:r w:rsidRPr="00105D83">
        <w:rPr>
          <w:rFonts w:ascii="Times New Roman" w:hAnsi="Times New Roman"/>
          <w:i/>
          <w:iCs/>
          <w:sz w:val="24"/>
          <w:lang w:val="en-GB"/>
        </w:rPr>
        <w:t>Propargylation</w:t>
      </w:r>
      <w:proofErr w:type="spellEnd"/>
      <w:r w:rsidRPr="00105D83">
        <w:rPr>
          <w:rFonts w:ascii="Times New Roman" w:hAnsi="Times New Roman"/>
          <w:i/>
          <w:iCs/>
          <w:sz w:val="24"/>
          <w:lang w:val="en-GB"/>
        </w:rPr>
        <w:t xml:space="preserve"> of </w:t>
      </w:r>
      <w:proofErr w:type="spellStart"/>
      <w:r w:rsidRPr="00105D83">
        <w:rPr>
          <w:rFonts w:ascii="Times New Roman" w:hAnsi="Times New Roman"/>
          <w:i/>
          <w:iCs/>
          <w:sz w:val="24"/>
          <w:lang w:val="en-GB"/>
        </w:rPr>
        <w:t>hydroxybenzaldehyde</w:t>
      </w:r>
      <w:proofErr w:type="spellEnd"/>
      <w:r w:rsidRPr="00105D83">
        <w:rPr>
          <w:rFonts w:ascii="Times New Roman" w:hAnsi="Times New Roman"/>
          <w:i/>
          <w:iCs/>
          <w:sz w:val="24"/>
          <w:lang w:val="en-GB"/>
        </w:rPr>
        <w:t xml:space="preserve"> derivatives </w:t>
      </w:r>
      <w:r w:rsidRPr="00105D83">
        <w:rPr>
          <w:rFonts w:ascii="Times New Roman" w:hAnsi="Times New Roman"/>
          <w:b/>
          <w:bCs/>
          <w:i/>
          <w:iCs/>
          <w:sz w:val="24"/>
          <w:lang w:val="en-GB"/>
        </w:rPr>
        <w:t>2a – b</w:t>
      </w:r>
      <w:r w:rsidRPr="00105D83">
        <w:rPr>
          <w:rFonts w:ascii="Times New Roman" w:hAnsi="Times New Roman"/>
          <w:i/>
          <w:iCs/>
          <w:sz w:val="24"/>
          <w:lang w:val="en-GB"/>
        </w:rPr>
        <w:t xml:space="preserve">: </w:t>
      </w:r>
    </w:p>
    <w:p w14:paraId="2F42DA80" w14:textId="77777777" w:rsidR="0011389E" w:rsidRPr="00105D83" w:rsidRDefault="00D72CF6" w:rsidP="00D72CF6">
      <w:pPr>
        <w:spacing w:after="0" w:line="360" w:lineRule="auto"/>
        <w:ind w:firstLine="709"/>
        <w:jc w:val="both"/>
        <w:rPr>
          <w:rFonts w:ascii="Times New Roman" w:hAnsi="Times New Roman"/>
          <w:sz w:val="24"/>
          <w:lang w:val="en-GB"/>
        </w:rPr>
      </w:pPr>
      <w:proofErr w:type="spellStart"/>
      <w:r w:rsidRPr="00105D83">
        <w:rPr>
          <w:rFonts w:ascii="Times New Roman" w:hAnsi="Times New Roman"/>
          <w:sz w:val="24"/>
          <w:lang w:val="en-GB"/>
        </w:rPr>
        <w:t>Propargyl</w:t>
      </w:r>
      <w:proofErr w:type="spellEnd"/>
      <w:r w:rsidRPr="00105D83">
        <w:rPr>
          <w:rFonts w:ascii="Times New Roman" w:hAnsi="Times New Roman"/>
          <w:sz w:val="24"/>
          <w:lang w:val="en-GB"/>
        </w:rPr>
        <w:t xml:space="preserve"> bromide (6mmol) was added t</w:t>
      </w:r>
      <w:r w:rsidR="0011389E" w:rsidRPr="00105D83">
        <w:rPr>
          <w:rFonts w:ascii="Times New Roman" w:hAnsi="Times New Roman"/>
          <w:sz w:val="24"/>
          <w:lang w:val="en-GB"/>
        </w:rPr>
        <w:t xml:space="preserve">o a stirred solution of hydroxyl </w:t>
      </w:r>
      <w:proofErr w:type="spellStart"/>
      <w:r w:rsidR="0011389E" w:rsidRPr="00105D83">
        <w:rPr>
          <w:rFonts w:ascii="Times New Roman" w:hAnsi="Times New Roman"/>
          <w:sz w:val="24"/>
          <w:lang w:val="en-GB"/>
        </w:rPr>
        <w:t>benaldehyde</w:t>
      </w:r>
      <w:r w:rsidRPr="00105D83">
        <w:rPr>
          <w:rFonts w:ascii="Times New Roman" w:hAnsi="Times New Roman"/>
          <w:sz w:val="24"/>
          <w:lang w:val="en-GB"/>
        </w:rPr>
        <w:t>s</w:t>
      </w:r>
      <w:proofErr w:type="spellEnd"/>
      <w:r w:rsidR="0011389E" w:rsidRPr="00105D83">
        <w:rPr>
          <w:rFonts w:ascii="Times New Roman" w:hAnsi="Times New Roman"/>
          <w:sz w:val="24"/>
          <w:lang w:val="en-GB"/>
        </w:rPr>
        <w:t xml:space="preserve"> </w:t>
      </w:r>
      <w:r w:rsidR="0011389E" w:rsidRPr="00105D83">
        <w:rPr>
          <w:rFonts w:ascii="Times New Roman" w:hAnsi="Times New Roman"/>
          <w:b/>
          <w:bCs/>
          <w:sz w:val="24"/>
          <w:lang w:val="en-GB"/>
        </w:rPr>
        <w:t>1a</w:t>
      </w:r>
      <w:r w:rsidRPr="00105D83">
        <w:rPr>
          <w:rFonts w:ascii="Times New Roman" w:hAnsi="Times New Roman"/>
          <w:sz w:val="24"/>
          <w:lang w:val="en-GB"/>
        </w:rPr>
        <w:t xml:space="preserve"> or </w:t>
      </w:r>
      <w:r w:rsidRPr="00105D83">
        <w:rPr>
          <w:rFonts w:ascii="Times New Roman" w:hAnsi="Times New Roman"/>
          <w:b/>
          <w:bCs/>
          <w:sz w:val="24"/>
          <w:lang w:val="en-GB"/>
        </w:rPr>
        <w:t>1b</w:t>
      </w:r>
      <w:r w:rsidR="0011389E" w:rsidRPr="00105D83">
        <w:rPr>
          <w:rFonts w:ascii="Times New Roman" w:hAnsi="Times New Roman"/>
          <w:sz w:val="24"/>
          <w:lang w:val="en-GB"/>
        </w:rPr>
        <w:t xml:space="preserve"> (5 </w:t>
      </w:r>
      <w:proofErr w:type="spellStart"/>
      <w:r w:rsidR="0011389E" w:rsidRPr="00105D83">
        <w:rPr>
          <w:rFonts w:ascii="Times New Roman" w:hAnsi="Times New Roman"/>
          <w:sz w:val="24"/>
          <w:lang w:val="en-GB"/>
        </w:rPr>
        <w:t>mmol</w:t>
      </w:r>
      <w:proofErr w:type="spellEnd"/>
      <w:r w:rsidR="0011389E" w:rsidRPr="00105D83">
        <w:rPr>
          <w:rFonts w:ascii="Times New Roman" w:hAnsi="Times New Roman"/>
          <w:sz w:val="24"/>
          <w:lang w:val="en-GB"/>
        </w:rPr>
        <w:t>) and potassium carbonate (5mmol) in DMF (15ml). After stirring for</w:t>
      </w:r>
      <w:r w:rsidRPr="00105D83">
        <w:rPr>
          <w:rFonts w:ascii="Times New Roman" w:hAnsi="Times New Roman"/>
          <w:sz w:val="24"/>
          <w:lang w:val="en-GB"/>
        </w:rPr>
        <w:t xml:space="preserve"> </w:t>
      </w:r>
      <w:r w:rsidR="0011389E" w:rsidRPr="00105D83">
        <w:rPr>
          <w:rFonts w:ascii="Times New Roman" w:hAnsi="Times New Roman"/>
          <w:sz w:val="24"/>
          <w:lang w:val="en-GB"/>
        </w:rPr>
        <w:t xml:space="preserve">4–24 h, water was added and the precipitated solid was ﬁltered and washed with water. </w:t>
      </w:r>
    </w:p>
    <w:p w14:paraId="32C52AFB" w14:textId="77777777" w:rsidR="005909C1" w:rsidRPr="00105D83" w:rsidRDefault="005909C1"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 xml:space="preserve">General procedure for </w:t>
      </w:r>
      <w:proofErr w:type="spellStart"/>
      <w:r w:rsidRPr="00105D83">
        <w:rPr>
          <w:rFonts w:ascii="Times New Roman" w:hAnsi="Times New Roman"/>
          <w:i/>
          <w:iCs/>
          <w:sz w:val="24"/>
          <w:lang w:val="en-GB"/>
        </w:rPr>
        <w:t>Knoevenagel</w:t>
      </w:r>
      <w:proofErr w:type="spellEnd"/>
      <w:r w:rsidRPr="00105D83">
        <w:rPr>
          <w:rFonts w:ascii="Times New Roman" w:hAnsi="Times New Roman"/>
          <w:i/>
          <w:iCs/>
          <w:sz w:val="24"/>
          <w:lang w:val="en-GB"/>
        </w:rPr>
        <w:t xml:space="preserve"> condensation</w:t>
      </w:r>
      <w:r w:rsidR="00BA4508" w:rsidRPr="00105D83">
        <w:rPr>
          <w:rFonts w:ascii="Times New Roman" w:hAnsi="Times New Roman"/>
          <w:i/>
          <w:iCs/>
          <w:sz w:val="24"/>
          <w:lang w:val="en-GB"/>
        </w:rPr>
        <w:t>:</w:t>
      </w:r>
    </w:p>
    <w:p w14:paraId="510EA7CA" w14:textId="39A08E1F" w:rsidR="005909C1" w:rsidRPr="00105D83" w:rsidRDefault="005909C1" w:rsidP="002D3056">
      <w:pPr>
        <w:spacing w:after="0" w:line="360" w:lineRule="auto"/>
        <w:ind w:firstLine="567"/>
        <w:jc w:val="both"/>
        <w:rPr>
          <w:rFonts w:ascii="Times New Roman" w:hAnsi="Times New Roman"/>
          <w:sz w:val="24"/>
          <w:lang w:val="en-GB"/>
        </w:rPr>
      </w:pPr>
      <w:r w:rsidRPr="00105D83">
        <w:rPr>
          <w:rFonts w:ascii="Times New Roman" w:hAnsi="Times New Roman"/>
          <w:sz w:val="24"/>
          <w:lang w:val="en-GB"/>
        </w:rPr>
        <w:t>Preparation of (</w:t>
      </w:r>
      <w:r w:rsidRPr="00105D83">
        <w:rPr>
          <w:rFonts w:ascii="Times New Roman" w:hAnsi="Times New Roman"/>
          <w:b/>
          <w:bCs/>
          <w:sz w:val="24"/>
          <w:lang w:val="en-GB"/>
        </w:rPr>
        <w:t>4a-d</w:t>
      </w:r>
      <w:r w:rsidRPr="00105D83">
        <w:rPr>
          <w:rFonts w:ascii="Times New Roman" w:hAnsi="Times New Roman"/>
          <w:sz w:val="24"/>
          <w:lang w:val="en-GB"/>
        </w:rPr>
        <w:t xml:space="preserve">): </w:t>
      </w:r>
      <w:proofErr w:type="spellStart"/>
      <w:r w:rsidR="00CE3CE1" w:rsidRPr="00105D83">
        <w:rPr>
          <w:rFonts w:ascii="Times New Roman" w:hAnsi="Times New Roman"/>
          <w:sz w:val="24"/>
          <w:lang w:val="en-GB"/>
        </w:rPr>
        <w:t>Propargylated</w:t>
      </w:r>
      <w:proofErr w:type="spellEnd"/>
      <w:r w:rsidR="00CE3CE1" w:rsidRPr="00105D83">
        <w:rPr>
          <w:rFonts w:ascii="Times New Roman" w:hAnsi="Times New Roman"/>
          <w:sz w:val="24"/>
          <w:lang w:val="en-GB"/>
        </w:rPr>
        <w:t xml:space="preserve"> aldehydes </w:t>
      </w:r>
      <w:r w:rsidR="00CE3CE1" w:rsidRPr="00105D83">
        <w:rPr>
          <w:rFonts w:ascii="Times New Roman" w:hAnsi="Times New Roman"/>
          <w:b/>
          <w:bCs/>
          <w:sz w:val="24"/>
          <w:lang w:val="en-GB"/>
        </w:rPr>
        <w:t>2a–b</w:t>
      </w:r>
      <w:r w:rsidR="00CE3CE1" w:rsidRPr="00105D83">
        <w:rPr>
          <w:rFonts w:ascii="Times New Roman" w:hAnsi="Times New Roman"/>
          <w:sz w:val="24"/>
          <w:lang w:val="en-GB"/>
        </w:rPr>
        <w:t xml:space="preserve"> (1 </w:t>
      </w:r>
      <w:proofErr w:type="spellStart"/>
      <w:r w:rsidR="00CE3CE1" w:rsidRPr="00105D83">
        <w:rPr>
          <w:rFonts w:ascii="Times New Roman" w:hAnsi="Times New Roman"/>
          <w:sz w:val="24"/>
          <w:lang w:val="en-GB"/>
        </w:rPr>
        <w:t>mmol</w:t>
      </w:r>
      <w:proofErr w:type="spellEnd"/>
      <w:r w:rsidR="00CE3CE1" w:rsidRPr="00105D83">
        <w:rPr>
          <w:rFonts w:ascii="Times New Roman" w:hAnsi="Times New Roman"/>
          <w:sz w:val="24"/>
          <w:lang w:val="en-GB"/>
        </w:rPr>
        <w:t>) were added t</w:t>
      </w:r>
      <w:r w:rsidRPr="00105D83">
        <w:rPr>
          <w:rFonts w:ascii="Times New Roman" w:hAnsi="Times New Roman"/>
          <w:sz w:val="24"/>
          <w:lang w:val="en-GB"/>
        </w:rPr>
        <w:t xml:space="preserve">o a stirred solution of </w:t>
      </w:r>
      <w:proofErr w:type="spellStart"/>
      <w:r w:rsidRPr="00105D83">
        <w:rPr>
          <w:rFonts w:ascii="Times New Roman" w:hAnsi="Times New Roman"/>
          <w:sz w:val="24"/>
          <w:lang w:val="en-GB"/>
        </w:rPr>
        <w:t>barbituric</w:t>
      </w:r>
      <w:proofErr w:type="spellEnd"/>
      <w:r w:rsidRPr="00105D83">
        <w:rPr>
          <w:rFonts w:ascii="Times New Roman" w:hAnsi="Times New Roman"/>
          <w:sz w:val="24"/>
          <w:lang w:val="en-GB"/>
        </w:rPr>
        <w:t xml:space="preserve"> acid derivatives (1.2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xml:space="preserve">) in aqueous </w:t>
      </w:r>
      <w:proofErr w:type="spellStart"/>
      <w:r w:rsidRPr="00105D83">
        <w:rPr>
          <w:rFonts w:ascii="Times New Roman" w:hAnsi="Times New Roman"/>
          <w:sz w:val="24"/>
          <w:lang w:val="en-GB"/>
        </w:rPr>
        <w:t>HCl</w:t>
      </w:r>
      <w:proofErr w:type="spellEnd"/>
      <w:r w:rsidRPr="00105D83">
        <w:rPr>
          <w:rFonts w:ascii="Times New Roman" w:hAnsi="Times New Roman"/>
          <w:sz w:val="24"/>
          <w:lang w:val="en-GB"/>
        </w:rPr>
        <w:t xml:space="preserve"> (25 ml, 10%) at room temperature. After stirring for 2–15 h, the pure substances was collected by filtration, and washing with hot ethanol. </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"10.1016/j.tet.2008.08.056", "ISBN" : "0040-4020", "ISSN" : "00404020", "abstract" : "A new method for the preparation of tetracyclic uracils (oxa-helicene) 4 was developed. The intramolecular hetero-Diels-Alder reaction of 1-oxa-1,3-butadiene 3 and an unactivated alkyne in the presence of CuI led to tetracyclic uracils 4 in aqueous media with good yields. The 1-oxa-1,3-butadiene 3 was prepared through Knoevenagel reaction of O-propargylated salicylaldehyde derivatives and barbituric acid or 1,3-dimethylbarbituric acid. ?? 2008.", "author" : [ { "dropping-particle" : "", "family" : "Khoshkholgh", "given" : "Malihe Javan", "non-dropping-particle" : "", "parse-names" : false, "suffix" : "" }, { "dropping-particle" : "", "family" : "Balalaie", "given" : "Saeed", "non-dropping-particle" : "", "parse-names" : false, "suffix" : "" }, { "dropping-particle" : "", "family" : "Gleiter", "given" : "Rolf", "non-dropping-particle" : "", "parse-names" : false, "suffix" : "" }, { "dropping-particle" : "", "family" : "Rominger", "given" : "Frank", "non-dropping-particle" : "", "parse-names" : false, "suffix" : "" } ], "container-title" : "Tetrahedron", "id" : "ITEM-1", "issue" : "48", "issued" : { "date-parts" : [ [ "2008" ] ] }, "page" : "10924-10929", "publisher" : "Elsevier Ltd", "title" : "Intramolecular hetero-Diels-Alder reaction of 1-oxa-1,3-butadienes with terminal acetylenes in aqueous media using CuI", "type" : "article-journal", "volume" : "64" }, "uris" : [ "http://www.mendeley.com/documents/?uuid=21c8644b-8849-43f2-8bcf-25f7fe7a56a1" ] } ], "mendeley" : { "formattedCitation" : "&lt;sup&gt;39&lt;/sup&gt;", "plainTextFormattedCitation" : "39", "previouslyFormattedCitation" : "&lt;sup&gt;39&lt;/sup&gt;" }, "properties" : {  }, "schema" : "https://github.com/citation-style-language/schema/raw/master/csl-citation.json" }</w:instrText>
      </w:r>
      <w:r w:rsidRPr="00105D83">
        <w:rPr>
          <w:rFonts w:ascii="Times New Roman" w:hAnsi="Times New Roman"/>
          <w:sz w:val="24"/>
          <w:lang w:val="en-GB"/>
        </w:rPr>
        <w:fldChar w:fldCharType="separate"/>
      </w:r>
      <w:r w:rsidR="002D3056" w:rsidRPr="00105D83">
        <w:rPr>
          <w:rFonts w:ascii="Times New Roman" w:hAnsi="Times New Roman"/>
          <w:noProof/>
          <w:sz w:val="24"/>
          <w:vertAlign w:val="superscript"/>
          <w:lang w:val="en-GB"/>
        </w:rPr>
        <w:t>39</w:t>
      </w:r>
      <w:r w:rsidRPr="00105D83">
        <w:rPr>
          <w:rFonts w:ascii="Times New Roman" w:hAnsi="Times New Roman"/>
          <w:sz w:val="24"/>
          <w:lang w:val="en-GB"/>
        </w:rPr>
        <w:fldChar w:fldCharType="end"/>
      </w:r>
    </w:p>
    <w:p w14:paraId="3A47CA99" w14:textId="77777777" w:rsidR="005909C1" w:rsidRPr="00105D83" w:rsidRDefault="00CE3CE1" w:rsidP="00CE3CE1">
      <w:pPr>
        <w:spacing w:after="0" w:line="360" w:lineRule="auto"/>
        <w:ind w:firstLine="567"/>
        <w:jc w:val="both"/>
        <w:rPr>
          <w:rFonts w:ascii="Times New Roman" w:hAnsi="Times New Roman"/>
          <w:sz w:val="24"/>
          <w:lang w:val="en-GB"/>
        </w:rPr>
      </w:pPr>
      <w:proofErr w:type="spellStart"/>
      <w:r w:rsidRPr="00105D83">
        <w:rPr>
          <w:rFonts w:ascii="Times New Roman" w:hAnsi="Times New Roman"/>
          <w:sz w:val="24"/>
          <w:lang w:val="en-GB"/>
        </w:rPr>
        <w:t>Propargylated</w:t>
      </w:r>
      <w:proofErr w:type="spellEnd"/>
      <w:r w:rsidRPr="00105D83">
        <w:rPr>
          <w:rFonts w:ascii="Times New Roman" w:hAnsi="Times New Roman"/>
          <w:sz w:val="24"/>
          <w:lang w:val="en-GB"/>
        </w:rPr>
        <w:t xml:space="preserve"> aldehydes </w:t>
      </w:r>
      <w:r w:rsidRPr="00105D83">
        <w:rPr>
          <w:rFonts w:ascii="Times New Roman" w:hAnsi="Times New Roman"/>
          <w:b/>
          <w:bCs/>
          <w:sz w:val="24"/>
          <w:lang w:val="en-GB"/>
        </w:rPr>
        <w:t xml:space="preserve">2a–b </w:t>
      </w:r>
      <w:r w:rsidRPr="00105D83">
        <w:rPr>
          <w:rFonts w:ascii="Times New Roman" w:hAnsi="Times New Roman"/>
          <w:sz w:val="24"/>
          <w:lang w:val="en-GB"/>
        </w:rPr>
        <w:t xml:space="preserve">(1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were added t</w:t>
      </w:r>
      <w:r w:rsidR="005909C1" w:rsidRPr="00105D83">
        <w:rPr>
          <w:rFonts w:ascii="Times New Roman" w:hAnsi="Times New Roman"/>
          <w:sz w:val="24"/>
          <w:lang w:val="en-GB"/>
        </w:rPr>
        <w:t>o a stirred solution of N</w:t>
      </w:r>
      <w:proofErr w:type="gramStart"/>
      <w:r w:rsidR="005909C1" w:rsidRPr="00105D83">
        <w:rPr>
          <w:rFonts w:ascii="Times New Roman" w:hAnsi="Times New Roman"/>
          <w:sz w:val="24"/>
          <w:lang w:val="en-GB"/>
        </w:rPr>
        <w:t>,N</w:t>
      </w:r>
      <w:proofErr w:type="gramEnd"/>
      <w:r w:rsidR="005909C1" w:rsidRPr="00105D83">
        <w:rPr>
          <w:rFonts w:ascii="Times New Roman" w:hAnsi="Times New Roman"/>
          <w:sz w:val="24"/>
          <w:lang w:val="en-GB"/>
        </w:rPr>
        <w:t>-</w:t>
      </w:r>
      <w:proofErr w:type="spellStart"/>
      <w:r w:rsidR="005909C1" w:rsidRPr="00105D83">
        <w:rPr>
          <w:rFonts w:ascii="Times New Roman" w:hAnsi="Times New Roman"/>
          <w:sz w:val="24"/>
          <w:lang w:val="en-GB"/>
        </w:rPr>
        <w:t>dimethylbarbituric</w:t>
      </w:r>
      <w:proofErr w:type="spellEnd"/>
      <w:r w:rsidR="005909C1" w:rsidRPr="00105D83">
        <w:rPr>
          <w:rFonts w:ascii="Times New Roman" w:hAnsi="Times New Roman"/>
          <w:sz w:val="24"/>
          <w:lang w:val="en-GB"/>
        </w:rPr>
        <w:t xml:space="preserve"> acid (</w:t>
      </w:r>
      <w:r w:rsidR="005909C1" w:rsidRPr="00105D83">
        <w:rPr>
          <w:rFonts w:ascii="Times New Roman" w:hAnsi="Times New Roman"/>
          <w:b/>
          <w:bCs/>
          <w:sz w:val="24"/>
          <w:lang w:val="en-GB"/>
        </w:rPr>
        <w:t>3c</w:t>
      </w:r>
      <w:r w:rsidR="005909C1" w:rsidRPr="00105D83">
        <w:rPr>
          <w:rFonts w:ascii="Times New Roman" w:hAnsi="Times New Roman"/>
          <w:sz w:val="24"/>
          <w:lang w:val="en-GB"/>
        </w:rPr>
        <w:t xml:space="preserve">) (1.2 </w:t>
      </w:r>
      <w:proofErr w:type="spellStart"/>
      <w:r w:rsidR="005909C1" w:rsidRPr="00105D83">
        <w:rPr>
          <w:rFonts w:ascii="Times New Roman" w:hAnsi="Times New Roman"/>
          <w:sz w:val="24"/>
          <w:lang w:val="en-GB"/>
        </w:rPr>
        <w:t>mmol</w:t>
      </w:r>
      <w:proofErr w:type="spellEnd"/>
      <w:r w:rsidR="005909C1" w:rsidRPr="00105D83">
        <w:rPr>
          <w:rFonts w:ascii="Times New Roman" w:hAnsi="Times New Roman"/>
          <w:sz w:val="24"/>
          <w:lang w:val="en-GB"/>
        </w:rPr>
        <w:t>) in water (20 ml) containing (NH</w:t>
      </w:r>
      <w:r w:rsidR="005909C1" w:rsidRPr="00105D83">
        <w:rPr>
          <w:rFonts w:ascii="Times New Roman" w:hAnsi="Times New Roman"/>
          <w:sz w:val="24"/>
          <w:vertAlign w:val="subscript"/>
          <w:lang w:val="en-GB"/>
        </w:rPr>
        <w:t>4</w:t>
      </w:r>
      <w:r w:rsidR="005909C1" w:rsidRPr="00105D83">
        <w:rPr>
          <w:rFonts w:ascii="Times New Roman" w:hAnsi="Times New Roman"/>
          <w:sz w:val="24"/>
          <w:lang w:val="en-GB"/>
        </w:rPr>
        <w:t>)</w:t>
      </w:r>
      <w:r w:rsidR="005909C1" w:rsidRPr="00105D83">
        <w:rPr>
          <w:rFonts w:ascii="Times New Roman" w:hAnsi="Times New Roman"/>
          <w:sz w:val="24"/>
          <w:vertAlign w:val="subscript"/>
          <w:lang w:val="en-GB"/>
        </w:rPr>
        <w:t>2</w:t>
      </w:r>
      <w:r w:rsidR="005909C1" w:rsidRPr="00105D83">
        <w:rPr>
          <w:rFonts w:ascii="Times New Roman" w:hAnsi="Times New Roman"/>
          <w:sz w:val="24"/>
          <w:lang w:val="en-GB"/>
        </w:rPr>
        <w:t>HPO</w:t>
      </w:r>
      <w:r w:rsidR="005909C1" w:rsidRPr="00105D83">
        <w:rPr>
          <w:rFonts w:ascii="Times New Roman" w:hAnsi="Times New Roman"/>
          <w:sz w:val="24"/>
          <w:vertAlign w:val="subscript"/>
          <w:lang w:val="en-GB"/>
        </w:rPr>
        <w:t>4</w:t>
      </w:r>
      <w:r w:rsidR="005909C1" w:rsidRPr="00105D83">
        <w:rPr>
          <w:rFonts w:ascii="Times New Roman" w:hAnsi="Times New Roman"/>
          <w:sz w:val="24"/>
          <w:lang w:val="en-GB"/>
        </w:rPr>
        <w:t xml:space="preserve"> (20 </w:t>
      </w:r>
      <w:proofErr w:type="spellStart"/>
      <w:r w:rsidR="005909C1" w:rsidRPr="00105D83">
        <w:rPr>
          <w:rFonts w:ascii="Times New Roman" w:hAnsi="Times New Roman"/>
          <w:sz w:val="24"/>
          <w:lang w:val="en-GB"/>
        </w:rPr>
        <w:t>mol</w:t>
      </w:r>
      <w:proofErr w:type="spellEnd"/>
      <w:r w:rsidR="005909C1" w:rsidRPr="00105D83">
        <w:rPr>
          <w:rFonts w:ascii="Times New Roman" w:hAnsi="Times New Roman"/>
          <w:sz w:val="24"/>
          <w:lang w:val="en-GB"/>
        </w:rPr>
        <w:t xml:space="preserve">%) at room temperature. After stirring for 4–12 h, the yellow precipitated was ﬁltered and washed with water and ethanol. </w:t>
      </w:r>
    </w:p>
    <w:p w14:paraId="6F341DBB" w14:textId="77777777" w:rsidR="005909C1" w:rsidRPr="00105D83" w:rsidRDefault="005909C1"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 xml:space="preserve">Preparation of alkyl </w:t>
      </w:r>
      <w:proofErr w:type="spellStart"/>
      <w:r w:rsidRPr="00105D83">
        <w:rPr>
          <w:rFonts w:ascii="Times New Roman" w:hAnsi="Times New Roman"/>
          <w:i/>
          <w:iCs/>
          <w:sz w:val="24"/>
          <w:lang w:val="en-GB"/>
        </w:rPr>
        <w:t>azide</w:t>
      </w:r>
      <w:proofErr w:type="spellEnd"/>
      <w:r w:rsidRPr="00105D83">
        <w:rPr>
          <w:rFonts w:ascii="Times New Roman" w:hAnsi="Times New Roman"/>
          <w:i/>
          <w:iCs/>
          <w:sz w:val="24"/>
          <w:lang w:val="en-GB"/>
        </w:rPr>
        <w:t xml:space="preserve"> </w:t>
      </w:r>
      <w:r w:rsidRPr="00105D83">
        <w:rPr>
          <w:rFonts w:ascii="Times New Roman" w:hAnsi="Times New Roman"/>
          <w:b/>
          <w:bCs/>
          <w:i/>
          <w:iCs/>
          <w:sz w:val="24"/>
          <w:lang w:val="en-GB"/>
        </w:rPr>
        <w:t>6a-c</w:t>
      </w:r>
      <w:r w:rsidRPr="00105D83">
        <w:rPr>
          <w:rFonts w:ascii="Times New Roman" w:hAnsi="Times New Roman"/>
          <w:i/>
          <w:iCs/>
          <w:sz w:val="24"/>
          <w:lang w:val="en-GB"/>
        </w:rPr>
        <w:t>:</w:t>
      </w:r>
    </w:p>
    <w:p w14:paraId="3D657A15" w14:textId="091D642A" w:rsidR="005909C1" w:rsidRPr="00105D83" w:rsidRDefault="005909C1" w:rsidP="00AC70DD">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Sodium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(1.2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xml:space="preserve">) was added to a solution of benzyl bromide derivatives </w:t>
      </w:r>
      <w:r w:rsidRPr="00105D83">
        <w:rPr>
          <w:rFonts w:ascii="Times New Roman" w:hAnsi="Times New Roman"/>
          <w:b/>
          <w:bCs/>
          <w:sz w:val="24"/>
          <w:lang w:val="en-GB"/>
        </w:rPr>
        <w:t>5a-c</w:t>
      </w:r>
      <w:r w:rsidRPr="00105D83">
        <w:rPr>
          <w:rFonts w:ascii="Times New Roman" w:hAnsi="Times New Roman"/>
          <w:sz w:val="24"/>
          <w:lang w:val="en-GB"/>
        </w:rPr>
        <w:t xml:space="preserve"> (1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in DMF. The mixture was heated at 100° C and, after completion (3h), was quenched with an aqueous solution of NH</w:t>
      </w:r>
      <w:r w:rsidRPr="00105D83">
        <w:rPr>
          <w:rFonts w:ascii="Times New Roman" w:hAnsi="Times New Roman"/>
          <w:sz w:val="24"/>
          <w:vertAlign w:val="subscript"/>
          <w:lang w:val="en-GB"/>
        </w:rPr>
        <w:t>4</w:t>
      </w:r>
      <w:r w:rsidRPr="00105D83">
        <w:rPr>
          <w:rFonts w:ascii="Times New Roman" w:hAnsi="Times New Roman"/>
          <w:sz w:val="24"/>
          <w:lang w:val="en-GB"/>
        </w:rPr>
        <w:t>Cl (15 mL) and extracted with ethyl acetate (3 -20 mL). The organic extracts were washed with brine (3 -20 mL) and dried over MgSO</w:t>
      </w:r>
      <w:r w:rsidRPr="00105D83">
        <w:rPr>
          <w:rFonts w:ascii="Times New Roman" w:hAnsi="Times New Roman"/>
          <w:sz w:val="24"/>
          <w:vertAlign w:val="subscript"/>
          <w:lang w:val="en-GB"/>
        </w:rPr>
        <w:t>4</w:t>
      </w:r>
      <w:r w:rsidRPr="00105D83">
        <w:rPr>
          <w:rFonts w:ascii="Times New Roman" w:hAnsi="Times New Roman"/>
          <w:sz w:val="24"/>
          <w:lang w:val="en-GB"/>
        </w:rPr>
        <w:t xml:space="preserve">. After evaporation of the solvent at reduced pressure, pure </w:t>
      </w:r>
      <w:proofErr w:type="spellStart"/>
      <w:r w:rsidRPr="00105D83">
        <w:rPr>
          <w:rFonts w:ascii="Times New Roman" w:hAnsi="Times New Roman"/>
          <w:sz w:val="24"/>
          <w:lang w:val="en-GB"/>
        </w:rPr>
        <w:t>azides</w:t>
      </w:r>
      <w:proofErr w:type="spellEnd"/>
      <w:r w:rsidRPr="00105D83">
        <w:rPr>
          <w:rFonts w:ascii="Times New Roman" w:hAnsi="Times New Roman"/>
          <w:sz w:val="24"/>
          <w:lang w:val="en-GB"/>
        </w:rPr>
        <w:t xml:space="preserve"> were isolate. </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"abstract" : "\u2013 A polymer-supported copper catalyst (Cu/HP20) is easily prepared in water and effectively catalyzed the Huisgen cycloaddition between azides and terminal alkynes.", "author" : [ { "dropping-particle" : "", "family" : "Kitamura", "given" : "Yoshiaki", "non-dropping-particle" : "", "parse-names" : false, "suffix" : "" }, { "dropping-particle" : "", "family" : "Taniguchi", "given" : "Kazumi", "non-dropping-particle" : "", "parse-names" : false, "suffix" : "" }, { "dropping-particle" : "", "family" : "Maegawa", "given" : "Tomohiro", "non-dropping-particle" : "", "parse-names" : false, "suffix" : "" }, { "dropping-particle" : "", "family" : "Monguchi", "given" : "Yasunari", "non-dropping-particle" : "", "parse-names" : false, "suffix" : "" }, { "dropping-particle" : "", "family" : "Kitade", "given" : "Yukio", "non-dropping-particle" : "", "parse-names" : false, "suffix" : "" }, { "dropping-particle" : "", "family" : "Sajiki", "given" : "Hironao", "non-dropping-particle" : "", "parse-names" : false, "suffix" : "" } ], "container-title" : "HETEROCYCLES", "id" : "ITEM-1", "issue" : "1", "issued" : { "date-parts" : [ [ "2009" ] ] }, "page" : "521-532", "title" : "CATALYST ATALYST ATALYST ATALYST FOR FOR FOR FOR H H H HUISGEN UISGEN UISGEN", "type" : "article-journal", "volume" : "77" }, "uris" : [ "http://www.mendeley.com/documents/?uuid=2cb5a0f8-59b5-3eb2-941b-ffcf3e3c1464" ] } ], "mendeley" : { "formattedCitation" : "&lt;sup&gt;40&lt;/sup&gt;", "plainTextFormattedCitation" : "40", "previouslyFormattedCitation" : "&lt;sup&gt;40&lt;/sup&gt;" }, "properties" : {  }, "schema" : "https://github.com/citation-style-language/schema/raw/master/csl-citation.json" }</w:instrText>
      </w:r>
      <w:r w:rsidRPr="00105D83">
        <w:rPr>
          <w:rFonts w:ascii="Times New Roman" w:hAnsi="Times New Roman"/>
          <w:sz w:val="24"/>
          <w:lang w:val="en-GB"/>
        </w:rPr>
        <w:fldChar w:fldCharType="separate"/>
      </w:r>
      <w:r w:rsidR="002D3056" w:rsidRPr="00105D83">
        <w:rPr>
          <w:rFonts w:ascii="Times New Roman" w:hAnsi="Times New Roman"/>
          <w:noProof/>
          <w:sz w:val="24"/>
          <w:vertAlign w:val="superscript"/>
          <w:lang w:val="en-GB"/>
        </w:rPr>
        <w:t>40</w:t>
      </w:r>
      <w:r w:rsidRPr="00105D83">
        <w:rPr>
          <w:rFonts w:ascii="Times New Roman" w:hAnsi="Times New Roman"/>
          <w:sz w:val="24"/>
          <w:lang w:val="en-GB"/>
        </w:rPr>
        <w:fldChar w:fldCharType="end"/>
      </w:r>
      <w:r w:rsidRPr="00105D83">
        <w:rPr>
          <w:rFonts w:ascii="Times New Roman" w:hAnsi="Times New Roman"/>
          <w:sz w:val="24"/>
          <w:lang w:val="en-GB"/>
        </w:rPr>
        <w:t xml:space="preserve"> </w:t>
      </w:r>
    </w:p>
    <w:p w14:paraId="790947E0" w14:textId="77777777" w:rsidR="005909C1" w:rsidRPr="00105D83" w:rsidRDefault="005909C1"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General procedure for click cycloaddition reaction</w:t>
      </w:r>
      <w:r w:rsidR="00BA4508" w:rsidRPr="00105D83">
        <w:rPr>
          <w:rFonts w:ascii="Times New Roman" w:hAnsi="Times New Roman"/>
          <w:i/>
          <w:iCs/>
          <w:sz w:val="24"/>
          <w:lang w:val="en-GB"/>
        </w:rPr>
        <w:t>:</w:t>
      </w:r>
    </w:p>
    <w:p w14:paraId="74174AD1" w14:textId="60C3C52D" w:rsidR="005909C1" w:rsidRPr="00105D83" w:rsidRDefault="005909C1" w:rsidP="00AC70DD">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Alkyne</w:t>
      </w:r>
      <w:r w:rsidR="00635D86" w:rsidRPr="00105D83">
        <w:rPr>
          <w:rFonts w:ascii="Times New Roman" w:hAnsi="Times New Roman"/>
          <w:sz w:val="24"/>
          <w:lang w:val="en-GB"/>
        </w:rPr>
        <w:t>s</w:t>
      </w:r>
      <w:r w:rsidRPr="00105D83">
        <w:rPr>
          <w:rFonts w:ascii="Times New Roman" w:hAnsi="Times New Roman"/>
          <w:sz w:val="24"/>
          <w:lang w:val="en-GB"/>
        </w:rPr>
        <w:t xml:space="preserve"> </w:t>
      </w:r>
      <w:r w:rsidRPr="00105D83">
        <w:rPr>
          <w:rFonts w:ascii="Times New Roman" w:hAnsi="Times New Roman"/>
          <w:b/>
          <w:bCs/>
          <w:sz w:val="24"/>
          <w:lang w:val="en-GB"/>
        </w:rPr>
        <w:t>4a-f</w:t>
      </w:r>
      <w:r w:rsidRPr="00105D83">
        <w:rPr>
          <w:rFonts w:ascii="Times New Roman" w:hAnsi="Times New Roman"/>
          <w:sz w:val="24"/>
          <w:lang w:val="en-GB"/>
        </w:rPr>
        <w:t xml:space="preserve"> (1.2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xml:space="preserve">) and benzyl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6a-c</w:t>
      </w:r>
      <w:r w:rsidRPr="00105D83">
        <w:rPr>
          <w:rFonts w:ascii="Times New Roman" w:hAnsi="Times New Roman"/>
          <w:sz w:val="24"/>
          <w:lang w:val="en-GB"/>
        </w:rPr>
        <w:t xml:space="preserve"> (1 </w:t>
      </w:r>
      <w:proofErr w:type="spellStart"/>
      <w:r w:rsidRPr="00105D83">
        <w:rPr>
          <w:rFonts w:ascii="Times New Roman" w:hAnsi="Times New Roman"/>
          <w:sz w:val="24"/>
          <w:lang w:val="en-GB"/>
        </w:rPr>
        <w:t>mmol</w:t>
      </w:r>
      <w:proofErr w:type="spellEnd"/>
      <w:r w:rsidRPr="00105D83">
        <w:rPr>
          <w:rFonts w:ascii="Times New Roman" w:hAnsi="Times New Roman"/>
          <w:sz w:val="24"/>
          <w:lang w:val="en-GB"/>
        </w:rPr>
        <w:t>) were added to a solution of CuSO</w:t>
      </w:r>
      <w:r w:rsidRPr="00105D83">
        <w:rPr>
          <w:rFonts w:ascii="Times New Roman" w:hAnsi="Times New Roman"/>
          <w:sz w:val="24"/>
          <w:vertAlign w:val="subscript"/>
          <w:lang w:val="en-GB"/>
        </w:rPr>
        <w:t>4</w:t>
      </w:r>
      <w:r w:rsidRPr="00105D83">
        <w:rPr>
          <w:rFonts w:ascii="Times New Roman" w:hAnsi="Times New Roman"/>
          <w:sz w:val="24"/>
          <w:lang w:val="en-GB"/>
        </w:rPr>
        <w:t xml:space="preserve"> (0.2 </w:t>
      </w:r>
      <w:proofErr w:type="spellStart"/>
      <w:r w:rsidRPr="00105D83">
        <w:rPr>
          <w:rFonts w:ascii="Times New Roman" w:hAnsi="Times New Roman"/>
          <w:sz w:val="24"/>
          <w:lang w:val="en-GB"/>
        </w:rPr>
        <w:t>equiv</w:t>
      </w:r>
      <w:proofErr w:type="spellEnd"/>
      <w:r w:rsidRPr="00105D83">
        <w:rPr>
          <w:rFonts w:ascii="Times New Roman" w:hAnsi="Times New Roman"/>
          <w:sz w:val="24"/>
          <w:lang w:val="en-GB"/>
        </w:rPr>
        <w:t>) DMSO (10 mL) in a capped ﬂask</w:t>
      </w:r>
      <w:r w:rsidR="00635D86" w:rsidRPr="00105D83">
        <w:rPr>
          <w:rFonts w:ascii="Times New Roman" w:hAnsi="Times New Roman"/>
          <w:sz w:val="24"/>
          <w:lang w:val="en-GB"/>
        </w:rPr>
        <w:t xml:space="preserve"> at room temperature</w:t>
      </w:r>
      <w:r w:rsidRPr="00105D83">
        <w:rPr>
          <w:rFonts w:ascii="Times New Roman" w:hAnsi="Times New Roman"/>
          <w:sz w:val="24"/>
          <w:lang w:val="en-GB"/>
        </w:rPr>
        <w:t>. The reaction mixture was stirred at 80°C and, after completion (12h), the reaction was quenched with a saturated aqueous solution of NH</w:t>
      </w:r>
      <w:r w:rsidRPr="00105D83">
        <w:rPr>
          <w:rFonts w:ascii="Times New Roman" w:hAnsi="Times New Roman"/>
          <w:sz w:val="24"/>
          <w:vertAlign w:val="subscript"/>
          <w:lang w:val="en-GB"/>
        </w:rPr>
        <w:t>4</w:t>
      </w:r>
      <w:r w:rsidRPr="00105D83">
        <w:rPr>
          <w:rFonts w:ascii="Times New Roman" w:hAnsi="Times New Roman"/>
          <w:sz w:val="24"/>
          <w:lang w:val="en-GB"/>
        </w:rPr>
        <w:t>Cl (30 mL) and extracted with ethyl acetate (3- 40 mL). The organic extracts were washed with brine (3 -30 mL), dried over Na</w:t>
      </w:r>
      <w:r w:rsidRPr="00105D83">
        <w:rPr>
          <w:rFonts w:ascii="Times New Roman" w:hAnsi="Times New Roman"/>
          <w:sz w:val="24"/>
          <w:vertAlign w:val="subscript"/>
          <w:lang w:val="en-GB"/>
        </w:rPr>
        <w:t>2</w:t>
      </w:r>
      <w:r w:rsidRPr="00105D83">
        <w:rPr>
          <w:rFonts w:ascii="Times New Roman" w:hAnsi="Times New Roman"/>
          <w:sz w:val="24"/>
          <w:lang w:val="en-GB"/>
        </w:rPr>
        <w:t>SO</w:t>
      </w:r>
      <w:r w:rsidRPr="00105D83">
        <w:rPr>
          <w:rFonts w:ascii="Times New Roman" w:hAnsi="Times New Roman"/>
          <w:sz w:val="24"/>
          <w:vertAlign w:val="subscript"/>
          <w:lang w:val="en-GB"/>
        </w:rPr>
        <w:t>4</w:t>
      </w:r>
      <w:r w:rsidRPr="00105D83">
        <w:rPr>
          <w:rFonts w:ascii="Times New Roman" w:hAnsi="Times New Roman"/>
          <w:sz w:val="24"/>
          <w:lang w:val="en-GB"/>
        </w:rPr>
        <w:t xml:space="preserve"> and concentrated under vacuum. </w:t>
      </w:r>
    </w:p>
    <w:p w14:paraId="3C9E2A3D" w14:textId="77777777" w:rsidR="00501847" w:rsidRPr="00105D83" w:rsidRDefault="00501847" w:rsidP="005909C1">
      <w:pPr>
        <w:tabs>
          <w:tab w:val="left" w:pos="3299"/>
        </w:tabs>
        <w:spacing w:after="0" w:line="360" w:lineRule="auto"/>
        <w:jc w:val="center"/>
        <w:rPr>
          <w:rFonts w:ascii="Times New Roman" w:hAnsi="Times New Roman"/>
          <w:sz w:val="24"/>
          <w:lang w:val="en-GB"/>
        </w:rPr>
      </w:pPr>
      <w:r w:rsidRPr="00105D83">
        <w:rPr>
          <w:rFonts w:ascii="Times New Roman" w:hAnsi="Times New Roman"/>
          <w:sz w:val="24"/>
          <w:lang w:val="en-GB"/>
        </w:rPr>
        <w:lastRenderedPageBreak/>
        <w:t>RESULTS AND DISCUSSION</w:t>
      </w:r>
    </w:p>
    <w:p w14:paraId="1AC738CF" w14:textId="7AE2EAE9" w:rsidR="0011389E" w:rsidRPr="00105D83" w:rsidRDefault="00EC52D1" w:rsidP="002D3056">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I</w:t>
      </w:r>
      <w:r w:rsidR="0011389E" w:rsidRPr="00105D83">
        <w:rPr>
          <w:rFonts w:ascii="Times New Roman" w:hAnsi="Times New Roman"/>
          <w:sz w:val="24"/>
          <w:lang w:val="en-GB"/>
        </w:rPr>
        <w:t>nitial</w:t>
      </w:r>
      <w:r w:rsidRPr="00105D83">
        <w:rPr>
          <w:rFonts w:ascii="Times New Roman" w:hAnsi="Times New Roman"/>
          <w:sz w:val="24"/>
          <w:lang w:val="en-GB"/>
        </w:rPr>
        <w:t>ly</w:t>
      </w:r>
      <w:r w:rsidR="0011389E" w:rsidRPr="00105D83">
        <w:rPr>
          <w:rFonts w:ascii="Times New Roman" w:hAnsi="Times New Roman"/>
          <w:sz w:val="24"/>
          <w:lang w:val="en-GB"/>
        </w:rPr>
        <w:t xml:space="preserve">, compounds </w:t>
      </w:r>
      <w:r w:rsidR="0011389E" w:rsidRPr="00105D83">
        <w:rPr>
          <w:rFonts w:ascii="Times New Roman" w:hAnsi="Times New Roman"/>
          <w:b/>
          <w:bCs/>
          <w:sz w:val="24"/>
          <w:lang w:val="en-GB"/>
        </w:rPr>
        <w:t>2a-b</w:t>
      </w:r>
      <w:r w:rsidR="0011389E" w:rsidRPr="00105D83">
        <w:rPr>
          <w:rFonts w:ascii="Times New Roman" w:hAnsi="Times New Roman"/>
          <w:sz w:val="24"/>
          <w:lang w:val="en-GB"/>
        </w:rPr>
        <w:t xml:space="preserve"> were prepared from hydroxyl-benzaldehyde </w:t>
      </w:r>
      <w:r w:rsidR="0011389E" w:rsidRPr="00105D83">
        <w:rPr>
          <w:rFonts w:ascii="Times New Roman" w:hAnsi="Times New Roman"/>
          <w:b/>
          <w:bCs/>
          <w:sz w:val="24"/>
          <w:lang w:val="en-GB"/>
        </w:rPr>
        <w:t>1a-b</w:t>
      </w:r>
      <w:r w:rsidR="0011389E" w:rsidRPr="00105D83">
        <w:rPr>
          <w:rFonts w:ascii="Times New Roman" w:hAnsi="Times New Roman"/>
          <w:sz w:val="24"/>
          <w:lang w:val="en-GB"/>
        </w:rPr>
        <w:t xml:space="preserve"> and </w:t>
      </w:r>
      <w:proofErr w:type="spellStart"/>
      <w:r w:rsidR="0011389E" w:rsidRPr="00105D83">
        <w:rPr>
          <w:rFonts w:ascii="Times New Roman" w:hAnsi="Times New Roman"/>
          <w:sz w:val="24"/>
          <w:lang w:val="en-GB"/>
        </w:rPr>
        <w:t>propargyl</w:t>
      </w:r>
      <w:proofErr w:type="spellEnd"/>
      <w:r w:rsidR="0011389E" w:rsidRPr="00105D83">
        <w:rPr>
          <w:rFonts w:ascii="Times New Roman" w:hAnsi="Times New Roman"/>
          <w:sz w:val="24"/>
          <w:lang w:val="en-GB"/>
        </w:rPr>
        <w:t xml:space="preserve"> bromide in the presence of K</w:t>
      </w:r>
      <w:r w:rsidR="0011389E" w:rsidRPr="00105D83">
        <w:rPr>
          <w:rFonts w:ascii="Times New Roman" w:hAnsi="Times New Roman"/>
          <w:sz w:val="24"/>
          <w:vertAlign w:val="subscript"/>
          <w:lang w:val="en-GB"/>
        </w:rPr>
        <w:t>2</w:t>
      </w:r>
      <w:r w:rsidR="0011389E" w:rsidRPr="00105D83">
        <w:rPr>
          <w:rFonts w:ascii="Times New Roman" w:hAnsi="Times New Roman"/>
          <w:sz w:val="24"/>
          <w:lang w:val="en-GB"/>
        </w:rPr>
        <w:t>CO</w:t>
      </w:r>
      <w:r w:rsidR="0011389E" w:rsidRPr="00105D83">
        <w:rPr>
          <w:rFonts w:ascii="Times New Roman" w:hAnsi="Times New Roman"/>
          <w:sz w:val="24"/>
          <w:vertAlign w:val="subscript"/>
          <w:lang w:val="en-GB"/>
        </w:rPr>
        <w:t>3</w:t>
      </w:r>
      <w:r w:rsidR="0011389E" w:rsidRPr="00105D83">
        <w:rPr>
          <w:rFonts w:ascii="Times New Roman" w:hAnsi="Times New Roman"/>
          <w:sz w:val="24"/>
          <w:lang w:val="en-GB"/>
        </w:rPr>
        <w:t>(Scheme 2a).</w:t>
      </w:r>
      <w:r w:rsidR="0011389E"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"10.1016/j.tetlet.2003.11.146", "ISSN" : "00404039", "abstract" : "A general and rapid synthesis of new families of pyrrolizines and indolizines in good overall yields via an intramolecular [3+2] cycloaddition reaction is described. Diversity of substitutions can be achieved by the appropriate choice of readily available starting materials. The experimental procedures are straightforward and are performed under neutral conditions. New syntheses are also described for the preparation of N-propargylic 2-amino-benzaldehydes and S-propargylic 2-thiobenzaldehydes. ?? 2003 Elsevier Ltd. All rights reserved.", "author" : [ { "dropping-particle" : "", "family" : "Bashiardes", "given" : "George", "non-dropping-particle" : "", "parse-names" : false, "suffix" : "" }, { "dropping-particle" : "", "family" : "Safir", "given" : "Imad", "non-dropping-particle" : "", "parse-names" : false, "suffix" : "" }, { "dropping-particle" : "", "family" : "Barbot", "given" : "Francis", "non-dropping-particle" : "", "parse-names" : false, "suffix" : "" }, { "dropping-particle" : "", "family" : "Laduranty", "given" : "Joelle", "non-dropping-particle" : "", "parse-names" : false, "suffix" : "" } ], "container-title" : "Tetrahedron Letters", "id" : "ITEM-1", "issue" : "7", "issued" : { "date-parts" : [ [ "2004" ] ] }, "page" : "1567-1570", "title" : "An expedient synthesis of diversified pyrrolizines and indolizines", "type" : "article-journal", "volume" : "45" }, "uris" : [ "http://www.mendeley.com/documents/?uuid=78df3473-c3a7-303f-9692-868db5748701" ] } ], "mendeley" : { "formattedCitation" : "&lt;sup&gt;41&lt;/sup&gt;", "plainTextFormattedCitation" : "41", "previouslyFormattedCitation" : "&lt;sup&gt;41&lt;/sup&gt;" }, "properties" : {  }, "schema" : "https://github.com/citation-style-language/schema/raw/master/csl-citation.json" }</w:instrText>
      </w:r>
      <w:r w:rsidR="0011389E" w:rsidRPr="00105D83">
        <w:rPr>
          <w:rFonts w:ascii="Times New Roman" w:hAnsi="Times New Roman"/>
          <w:sz w:val="24"/>
          <w:lang w:val="en-GB"/>
        </w:rPr>
        <w:fldChar w:fldCharType="separate"/>
      </w:r>
      <w:r w:rsidR="002D3056" w:rsidRPr="00105D83">
        <w:rPr>
          <w:rFonts w:ascii="Times New Roman" w:hAnsi="Times New Roman"/>
          <w:noProof/>
          <w:sz w:val="24"/>
          <w:vertAlign w:val="superscript"/>
          <w:lang w:val="en-GB"/>
        </w:rPr>
        <w:t>41</w:t>
      </w:r>
      <w:r w:rsidR="0011389E" w:rsidRPr="00105D83">
        <w:rPr>
          <w:rFonts w:ascii="Times New Roman" w:hAnsi="Times New Roman"/>
          <w:sz w:val="24"/>
          <w:lang w:val="en-GB"/>
        </w:rPr>
        <w:fldChar w:fldCharType="end"/>
      </w:r>
      <w:r w:rsidR="0011389E" w:rsidRPr="00105D83">
        <w:rPr>
          <w:rFonts w:ascii="Times New Roman" w:hAnsi="Times New Roman"/>
          <w:sz w:val="24"/>
          <w:lang w:val="en-GB"/>
        </w:rPr>
        <w:t xml:space="preserve"> </w:t>
      </w:r>
      <w:r w:rsidRPr="00105D83">
        <w:rPr>
          <w:rFonts w:ascii="Times New Roman" w:hAnsi="Times New Roman"/>
          <w:sz w:val="24"/>
          <w:lang w:val="en-GB"/>
        </w:rPr>
        <w:t>Then, t</w:t>
      </w:r>
      <w:r w:rsidR="0097072B" w:rsidRPr="00105D83">
        <w:rPr>
          <w:rFonts w:ascii="Times New Roman" w:hAnsi="Times New Roman"/>
          <w:sz w:val="24"/>
          <w:lang w:val="en-GB"/>
        </w:rPr>
        <w:t>he alkyne</w:t>
      </w:r>
      <w:r w:rsidR="0011389E" w:rsidRPr="00105D83">
        <w:rPr>
          <w:rFonts w:ascii="Times New Roman" w:hAnsi="Times New Roman"/>
          <w:sz w:val="24"/>
          <w:lang w:val="en-GB"/>
        </w:rPr>
        <w:t xml:space="preserve"> </w:t>
      </w:r>
      <w:r w:rsidR="0011389E" w:rsidRPr="00105D83">
        <w:rPr>
          <w:rFonts w:ascii="Times New Roman" w:hAnsi="Times New Roman"/>
          <w:b/>
          <w:bCs/>
          <w:sz w:val="24"/>
          <w:lang w:val="en-GB"/>
        </w:rPr>
        <w:t>4a</w:t>
      </w:r>
      <w:r w:rsidR="0011389E" w:rsidRPr="00105D83">
        <w:rPr>
          <w:rFonts w:ascii="Times New Roman" w:hAnsi="Times New Roman"/>
          <w:sz w:val="24"/>
          <w:lang w:val="en-GB"/>
        </w:rPr>
        <w:t xml:space="preserve"> was synthesized </w:t>
      </w:r>
      <w:r w:rsidR="0097072B" w:rsidRPr="00105D83">
        <w:rPr>
          <w:rFonts w:ascii="Times New Roman" w:hAnsi="Times New Roman"/>
          <w:sz w:val="24"/>
          <w:lang w:val="en-GB"/>
        </w:rPr>
        <w:t>through</w:t>
      </w:r>
      <w:r w:rsidR="0011389E" w:rsidRPr="00105D83">
        <w:rPr>
          <w:rFonts w:ascii="Times New Roman" w:hAnsi="Times New Roman"/>
          <w:sz w:val="24"/>
          <w:lang w:val="en-GB"/>
        </w:rPr>
        <w:t xml:space="preserve"> the </w:t>
      </w:r>
      <w:proofErr w:type="spellStart"/>
      <w:r w:rsidR="00E73ECA" w:rsidRPr="00105D83">
        <w:rPr>
          <w:rFonts w:ascii="Times New Roman" w:hAnsi="Times New Roman"/>
          <w:sz w:val="24"/>
          <w:lang w:val="en-GB"/>
        </w:rPr>
        <w:t>Knoevenagel</w:t>
      </w:r>
      <w:proofErr w:type="spellEnd"/>
      <w:r w:rsidR="00E73ECA" w:rsidRPr="00105D83">
        <w:rPr>
          <w:rFonts w:ascii="Times New Roman" w:hAnsi="Times New Roman"/>
          <w:sz w:val="24"/>
          <w:lang w:val="en-GB"/>
        </w:rPr>
        <w:t xml:space="preserve"> condensation</w:t>
      </w:r>
      <w:r w:rsidR="0011389E" w:rsidRPr="00105D83">
        <w:rPr>
          <w:rFonts w:ascii="Times New Roman" w:hAnsi="Times New Roman"/>
          <w:sz w:val="24"/>
          <w:lang w:val="en-GB"/>
        </w:rPr>
        <w:t xml:space="preserve"> of </w:t>
      </w:r>
      <w:proofErr w:type="spellStart"/>
      <w:r w:rsidR="0011389E" w:rsidRPr="00105D83">
        <w:rPr>
          <w:rFonts w:ascii="Times New Roman" w:hAnsi="Times New Roman"/>
          <w:sz w:val="24"/>
          <w:lang w:val="en-GB"/>
        </w:rPr>
        <w:t>barbituric</w:t>
      </w:r>
      <w:proofErr w:type="spellEnd"/>
      <w:r w:rsidR="0011389E" w:rsidRPr="00105D83">
        <w:rPr>
          <w:rFonts w:ascii="Times New Roman" w:hAnsi="Times New Roman"/>
          <w:sz w:val="24"/>
          <w:lang w:val="en-GB"/>
        </w:rPr>
        <w:t xml:space="preserve"> derivative </w:t>
      </w:r>
      <w:r w:rsidR="0011389E" w:rsidRPr="00105D83">
        <w:rPr>
          <w:rFonts w:ascii="Times New Roman" w:hAnsi="Times New Roman"/>
          <w:b/>
          <w:bCs/>
          <w:sz w:val="24"/>
          <w:lang w:val="en-GB"/>
        </w:rPr>
        <w:t>3a</w:t>
      </w:r>
      <w:r w:rsidR="0011389E" w:rsidRPr="00105D83">
        <w:rPr>
          <w:rFonts w:ascii="Times New Roman" w:hAnsi="Times New Roman"/>
          <w:sz w:val="24"/>
          <w:lang w:val="en-GB"/>
        </w:rPr>
        <w:t xml:space="preserve"> and </w:t>
      </w:r>
      <w:proofErr w:type="spellStart"/>
      <w:r w:rsidR="0011389E" w:rsidRPr="00105D83">
        <w:rPr>
          <w:rFonts w:ascii="Times New Roman" w:hAnsi="Times New Roman"/>
          <w:sz w:val="24"/>
          <w:lang w:val="en-GB"/>
        </w:rPr>
        <w:t>propargylated</w:t>
      </w:r>
      <w:proofErr w:type="spellEnd"/>
      <w:r w:rsidR="0011389E" w:rsidRPr="00105D83">
        <w:rPr>
          <w:rFonts w:ascii="Times New Roman" w:hAnsi="Times New Roman"/>
          <w:sz w:val="24"/>
          <w:lang w:val="en-GB"/>
        </w:rPr>
        <w:t xml:space="preserve"> hydroxyl-benzaldehyde </w:t>
      </w:r>
      <w:r w:rsidR="0011389E" w:rsidRPr="00105D83">
        <w:rPr>
          <w:rFonts w:ascii="Times New Roman" w:hAnsi="Times New Roman"/>
          <w:b/>
          <w:bCs/>
          <w:sz w:val="24"/>
          <w:lang w:val="en-GB"/>
        </w:rPr>
        <w:t>2a</w:t>
      </w:r>
      <w:r w:rsidR="0011389E" w:rsidRPr="00105D83">
        <w:rPr>
          <w:rFonts w:ascii="Times New Roman" w:hAnsi="Times New Roman"/>
          <w:sz w:val="24"/>
          <w:lang w:val="en-GB"/>
        </w:rPr>
        <w:t xml:space="preserve"> under reflux condition in good yield (Scheme 2b).</w:t>
      </w:r>
      <w:r w:rsidR="0011389E"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"10.1016/j.ejmech.2012.03.004", "ISSN" : "02235234", "PMID" : "22464424", "abstract" : "Multisubstituted 2-aminothiophenes 1a-c can be readily cyanoacylated via reaction with cyanoacetic acid in presence of acetic anhydride under a microwave irradiation to form the corresponding cyanoacetamides 2a-c, which condensed with DMF-DMA to form the corresponding enamines 4 that reacted with hydrazine hydrate to yield the aminopyrazoles 5. Moreover the cyanoacetamides 2a-c reacted with a variety of arylidenmalononitrile to afford a novel pyrido[1,2-a]thieno[3,2-e]pyrimidine derivatives 12a-o. In addition the enamines 4a,b reacted with malononitrile to afford the pyrido[1,2-a]thieno[3,2-e]pyrimidine derivatives 19a,b. The cyanoacetamides 2a,b reacted also with salicylaldehyde to afford the quinoline derivatives 24a,b. Moreover the cyanoacetamides 2a,b reacted with the enaminones 25a-c to form the corresponding Pyridin-2-one derivatives 29a-c. Reactions of 2a,c with bezenediazonium chloride afford the arylhydrazones 30a,b that reacted with chloroacetonitrile to form the acyclic product 31 which could not be further cyclized to the corresponding 4-aminopyrazole. The X-ray crystallographic analyses of seven products could be obtained thus establishing with certainty the proposed structures in this work. Most of the synthesized compounds in this investigation were tested and evaluated as antimicrobial agents.", "author" : [ { "dropping-particle" : "", "family" : "Behbehani", "given" : "Haider", "non-dropping-particle" : "", "parse-names" : false, "suffix" : "" }, { "dropping-particle" : "", "family" : "Ibrahim", "given" : "Hamada Mohamed", "non-dropping-particle" : "", "parse-names" : false, "suffix" : "" }, { "dropping-particle" : "", "family" : "Makhseed", "given" : "Saad", "non-dropping-particle" : "", "parse-names" : false, "suffix" : "" }, { "dropping-particle" : "", "family" : "Elnagdi", "given" : "Mohamed H.", "non-dropping-particle" : "", "parse-names" : false, "suffix" : "" }, { "dropping-particle" : "", "family" : "Mahmoud", "given" : "Huda", "non-dropping-particle" : "", "parse-names" : false, "suffix" : "" } ], "container-title" : "European Journal of Medicinal Chemistry", "id" : "ITEM-1", "issued" : { "date-parts" : [ [ "2012" ] ] }, "page" : "51-65", "title" : "2-Aminothiophenes as building blocks in heterocyclic synthesis: Synthesis and antimicrobial evaluation of a new class of pyrido[1,2-a]thieno[3,2-e]pyrimidine, quinoline and pyridin-2-one derivatives", "type" : "article-journal", "volume" : "52" }, "uris" : [ "http://www.mendeley.com/documents/?uuid=2d3e71e1-67d9-3e1f-ac76-856a6c78ae02" ] }, { "id" : "ITEM-2", "itemData" : { "DOI" : "10.1007/s00706-012-0781-x", "ISSN" : "0026-9247", "author" : [ { "dropping-particle" : "", "family" : "Pa\u0142asz", "given" : "Aleksandra", "non-dropping-particle" : "", "parse-names" : false, "suffix" : "" } ], "container-title" : "Monatshefte f\u00fcr Chemie - Chemical Monthly", "id" : "ITEM-2", "issue" : "8", "issued" : { "date-parts" : [ [ "2012", "8", "24" ] ] }, "page" : "1175-1185", "publisher" : "Springer Vienna", "title" : "Synthesis of fused uracils: pyrano[2,3-d]pyrimidines and 1,4-bis(pyrano[2,3-d]pyrimidinyl)benzenes by domino Knoevenagel/Diels-Alder reactions", "type" : "article-journal", "volume" : "143" }, "uris" : [ "http://www.mendeley.com/documents/?uuid=73c5eb63-6221-4725-9498-5e310a96bf54" ] } ], "mendeley" : { "formattedCitation" : "&lt;sup&gt;42,43&lt;/sup&gt;", "plainTextFormattedCitation" : "42,43", "previouslyFormattedCitation" : "&lt;sup&gt;42,43&lt;/sup&gt;" }, "properties" : {  }, "schema" : "https://github.com/citation-style-language/schema/raw/master/csl-citation.json" }</w:instrText>
      </w:r>
      <w:r w:rsidR="0011389E" w:rsidRPr="00105D83">
        <w:rPr>
          <w:rFonts w:ascii="Times New Roman" w:hAnsi="Times New Roman"/>
          <w:sz w:val="24"/>
          <w:lang w:val="en-GB"/>
        </w:rPr>
        <w:fldChar w:fldCharType="separate"/>
      </w:r>
      <w:r w:rsidR="002D3056" w:rsidRPr="00105D83">
        <w:rPr>
          <w:rFonts w:ascii="Times New Roman" w:hAnsi="Times New Roman"/>
          <w:noProof/>
          <w:sz w:val="24"/>
          <w:vertAlign w:val="superscript"/>
          <w:lang w:val="en-GB"/>
        </w:rPr>
        <w:t>42,43</w:t>
      </w:r>
      <w:r w:rsidR="0011389E" w:rsidRPr="00105D83">
        <w:rPr>
          <w:rFonts w:ascii="Times New Roman" w:hAnsi="Times New Roman"/>
          <w:sz w:val="24"/>
          <w:lang w:val="en-GB"/>
        </w:rPr>
        <w:fldChar w:fldCharType="end"/>
      </w:r>
      <w:r w:rsidR="0011389E" w:rsidRPr="00105D83">
        <w:rPr>
          <w:rFonts w:ascii="Times New Roman" w:hAnsi="Times New Roman"/>
          <w:sz w:val="24"/>
          <w:lang w:val="en-GB"/>
        </w:rPr>
        <w:t xml:space="preserve"> (Table 1). The general procedure for the preparation of organic </w:t>
      </w:r>
      <w:proofErr w:type="spellStart"/>
      <w:r w:rsidR="0011389E" w:rsidRPr="00105D83">
        <w:rPr>
          <w:rFonts w:ascii="Times New Roman" w:hAnsi="Times New Roman"/>
          <w:sz w:val="24"/>
          <w:lang w:val="en-GB"/>
        </w:rPr>
        <w:t>azides</w:t>
      </w:r>
      <w:proofErr w:type="spellEnd"/>
      <w:r w:rsidR="0011389E" w:rsidRPr="00105D83">
        <w:rPr>
          <w:rFonts w:ascii="Times New Roman" w:hAnsi="Times New Roman"/>
          <w:sz w:val="24"/>
          <w:lang w:val="en-GB"/>
        </w:rPr>
        <w:t xml:space="preserve"> is shown in Scheme 2c. </w:t>
      </w:r>
      <w:r w:rsidR="0011389E"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"abstract" : "\u2013 A polymer-supported copper catalyst (Cu/HP20) is easily prepared in water and effectively catalyzed the Huisgen cycloaddition between azides and terminal alkynes.", "author" : [ { "dropping-particle" : "", "family" : "Kitamura", "given" : "Yoshiaki", "non-dropping-particle" : "", "parse-names" : false, "suffix" : "" }, { "dropping-particle" : "", "family" : "Taniguchi", "given" : "Kazumi", "non-dropping-particle" : "", "parse-names" : false, "suffix" : "" }, { "dropping-particle" : "", "family" : "Maegawa", "given" : "Tomohiro", "non-dropping-particle" : "", "parse-names" : false, "suffix" : "" }, { "dropping-particle" : "", "family" : "Monguchi", "given" : "Yasunari", "non-dropping-particle" : "", "parse-names" : false, "suffix" : "" }, { "dropping-particle" : "", "family" : "Kitade", "given" : "Yukio", "non-dropping-particle" : "", "parse-names" : false, "suffix" : "" }, { "dropping-particle" : "", "family" : "Sajiki", "given" : "Hironao", "non-dropping-particle" : "", "parse-names" : false, "suffix" : "" } ], "container-title" : "HETEROCYCLES", "id" : "ITEM-1", "issue" : "1", "issued" : { "date-parts" : [ [ "2009" ] ] }, "page" : "521-532", "title" : "CATALYST ATALYST ATALYST ATALYST FOR FOR FOR FOR H H H HUISGEN UISGEN UISGEN", "type" : "article-journal", "volume" : "77" }, "uris" : [ "http://www.mendeley.com/documents/?uuid=2cb5a0f8-59b5-3eb2-941b-ffcf3e3c1464" ] } ], "mendeley" : { "formattedCitation" : "&lt;sup&gt;40&lt;/sup&gt;", "plainTextFormattedCitation" : "40", "previouslyFormattedCitation" : "&lt;sup&gt;40&lt;/sup&gt;" }, "properties" : {  }, "schema" : "https://github.com/citation-style-language/schema/raw/master/csl-citation.json" }</w:instrText>
      </w:r>
      <w:r w:rsidR="0011389E" w:rsidRPr="00105D83">
        <w:rPr>
          <w:rFonts w:ascii="Times New Roman" w:hAnsi="Times New Roman"/>
          <w:sz w:val="24"/>
          <w:lang w:val="en-GB"/>
        </w:rPr>
        <w:fldChar w:fldCharType="separate"/>
      </w:r>
      <w:r w:rsidR="002D3056" w:rsidRPr="00105D83">
        <w:rPr>
          <w:rFonts w:ascii="Times New Roman" w:hAnsi="Times New Roman"/>
          <w:noProof/>
          <w:sz w:val="24"/>
          <w:vertAlign w:val="superscript"/>
          <w:lang w:val="en-GB"/>
        </w:rPr>
        <w:t>40</w:t>
      </w:r>
      <w:r w:rsidR="0011389E" w:rsidRPr="00105D83">
        <w:rPr>
          <w:rFonts w:ascii="Times New Roman" w:hAnsi="Times New Roman"/>
          <w:sz w:val="24"/>
          <w:lang w:val="en-GB"/>
        </w:rPr>
        <w:fldChar w:fldCharType="end"/>
      </w:r>
    </w:p>
    <w:p w14:paraId="67DB1E16" w14:textId="77777777" w:rsidR="0011389E" w:rsidRPr="00105D83" w:rsidRDefault="0011389E" w:rsidP="005909C1">
      <w:pPr>
        <w:spacing w:after="0" w:line="360" w:lineRule="auto"/>
        <w:jc w:val="both"/>
        <w:rPr>
          <w:rFonts w:ascii="Times New Roman" w:hAnsi="Times New Roman"/>
          <w:sz w:val="24"/>
          <w:lang w:val="en-GB"/>
        </w:rPr>
      </w:pPr>
      <w:r w:rsidRPr="00105D83">
        <w:rPr>
          <w:rFonts w:ascii="Times New Roman" w:hAnsi="Times New Roman"/>
          <w:sz w:val="24"/>
          <w:lang w:val="en-GB"/>
        </w:rPr>
        <w:object w:dxaOrig="7129" w:dyaOrig="1756" w14:anchorId="32C3E573">
          <v:shape id="_x0000_i1026" type="#_x0000_t75" style="width:4in;height:1in" o:ole="">
            <v:imagedata r:id="rId10" o:title=""/>
          </v:shape>
          <o:OLEObject Type="Embed" ProgID="ChemDraw.Document.6.0" ShapeID="_x0000_i1026" DrawAspect="Content" ObjectID="_1585128075" r:id="rId11"/>
        </w:object>
      </w:r>
    </w:p>
    <w:p w14:paraId="5C1E175E" w14:textId="77777777" w:rsidR="0011389E" w:rsidRPr="00105D83" w:rsidRDefault="0011389E" w:rsidP="005909C1">
      <w:pPr>
        <w:spacing w:after="0" w:line="360" w:lineRule="auto"/>
        <w:jc w:val="both"/>
        <w:rPr>
          <w:rFonts w:ascii="Times New Roman" w:hAnsi="Times New Roman"/>
          <w:sz w:val="24"/>
          <w:lang w:val="en-GB"/>
        </w:rPr>
      </w:pPr>
      <w:r w:rsidRPr="00105D83">
        <w:rPr>
          <w:rFonts w:ascii="Times New Roman" w:hAnsi="Times New Roman"/>
          <w:sz w:val="24"/>
          <w:lang w:val="en-GB"/>
        </w:rPr>
        <w:object w:dxaOrig="6959" w:dyaOrig="2966" w14:anchorId="20463649">
          <v:shape id="_x0000_i1027" type="#_x0000_t75" style="width:273.75pt;height:115.5pt" o:ole="">
            <v:imagedata r:id="rId12" o:title=""/>
          </v:shape>
          <o:OLEObject Type="Embed" ProgID="ChemDraw.Document.6.0" ShapeID="_x0000_i1027" DrawAspect="Content" ObjectID="_1585128076" r:id="rId13"/>
        </w:object>
      </w:r>
    </w:p>
    <w:p w14:paraId="09736823" w14:textId="77777777" w:rsidR="0011389E" w:rsidRPr="00105D83" w:rsidRDefault="0011389E" w:rsidP="005909C1">
      <w:pPr>
        <w:spacing w:after="0" w:line="360" w:lineRule="auto"/>
        <w:jc w:val="both"/>
        <w:rPr>
          <w:rFonts w:ascii="Times New Roman" w:hAnsi="Times New Roman"/>
          <w:sz w:val="24"/>
          <w:lang w:val="en-GB"/>
        </w:rPr>
      </w:pPr>
      <w:r w:rsidRPr="00105D83">
        <w:rPr>
          <w:rFonts w:ascii="Times New Roman" w:hAnsi="Times New Roman"/>
          <w:sz w:val="24"/>
          <w:lang w:val="en-GB"/>
        </w:rPr>
        <w:object w:dxaOrig="5826" w:dyaOrig="1574" w14:anchorId="409D4943">
          <v:shape id="_x0000_i1028" type="#_x0000_t75" style="width:237.75pt;height:64.5pt" o:ole="">
            <v:imagedata r:id="rId14" o:title=""/>
          </v:shape>
          <o:OLEObject Type="Embed" ProgID="ChemDraw.Document.6.0" ShapeID="_x0000_i1028" DrawAspect="Content" ObjectID="_1585128077" r:id="rId15"/>
        </w:object>
      </w:r>
    </w:p>
    <w:p w14:paraId="2B6ECB47" w14:textId="77777777" w:rsidR="0011389E" w:rsidRPr="00105D83" w:rsidRDefault="007A6F7E" w:rsidP="005909C1">
      <w:pPr>
        <w:spacing w:after="0" w:line="360" w:lineRule="auto"/>
        <w:jc w:val="both"/>
        <w:rPr>
          <w:rFonts w:ascii="Times New Roman" w:hAnsi="Times New Roman"/>
          <w:b/>
          <w:bCs/>
          <w:lang w:val="en-GB"/>
        </w:rPr>
      </w:pPr>
      <w:r w:rsidRPr="00105D83">
        <w:rPr>
          <w:rFonts w:ascii="Times New Roman" w:hAnsi="Times New Roman"/>
          <w:lang w:val="en-GB"/>
        </w:rPr>
        <w:t xml:space="preserve">SCHEME 2. </w:t>
      </w:r>
      <w:r w:rsidR="0011389E" w:rsidRPr="00105D83">
        <w:rPr>
          <w:rFonts w:ascii="Times New Roman" w:hAnsi="Times New Roman"/>
          <w:lang w:val="en-GB"/>
        </w:rPr>
        <w:t xml:space="preserve">Preparation of dipole </w:t>
      </w:r>
      <w:r w:rsidR="0011389E" w:rsidRPr="00105D83">
        <w:rPr>
          <w:rFonts w:ascii="Times New Roman" w:hAnsi="Times New Roman"/>
          <w:b/>
          <w:bCs/>
          <w:lang w:val="en-GB"/>
        </w:rPr>
        <w:t>6a-d</w:t>
      </w:r>
      <w:r w:rsidR="0011389E" w:rsidRPr="00105D83">
        <w:rPr>
          <w:rFonts w:ascii="Times New Roman" w:hAnsi="Times New Roman"/>
          <w:lang w:val="en-GB"/>
        </w:rPr>
        <w:t xml:space="preserve"> and </w:t>
      </w:r>
      <w:proofErr w:type="spellStart"/>
      <w:r w:rsidR="0011389E" w:rsidRPr="00105D83">
        <w:rPr>
          <w:rFonts w:ascii="Times New Roman" w:hAnsi="Times New Roman"/>
          <w:lang w:val="en-GB"/>
        </w:rPr>
        <w:t>dipolarophiles</w:t>
      </w:r>
      <w:proofErr w:type="spellEnd"/>
      <w:r w:rsidR="0011389E" w:rsidRPr="00105D83">
        <w:rPr>
          <w:rFonts w:ascii="Times New Roman" w:hAnsi="Times New Roman"/>
          <w:lang w:val="en-GB"/>
        </w:rPr>
        <w:t xml:space="preserve"> </w:t>
      </w:r>
      <w:r w:rsidR="0011389E" w:rsidRPr="00105D83">
        <w:rPr>
          <w:rFonts w:ascii="Times New Roman" w:hAnsi="Times New Roman"/>
          <w:b/>
          <w:bCs/>
          <w:lang w:val="en-GB"/>
        </w:rPr>
        <w:t>4a-f</w:t>
      </w:r>
    </w:p>
    <w:p w14:paraId="54791DFC" w14:textId="77777777" w:rsidR="001A7BCC" w:rsidRPr="00105D83" w:rsidRDefault="001A7BCC" w:rsidP="005909C1">
      <w:pPr>
        <w:spacing w:after="0" w:line="360" w:lineRule="auto"/>
        <w:jc w:val="both"/>
        <w:rPr>
          <w:rFonts w:ascii="Times New Roman" w:hAnsi="Times New Roman"/>
          <w:sz w:val="20"/>
          <w:szCs w:val="18"/>
          <w:lang w:val="en-GB"/>
        </w:rPr>
      </w:pPr>
    </w:p>
    <w:p w14:paraId="4580396B" w14:textId="77777777" w:rsidR="0011389E" w:rsidRPr="00105D83" w:rsidRDefault="007A6F7E" w:rsidP="005909C1">
      <w:pPr>
        <w:spacing w:after="0" w:line="360" w:lineRule="auto"/>
        <w:jc w:val="both"/>
        <w:rPr>
          <w:rFonts w:ascii="Times New Roman" w:hAnsi="Times New Roman"/>
          <w:lang w:val="en-GB"/>
        </w:rPr>
      </w:pPr>
      <w:r w:rsidRPr="00105D83">
        <w:rPr>
          <w:rFonts w:ascii="Times New Roman" w:hAnsi="Times New Roman"/>
          <w:lang w:val="en-GB"/>
        </w:rPr>
        <w:t>TABLE</w:t>
      </w:r>
      <w:r w:rsidR="0011389E" w:rsidRPr="00105D83">
        <w:rPr>
          <w:rFonts w:ascii="Times New Roman" w:hAnsi="Times New Roman"/>
          <w:lang w:val="en-GB"/>
        </w:rPr>
        <w:t xml:space="preserve"> 1. </w:t>
      </w:r>
      <w:proofErr w:type="spellStart"/>
      <w:r w:rsidR="0011389E" w:rsidRPr="00105D83">
        <w:rPr>
          <w:rFonts w:ascii="Times New Roman" w:hAnsi="Times New Roman"/>
          <w:lang w:val="en-GB"/>
        </w:rPr>
        <w:t>Knoevenagel</w:t>
      </w:r>
      <w:proofErr w:type="spellEnd"/>
      <w:r w:rsidR="0011389E" w:rsidRPr="00105D83">
        <w:rPr>
          <w:rFonts w:ascii="Times New Roman" w:hAnsi="Times New Roman"/>
          <w:lang w:val="en-GB"/>
        </w:rPr>
        <w:t xml:space="preserve"> condensation</w:t>
      </w:r>
    </w:p>
    <w:tbl>
      <w:tblPr>
        <w:tblStyle w:val="TableGrid"/>
        <w:tblW w:w="58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134"/>
        <w:gridCol w:w="1134"/>
        <w:gridCol w:w="1134"/>
        <w:gridCol w:w="1276"/>
      </w:tblGrid>
      <w:tr w:rsidR="001A7BCC" w:rsidRPr="00105D83" w14:paraId="0A44AB5D" w14:textId="77777777" w:rsidTr="00105D83">
        <w:tc>
          <w:tcPr>
            <w:tcW w:w="1134" w:type="dxa"/>
            <w:tcBorders>
              <w:top w:val="single" w:sz="4" w:space="0" w:color="auto"/>
              <w:bottom w:val="single" w:sz="4" w:space="0" w:color="auto"/>
            </w:tcBorders>
          </w:tcPr>
          <w:p w14:paraId="632794C9"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Entry</w:t>
            </w:r>
          </w:p>
        </w:tc>
        <w:tc>
          <w:tcPr>
            <w:tcW w:w="1134" w:type="dxa"/>
            <w:tcBorders>
              <w:top w:val="single" w:sz="4" w:space="0" w:color="auto"/>
              <w:bottom w:val="single" w:sz="4" w:space="0" w:color="auto"/>
            </w:tcBorders>
          </w:tcPr>
          <w:p w14:paraId="0083D7D6"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OCH</w:t>
            </w:r>
            <w:r w:rsidRPr="00105D83">
              <w:rPr>
                <w:rFonts w:ascii="Times New Roman" w:hAnsi="Times New Roman"/>
                <w:sz w:val="20"/>
                <w:szCs w:val="20"/>
                <w:vertAlign w:val="subscript"/>
                <w:lang w:val="en-GB"/>
              </w:rPr>
              <w:t>2</w:t>
            </w:r>
            <w:r w:rsidRPr="00105D83">
              <w:rPr>
                <w:rFonts w:ascii="Times New Roman" w:hAnsi="Times New Roman"/>
                <w:sz w:val="20"/>
                <w:szCs w:val="20"/>
                <w:lang w:val="en-GB"/>
              </w:rPr>
              <w:t>CCH</w:t>
            </w:r>
          </w:p>
        </w:tc>
        <w:tc>
          <w:tcPr>
            <w:tcW w:w="1134" w:type="dxa"/>
            <w:tcBorders>
              <w:top w:val="single" w:sz="4" w:space="0" w:color="auto"/>
              <w:bottom w:val="single" w:sz="4" w:space="0" w:color="auto"/>
            </w:tcBorders>
          </w:tcPr>
          <w:p w14:paraId="5CFBE709"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X</w:t>
            </w:r>
          </w:p>
        </w:tc>
        <w:tc>
          <w:tcPr>
            <w:tcW w:w="1134" w:type="dxa"/>
            <w:tcBorders>
              <w:top w:val="single" w:sz="4" w:space="0" w:color="auto"/>
              <w:bottom w:val="single" w:sz="4" w:space="0" w:color="auto"/>
            </w:tcBorders>
          </w:tcPr>
          <w:p w14:paraId="46DB2A3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R</w:t>
            </w:r>
          </w:p>
        </w:tc>
        <w:tc>
          <w:tcPr>
            <w:tcW w:w="1276" w:type="dxa"/>
            <w:tcBorders>
              <w:top w:val="single" w:sz="4" w:space="0" w:color="auto"/>
              <w:bottom w:val="single" w:sz="4" w:space="0" w:color="auto"/>
            </w:tcBorders>
          </w:tcPr>
          <w:p w14:paraId="60F0A05B" w14:textId="6FA3EA6C"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Yield</w:t>
            </w:r>
            <w:r w:rsidR="00105D83" w:rsidRPr="00105D83">
              <w:rPr>
                <w:rFonts w:ascii="Times New Roman" w:hAnsi="Times New Roman"/>
                <w:sz w:val="20"/>
                <w:szCs w:val="20"/>
                <w:lang w:val="en-GB"/>
              </w:rPr>
              <w:t xml:space="preserve">, </w:t>
            </w:r>
            <w:r w:rsidR="0097072B" w:rsidRPr="00105D83">
              <w:rPr>
                <w:rFonts w:ascii="Times New Roman" w:hAnsi="Times New Roman"/>
                <w:sz w:val="20"/>
                <w:szCs w:val="20"/>
                <w:lang w:val="en-GB"/>
              </w:rPr>
              <w:t>%</w:t>
            </w:r>
          </w:p>
        </w:tc>
      </w:tr>
      <w:tr w:rsidR="001A7BCC" w:rsidRPr="00105D83" w14:paraId="02241885" w14:textId="77777777" w:rsidTr="00105D83">
        <w:tc>
          <w:tcPr>
            <w:tcW w:w="1134" w:type="dxa"/>
            <w:tcBorders>
              <w:top w:val="single" w:sz="4" w:space="0" w:color="auto"/>
            </w:tcBorders>
          </w:tcPr>
          <w:p w14:paraId="076EBC45"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4a</w:t>
            </w:r>
          </w:p>
        </w:tc>
        <w:tc>
          <w:tcPr>
            <w:tcW w:w="1134" w:type="dxa"/>
            <w:tcBorders>
              <w:top w:val="single" w:sz="4" w:space="0" w:color="auto"/>
            </w:tcBorders>
          </w:tcPr>
          <w:p w14:paraId="3E39605C"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Ortho</w:t>
            </w:r>
          </w:p>
        </w:tc>
        <w:tc>
          <w:tcPr>
            <w:tcW w:w="1134" w:type="dxa"/>
            <w:tcBorders>
              <w:top w:val="single" w:sz="4" w:space="0" w:color="auto"/>
            </w:tcBorders>
          </w:tcPr>
          <w:p w14:paraId="3A32733A"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w:t>
            </w:r>
          </w:p>
        </w:tc>
        <w:tc>
          <w:tcPr>
            <w:tcW w:w="1134" w:type="dxa"/>
            <w:tcBorders>
              <w:top w:val="single" w:sz="4" w:space="0" w:color="auto"/>
            </w:tcBorders>
          </w:tcPr>
          <w:p w14:paraId="3C7B4EB0"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H</w:t>
            </w:r>
          </w:p>
        </w:tc>
        <w:tc>
          <w:tcPr>
            <w:tcW w:w="1276" w:type="dxa"/>
            <w:tcBorders>
              <w:top w:val="single" w:sz="4" w:space="0" w:color="auto"/>
            </w:tcBorders>
          </w:tcPr>
          <w:p w14:paraId="61868EE0"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85</w:t>
            </w:r>
          </w:p>
        </w:tc>
      </w:tr>
      <w:tr w:rsidR="001A7BCC" w:rsidRPr="00105D83" w14:paraId="12A074E8" w14:textId="77777777" w:rsidTr="00105D83">
        <w:tc>
          <w:tcPr>
            <w:tcW w:w="1134" w:type="dxa"/>
          </w:tcPr>
          <w:p w14:paraId="3DCD646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4b</w:t>
            </w:r>
          </w:p>
        </w:tc>
        <w:tc>
          <w:tcPr>
            <w:tcW w:w="1134" w:type="dxa"/>
          </w:tcPr>
          <w:p w14:paraId="0B92C00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Para</w:t>
            </w:r>
          </w:p>
        </w:tc>
        <w:tc>
          <w:tcPr>
            <w:tcW w:w="1134" w:type="dxa"/>
          </w:tcPr>
          <w:p w14:paraId="17DEBFBE"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w:t>
            </w:r>
          </w:p>
        </w:tc>
        <w:tc>
          <w:tcPr>
            <w:tcW w:w="1134" w:type="dxa"/>
          </w:tcPr>
          <w:p w14:paraId="576E89A7"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46A3BD42"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90</w:t>
            </w:r>
          </w:p>
        </w:tc>
      </w:tr>
      <w:tr w:rsidR="001A7BCC" w:rsidRPr="00105D83" w14:paraId="2ADBDF91" w14:textId="77777777" w:rsidTr="00105D83">
        <w:tc>
          <w:tcPr>
            <w:tcW w:w="1134" w:type="dxa"/>
          </w:tcPr>
          <w:p w14:paraId="30B19949"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4c</w:t>
            </w:r>
          </w:p>
        </w:tc>
        <w:tc>
          <w:tcPr>
            <w:tcW w:w="1134" w:type="dxa"/>
          </w:tcPr>
          <w:p w14:paraId="2852576B"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Ortho</w:t>
            </w:r>
          </w:p>
        </w:tc>
        <w:tc>
          <w:tcPr>
            <w:tcW w:w="1134" w:type="dxa"/>
          </w:tcPr>
          <w:p w14:paraId="79F06BCD"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S</w:t>
            </w:r>
          </w:p>
        </w:tc>
        <w:tc>
          <w:tcPr>
            <w:tcW w:w="1134" w:type="dxa"/>
          </w:tcPr>
          <w:p w14:paraId="17647FB3"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0583C2FC"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80</w:t>
            </w:r>
          </w:p>
        </w:tc>
      </w:tr>
      <w:tr w:rsidR="001A7BCC" w:rsidRPr="00105D83" w14:paraId="77A6D79A" w14:textId="77777777" w:rsidTr="00105D83">
        <w:tc>
          <w:tcPr>
            <w:tcW w:w="1134" w:type="dxa"/>
          </w:tcPr>
          <w:p w14:paraId="501C82FC"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4d</w:t>
            </w:r>
          </w:p>
        </w:tc>
        <w:tc>
          <w:tcPr>
            <w:tcW w:w="1134" w:type="dxa"/>
          </w:tcPr>
          <w:p w14:paraId="70D9D80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Para</w:t>
            </w:r>
          </w:p>
        </w:tc>
        <w:tc>
          <w:tcPr>
            <w:tcW w:w="1134" w:type="dxa"/>
          </w:tcPr>
          <w:p w14:paraId="7042A178"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S</w:t>
            </w:r>
          </w:p>
        </w:tc>
        <w:tc>
          <w:tcPr>
            <w:tcW w:w="1134" w:type="dxa"/>
          </w:tcPr>
          <w:p w14:paraId="473979B2"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02FE7A4F"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87</w:t>
            </w:r>
          </w:p>
        </w:tc>
      </w:tr>
      <w:tr w:rsidR="001A7BCC" w:rsidRPr="00105D83" w14:paraId="4C549580" w14:textId="77777777" w:rsidTr="00105D83">
        <w:tc>
          <w:tcPr>
            <w:tcW w:w="1134" w:type="dxa"/>
          </w:tcPr>
          <w:p w14:paraId="56AA23E9"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4e</w:t>
            </w:r>
          </w:p>
        </w:tc>
        <w:tc>
          <w:tcPr>
            <w:tcW w:w="1134" w:type="dxa"/>
          </w:tcPr>
          <w:p w14:paraId="583080E1"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Ortho</w:t>
            </w:r>
          </w:p>
        </w:tc>
        <w:tc>
          <w:tcPr>
            <w:tcW w:w="1134" w:type="dxa"/>
          </w:tcPr>
          <w:p w14:paraId="57CD0C68"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w:t>
            </w:r>
          </w:p>
        </w:tc>
        <w:tc>
          <w:tcPr>
            <w:tcW w:w="1134" w:type="dxa"/>
          </w:tcPr>
          <w:p w14:paraId="7061D55C"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Me</w:t>
            </w:r>
          </w:p>
        </w:tc>
        <w:tc>
          <w:tcPr>
            <w:tcW w:w="1276" w:type="dxa"/>
          </w:tcPr>
          <w:p w14:paraId="7443139E"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84</w:t>
            </w:r>
          </w:p>
        </w:tc>
      </w:tr>
      <w:tr w:rsidR="001A7BCC" w:rsidRPr="00105D83" w14:paraId="5233F00B" w14:textId="77777777" w:rsidTr="00105D83">
        <w:tc>
          <w:tcPr>
            <w:tcW w:w="1134" w:type="dxa"/>
          </w:tcPr>
          <w:p w14:paraId="63F82823"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4f</w:t>
            </w:r>
          </w:p>
        </w:tc>
        <w:tc>
          <w:tcPr>
            <w:tcW w:w="1134" w:type="dxa"/>
          </w:tcPr>
          <w:p w14:paraId="4228C259"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Para</w:t>
            </w:r>
          </w:p>
        </w:tc>
        <w:tc>
          <w:tcPr>
            <w:tcW w:w="1134" w:type="dxa"/>
          </w:tcPr>
          <w:p w14:paraId="30B49EE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O</w:t>
            </w:r>
          </w:p>
        </w:tc>
        <w:tc>
          <w:tcPr>
            <w:tcW w:w="1134" w:type="dxa"/>
          </w:tcPr>
          <w:p w14:paraId="1C41FF0F" w14:textId="77777777" w:rsidR="001A7BCC" w:rsidRPr="00105D83" w:rsidRDefault="001A7BCC" w:rsidP="001A7BCC">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Me</w:t>
            </w:r>
          </w:p>
        </w:tc>
        <w:tc>
          <w:tcPr>
            <w:tcW w:w="1276" w:type="dxa"/>
          </w:tcPr>
          <w:p w14:paraId="2AE299D3" w14:textId="77777777" w:rsidR="001A7BCC" w:rsidRPr="00105D83" w:rsidRDefault="001A7BCC" w:rsidP="0097072B">
            <w:pPr>
              <w:spacing w:after="0" w:line="360" w:lineRule="auto"/>
              <w:jc w:val="both"/>
              <w:rPr>
                <w:rFonts w:ascii="Times New Roman" w:hAnsi="Times New Roman"/>
                <w:sz w:val="20"/>
                <w:szCs w:val="20"/>
                <w:lang w:val="en-GB"/>
              </w:rPr>
            </w:pPr>
            <w:r w:rsidRPr="00105D83">
              <w:rPr>
                <w:rFonts w:ascii="Times New Roman" w:hAnsi="Times New Roman"/>
                <w:sz w:val="20"/>
                <w:szCs w:val="20"/>
                <w:lang w:val="en-GB"/>
              </w:rPr>
              <w:t>79</w:t>
            </w:r>
          </w:p>
        </w:tc>
      </w:tr>
    </w:tbl>
    <w:p w14:paraId="2D8CBF46" w14:textId="77777777" w:rsidR="001A7BCC" w:rsidRPr="00105D83" w:rsidRDefault="001A7BCC" w:rsidP="00AE181D">
      <w:pPr>
        <w:spacing w:after="0" w:line="360" w:lineRule="auto"/>
        <w:ind w:firstLine="426"/>
        <w:jc w:val="both"/>
        <w:rPr>
          <w:rFonts w:ascii="Times New Roman" w:hAnsi="Times New Roman"/>
          <w:sz w:val="20"/>
          <w:szCs w:val="18"/>
          <w:lang w:val="en-GB"/>
        </w:rPr>
      </w:pPr>
    </w:p>
    <w:p w14:paraId="0B929BC7" w14:textId="3D104D7B" w:rsidR="0011389E" w:rsidRPr="00105D83" w:rsidRDefault="0011389E" w:rsidP="008954CD">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Then </w:t>
      </w:r>
      <w:r w:rsidR="0097072B" w:rsidRPr="00105D83">
        <w:rPr>
          <w:rFonts w:ascii="Times New Roman" w:hAnsi="Times New Roman"/>
          <w:sz w:val="24"/>
          <w:lang w:val="en-GB"/>
        </w:rPr>
        <w:t xml:space="preserve">the </w:t>
      </w:r>
      <w:proofErr w:type="spellStart"/>
      <w:r w:rsidR="0097072B" w:rsidRPr="00105D83">
        <w:rPr>
          <w:rFonts w:ascii="Times New Roman" w:hAnsi="Times New Roman"/>
          <w:sz w:val="24"/>
          <w:lang w:val="en-GB"/>
        </w:rPr>
        <w:t>cycloadduct</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7</w:t>
      </w:r>
      <w:r w:rsidRPr="00105D83">
        <w:rPr>
          <w:rFonts w:ascii="Times New Roman" w:hAnsi="Times New Roman"/>
          <w:sz w:val="24"/>
          <w:lang w:val="en-GB"/>
        </w:rPr>
        <w:t xml:space="preserve"> was prepared from </w:t>
      </w:r>
      <w:r w:rsidR="00AC70DD" w:rsidRPr="00105D83">
        <w:rPr>
          <w:rFonts w:ascii="Times New Roman" w:hAnsi="Times New Roman"/>
          <w:sz w:val="24"/>
          <w:lang w:val="en-GB"/>
        </w:rPr>
        <w:t>(</w:t>
      </w:r>
      <w:r w:rsidRPr="00105D83">
        <w:rPr>
          <w:rFonts w:ascii="Times New Roman" w:hAnsi="Times New Roman"/>
          <w:sz w:val="24"/>
          <w:lang w:val="en-GB"/>
        </w:rPr>
        <w:t>3+2</w:t>
      </w:r>
      <w:r w:rsidR="00AC70DD" w:rsidRPr="00105D83">
        <w:rPr>
          <w:rFonts w:ascii="Times New Roman" w:hAnsi="Times New Roman"/>
          <w:sz w:val="24"/>
          <w:lang w:val="en-GB"/>
        </w:rPr>
        <w:t>)</w:t>
      </w:r>
      <w:r w:rsidRPr="00105D83">
        <w:rPr>
          <w:rFonts w:ascii="Times New Roman" w:hAnsi="Times New Roman"/>
          <w:sz w:val="24"/>
          <w:lang w:val="en-GB"/>
        </w:rPr>
        <w:t xml:space="preserve"> CA reaction of benzyl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 xml:space="preserve">6a </w:t>
      </w:r>
      <w:r w:rsidRPr="00105D83">
        <w:rPr>
          <w:rFonts w:ascii="Times New Roman" w:hAnsi="Times New Roman"/>
          <w:sz w:val="24"/>
          <w:lang w:val="en-GB"/>
        </w:rPr>
        <w:t xml:space="preserve">as a dipole and alkyne </w:t>
      </w:r>
      <w:r w:rsidRPr="00105D83">
        <w:rPr>
          <w:rFonts w:ascii="Times New Roman" w:hAnsi="Times New Roman"/>
          <w:b/>
          <w:bCs/>
          <w:sz w:val="24"/>
          <w:lang w:val="en-GB"/>
        </w:rPr>
        <w:t>4a</w:t>
      </w:r>
      <w:r w:rsidRPr="00105D83">
        <w:rPr>
          <w:rFonts w:ascii="Times New Roman" w:hAnsi="Times New Roman"/>
          <w:sz w:val="24"/>
          <w:lang w:val="en-GB"/>
        </w:rPr>
        <w:t xml:space="preserve"> as a </w:t>
      </w:r>
      <w:proofErr w:type="spellStart"/>
      <w:r w:rsidRPr="00105D83">
        <w:rPr>
          <w:rFonts w:ascii="Times New Roman" w:hAnsi="Times New Roman"/>
          <w:sz w:val="24"/>
          <w:lang w:val="en-GB"/>
        </w:rPr>
        <w:t>dipolarophile</w:t>
      </w:r>
      <w:proofErr w:type="spellEnd"/>
      <w:r w:rsidRPr="00105D83">
        <w:rPr>
          <w:rFonts w:ascii="Times New Roman" w:hAnsi="Times New Roman"/>
          <w:sz w:val="24"/>
          <w:lang w:val="en-GB"/>
        </w:rPr>
        <w:t xml:space="preserve"> in the presence of</w:t>
      </w:r>
      <w:r w:rsidR="00880377" w:rsidRPr="00105D83">
        <w:rPr>
          <w:rFonts w:ascii="Times New Roman" w:hAnsi="Times New Roman"/>
          <w:sz w:val="24"/>
          <w:lang w:val="en-GB"/>
        </w:rPr>
        <w:t xml:space="preserve"> copper(I) species, </w:t>
      </w:r>
      <w:r w:rsidR="006B14FF" w:rsidRPr="00105D83">
        <w:rPr>
          <w:rFonts w:ascii="Times New Roman" w:hAnsi="Times New Roman"/>
          <w:sz w:val="24"/>
          <w:lang w:val="en-GB"/>
        </w:rPr>
        <w:t>generated</w:t>
      </w:r>
      <w:r w:rsidR="00880377" w:rsidRPr="00105D83">
        <w:rPr>
          <w:rFonts w:ascii="Times New Roman" w:hAnsi="Times New Roman"/>
          <w:sz w:val="24"/>
          <w:lang w:val="en-GB"/>
        </w:rPr>
        <w:t xml:space="preserve"> in situ from </w:t>
      </w:r>
      <w:r w:rsidRPr="00105D83">
        <w:rPr>
          <w:rFonts w:ascii="Times New Roman" w:hAnsi="Times New Roman"/>
          <w:sz w:val="24"/>
          <w:lang w:val="en-GB"/>
        </w:rPr>
        <w:t xml:space="preserve">copper(II)/ascorbate </w:t>
      </w:r>
      <w:r w:rsidR="00880377" w:rsidRPr="00105D83">
        <w:rPr>
          <w:rFonts w:ascii="Times New Roman" w:hAnsi="Times New Roman"/>
          <w:sz w:val="24"/>
          <w:lang w:val="en-GB"/>
        </w:rPr>
        <w:t>in DMSO</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Pr="00105D83">
        <w:rPr>
          <w:rFonts w:ascii="Times New Roman" w:hAnsi="Times New Roman"/>
          <w:sz w:val="24"/>
          <w:lang w:val="en-GB"/>
        </w:rPr>
        <w:fldChar w:fldCharType="separate"/>
      </w:r>
      <w:r w:rsidR="003949E6" w:rsidRPr="00105D83">
        <w:rPr>
          <w:rFonts w:ascii="Times New Roman" w:hAnsi="Times New Roman"/>
          <w:noProof/>
          <w:sz w:val="24"/>
          <w:vertAlign w:val="superscript"/>
          <w:lang w:val="en-GB"/>
        </w:rPr>
        <w:t>15</w:t>
      </w:r>
      <w:r w:rsidRPr="00105D83">
        <w:rPr>
          <w:rFonts w:ascii="Times New Roman" w:hAnsi="Times New Roman"/>
          <w:sz w:val="24"/>
          <w:lang w:val="en-GB"/>
        </w:rPr>
        <w:fldChar w:fldCharType="end"/>
      </w:r>
      <w:r w:rsidRPr="00105D83">
        <w:rPr>
          <w:rFonts w:ascii="Times New Roman" w:hAnsi="Times New Roman"/>
          <w:sz w:val="24"/>
          <w:lang w:val="en-GB"/>
        </w:rPr>
        <w:t xml:space="preserve">. The synthetic route is outlined in Scheme 3. The progress of reaction was monitored by Thin Layer Chromatography (TLC) and the pure </w:t>
      </w:r>
      <w:proofErr w:type="spellStart"/>
      <w:r w:rsidRPr="00105D83">
        <w:rPr>
          <w:rFonts w:ascii="Times New Roman" w:hAnsi="Times New Roman"/>
          <w:sz w:val="24"/>
          <w:lang w:val="en-GB"/>
        </w:rPr>
        <w:t>cycloadduct</w:t>
      </w:r>
      <w:proofErr w:type="spellEnd"/>
      <w:r w:rsidRPr="00105D83">
        <w:rPr>
          <w:rFonts w:ascii="Times New Roman" w:hAnsi="Times New Roman"/>
          <w:sz w:val="24"/>
          <w:lang w:val="en-GB"/>
        </w:rPr>
        <w:t xml:space="preserve"> was </w:t>
      </w:r>
      <w:r w:rsidRPr="00105D83">
        <w:rPr>
          <w:rFonts w:ascii="Times New Roman" w:hAnsi="Times New Roman"/>
          <w:sz w:val="24"/>
          <w:lang w:val="en-GB"/>
        </w:rPr>
        <w:lastRenderedPageBreak/>
        <w:t xml:space="preserve">purified by column chromatography. This protocol was applied to a series of various derivatives of alkyne </w:t>
      </w:r>
      <w:r w:rsidRPr="00105D83">
        <w:rPr>
          <w:rFonts w:ascii="Times New Roman" w:hAnsi="Times New Roman"/>
          <w:b/>
          <w:bCs/>
          <w:sz w:val="24"/>
          <w:lang w:val="en-GB"/>
        </w:rPr>
        <w:t>4a-f</w:t>
      </w:r>
      <w:r w:rsidRPr="00105D83">
        <w:rPr>
          <w:rFonts w:ascii="Times New Roman" w:hAnsi="Times New Roman"/>
          <w:sz w:val="24"/>
          <w:lang w:val="en-GB"/>
        </w:rPr>
        <w:t xml:space="preserve"> and benzyl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6a-d</w:t>
      </w:r>
      <w:r w:rsidRPr="00105D83">
        <w:rPr>
          <w:rFonts w:ascii="Times New Roman" w:hAnsi="Times New Roman"/>
          <w:sz w:val="24"/>
          <w:lang w:val="en-GB"/>
        </w:rPr>
        <w:t xml:space="preserve"> under similar conditions (table 2).</w:t>
      </w:r>
    </w:p>
    <w:p w14:paraId="126ECF61" w14:textId="663D79E8" w:rsidR="0011389E" w:rsidRPr="00105D83" w:rsidRDefault="005A5729" w:rsidP="005909C1">
      <w:pPr>
        <w:spacing w:after="0" w:line="360" w:lineRule="auto"/>
        <w:jc w:val="both"/>
        <w:rPr>
          <w:rFonts w:ascii="Times New Roman" w:hAnsi="Times New Roman"/>
          <w:sz w:val="24"/>
          <w:lang w:val="en-GB"/>
        </w:rPr>
      </w:pPr>
      <w:r w:rsidRPr="00105D83">
        <w:rPr>
          <w:rFonts w:ascii="Times New Roman" w:hAnsi="Times New Roman"/>
          <w:sz w:val="24"/>
          <w:lang w:val="en-GB"/>
        </w:rPr>
        <w:object w:dxaOrig="14980" w:dyaOrig="6482" w14:anchorId="6D1078C3">
          <v:shape id="_x0000_i1029" type="#_x0000_t75" style="width:438.75pt;height:187.5pt" o:ole="">
            <v:imagedata r:id="rId16" o:title=""/>
          </v:shape>
          <o:OLEObject Type="Embed" ProgID="ChemDraw.Document.6.0" ShapeID="_x0000_i1029" DrawAspect="Content" ObjectID="_1585128078" r:id="rId17"/>
        </w:object>
      </w:r>
    </w:p>
    <w:p w14:paraId="4016648D" w14:textId="23485E7F" w:rsidR="0011389E" w:rsidRPr="00105D83" w:rsidRDefault="007A6F7E" w:rsidP="005A5729">
      <w:pPr>
        <w:spacing w:after="0" w:line="360" w:lineRule="auto"/>
        <w:jc w:val="both"/>
        <w:rPr>
          <w:rFonts w:ascii="Times New Roman" w:hAnsi="Times New Roman"/>
          <w:b/>
          <w:bCs/>
          <w:lang w:val="en-GB"/>
        </w:rPr>
      </w:pPr>
      <w:r w:rsidRPr="00105D83">
        <w:rPr>
          <w:rFonts w:ascii="Times New Roman" w:hAnsi="Times New Roman"/>
          <w:lang w:val="en-GB"/>
        </w:rPr>
        <w:t xml:space="preserve">SCHEME </w:t>
      </w:r>
      <w:r w:rsidR="005A5729" w:rsidRPr="00105D83">
        <w:rPr>
          <w:rFonts w:ascii="Times New Roman" w:hAnsi="Times New Roman"/>
          <w:lang w:val="en-GB"/>
        </w:rPr>
        <w:t xml:space="preserve">3. Synthesis of the compounds </w:t>
      </w:r>
      <w:r w:rsidR="005A5729" w:rsidRPr="00105D83">
        <w:rPr>
          <w:rFonts w:ascii="Times New Roman" w:hAnsi="Times New Roman"/>
          <w:b/>
          <w:bCs/>
          <w:lang w:val="en-GB"/>
        </w:rPr>
        <w:t>7</w:t>
      </w:r>
      <w:r w:rsidR="0011389E" w:rsidRPr="00105D83">
        <w:rPr>
          <w:rFonts w:ascii="Times New Roman" w:hAnsi="Times New Roman"/>
          <w:lang w:val="en-GB"/>
        </w:rPr>
        <w:t xml:space="preserve"> and </w:t>
      </w:r>
      <w:r w:rsidR="005A5729" w:rsidRPr="00105D83">
        <w:rPr>
          <w:rFonts w:ascii="Times New Roman" w:hAnsi="Times New Roman"/>
          <w:b/>
          <w:bCs/>
          <w:lang w:val="en-GB"/>
        </w:rPr>
        <w:t>8</w:t>
      </w:r>
    </w:p>
    <w:p w14:paraId="361C446C" w14:textId="77777777" w:rsidR="009E0F2E" w:rsidRPr="00105D83" w:rsidRDefault="009E0F2E" w:rsidP="005909C1">
      <w:pPr>
        <w:spacing w:after="0" w:line="360" w:lineRule="auto"/>
        <w:jc w:val="both"/>
        <w:rPr>
          <w:rFonts w:ascii="Times New Roman" w:hAnsi="Times New Roman"/>
          <w:b/>
          <w:bCs/>
          <w:lang w:val="en-GB"/>
        </w:rPr>
      </w:pPr>
    </w:p>
    <w:p w14:paraId="7579BCD8" w14:textId="77777777" w:rsidR="0011389E" w:rsidRPr="00105D83" w:rsidRDefault="004D3CA9" w:rsidP="00E84703">
      <w:pPr>
        <w:spacing w:after="0" w:line="360" w:lineRule="auto"/>
        <w:jc w:val="both"/>
        <w:rPr>
          <w:rFonts w:ascii="Times New Roman" w:hAnsi="Times New Roman"/>
          <w:lang w:val="en-GB"/>
        </w:rPr>
      </w:pPr>
      <w:r>
        <w:rPr>
          <w:noProof/>
          <w:lang w:val="en-GB"/>
        </w:rPr>
        <w:object w:dxaOrig="1440" w:dyaOrig="1440" w14:anchorId="2BF5C07C">
          <v:shape id="_x0000_s1034" type="#_x0000_t75" style="position:absolute;left:0;text-align:left;margin-left:286.4pt;margin-top:182.75pt;width:166.05pt;height:73.9pt;z-index:251659264">
            <v:imagedata r:id="rId18" o:title=""/>
          </v:shape>
          <o:OLEObject Type="Embed" ProgID="ChemDraw.Document.6.0" ShapeID="_x0000_s1034" DrawAspect="Content" ObjectID="_1585128080" r:id="rId19"/>
        </w:object>
      </w:r>
      <w:r w:rsidR="007A6F7E" w:rsidRPr="00105D83">
        <w:rPr>
          <w:rFonts w:ascii="Times New Roman" w:hAnsi="Times New Roman"/>
          <w:lang w:val="en-GB"/>
        </w:rPr>
        <w:t>TABLE</w:t>
      </w:r>
      <w:r w:rsidR="0011389E" w:rsidRPr="00105D83">
        <w:rPr>
          <w:rFonts w:ascii="Times New Roman" w:hAnsi="Times New Roman"/>
          <w:lang w:val="en-GB"/>
        </w:rPr>
        <w:t xml:space="preserve"> 2. Copper-</w:t>
      </w:r>
      <w:proofErr w:type="spellStart"/>
      <w:r w:rsidR="0011389E" w:rsidRPr="00105D83">
        <w:rPr>
          <w:rFonts w:ascii="Times New Roman" w:hAnsi="Times New Roman"/>
          <w:lang w:val="en-GB"/>
        </w:rPr>
        <w:t>catalyzed</w:t>
      </w:r>
      <w:proofErr w:type="spellEnd"/>
      <w:r w:rsidR="0011389E" w:rsidRPr="00105D83">
        <w:rPr>
          <w:rFonts w:ascii="Times New Roman" w:hAnsi="Times New Roman"/>
          <w:lang w:val="en-GB"/>
        </w:rPr>
        <w:t xml:space="preserve"> </w:t>
      </w:r>
      <w:r w:rsidR="00CA1869" w:rsidRPr="00105D83">
        <w:rPr>
          <w:rFonts w:ascii="Times New Roman" w:hAnsi="Times New Roman"/>
          <w:lang w:val="en-GB"/>
        </w:rPr>
        <w:t xml:space="preserve">[3+2] </w:t>
      </w:r>
      <w:r w:rsidR="0011389E" w:rsidRPr="00105D83">
        <w:rPr>
          <w:rFonts w:ascii="Times New Roman" w:hAnsi="Times New Roman"/>
          <w:lang w:val="en-GB"/>
        </w:rPr>
        <w:t xml:space="preserve">CA </w:t>
      </w:r>
      <w:r w:rsidR="00CA1869" w:rsidRPr="00105D83">
        <w:rPr>
          <w:rFonts w:ascii="Times New Roman" w:hAnsi="Times New Roman"/>
          <w:lang w:val="en-GB"/>
        </w:rPr>
        <w:t xml:space="preserve">reaction </w:t>
      </w:r>
      <w:r w:rsidR="0011389E" w:rsidRPr="00105D83">
        <w:rPr>
          <w:rFonts w:ascii="Times New Roman" w:hAnsi="Times New Roman"/>
          <w:lang w:val="en-GB"/>
        </w:rPr>
        <w:t xml:space="preserve">of alkynes and </w:t>
      </w:r>
      <w:proofErr w:type="spellStart"/>
      <w:r w:rsidR="0011389E" w:rsidRPr="00105D83">
        <w:rPr>
          <w:rFonts w:ascii="Times New Roman" w:hAnsi="Times New Roman"/>
          <w:lang w:val="en-GB"/>
        </w:rPr>
        <w:t>azides</w:t>
      </w:r>
      <w:proofErr w:type="spellEnd"/>
    </w:p>
    <w:tbl>
      <w:tblPr>
        <w:tblStyle w:val="TableGrid"/>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93"/>
        <w:gridCol w:w="992"/>
        <w:gridCol w:w="992"/>
        <w:gridCol w:w="1276"/>
        <w:gridCol w:w="3685"/>
      </w:tblGrid>
      <w:tr w:rsidR="002249B0" w:rsidRPr="00105D83" w14:paraId="784332FD" w14:textId="77777777" w:rsidTr="002249B0">
        <w:tc>
          <w:tcPr>
            <w:tcW w:w="1134" w:type="dxa"/>
            <w:tcBorders>
              <w:top w:val="single" w:sz="4" w:space="0" w:color="auto"/>
              <w:bottom w:val="single" w:sz="4" w:space="0" w:color="auto"/>
            </w:tcBorders>
          </w:tcPr>
          <w:p w14:paraId="5A4EB3F6"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Entry</w:t>
            </w:r>
          </w:p>
        </w:tc>
        <w:tc>
          <w:tcPr>
            <w:tcW w:w="993" w:type="dxa"/>
            <w:tcBorders>
              <w:top w:val="single" w:sz="4" w:space="0" w:color="auto"/>
              <w:bottom w:val="single" w:sz="4" w:space="0" w:color="auto"/>
            </w:tcBorders>
          </w:tcPr>
          <w:p w14:paraId="185ACA33"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X</w:t>
            </w:r>
          </w:p>
        </w:tc>
        <w:tc>
          <w:tcPr>
            <w:tcW w:w="992" w:type="dxa"/>
            <w:tcBorders>
              <w:top w:val="single" w:sz="4" w:space="0" w:color="auto"/>
              <w:bottom w:val="single" w:sz="4" w:space="0" w:color="auto"/>
            </w:tcBorders>
          </w:tcPr>
          <w:p w14:paraId="6E0BB43B"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Y</w:t>
            </w:r>
          </w:p>
        </w:tc>
        <w:tc>
          <w:tcPr>
            <w:tcW w:w="992" w:type="dxa"/>
            <w:tcBorders>
              <w:top w:val="single" w:sz="4" w:space="0" w:color="auto"/>
              <w:bottom w:val="single" w:sz="4" w:space="0" w:color="auto"/>
            </w:tcBorders>
          </w:tcPr>
          <w:p w14:paraId="520E33FE"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R</w:t>
            </w:r>
          </w:p>
        </w:tc>
        <w:tc>
          <w:tcPr>
            <w:tcW w:w="1276" w:type="dxa"/>
            <w:tcBorders>
              <w:top w:val="single" w:sz="4" w:space="0" w:color="auto"/>
              <w:bottom w:val="single" w:sz="4" w:space="0" w:color="auto"/>
            </w:tcBorders>
          </w:tcPr>
          <w:p w14:paraId="05ED7B28"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Yield%</w:t>
            </w:r>
          </w:p>
        </w:tc>
        <w:tc>
          <w:tcPr>
            <w:tcW w:w="3685" w:type="dxa"/>
            <w:tcBorders>
              <w:top w:val="single" w:sz="4" w:space="0" w:color="auto"/>
              <w:bottom w:val="single" w:sz="4" w:space="0" w:color="auto"/>
            </w:tcBorders>
          </w:tcPr>
          <w:p w14:paraId="029A65E2"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Structure</w:t>
            </w:r>
          </w:p>
        </w:tc>
      </w:tr>
      <w:tr w:rsidR="002249B0" w:rsidRPr="00105D83" w14:paraId="154C4EBA" w14:textId="77777777" w:rsidTr="002249B0">
        <w:tc>
          <w:tcPr>
            <w:tcW w:w="1134" w:type="dxa"/>
            <w:tcBorders>
              <w:top w:val="single" w:sz="4" w:space="0" w:color="auto"/>
            </w:tcBorders>
          </w:tcPr>
          <w:p w14:paraId="45081457"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7a</w:t>
            </w:r>
          </w:p>
        </w:tc>
        <w:tc>
          <w:tcPr>
            <w:tcW w:w="993" w:type="dxa"/>
            <w:tcBorders>
              <w:top w:val="single" w:sz="4" w:space="0" w:color="auto"/>
            </w:tcBorders>
          </w:tcPr>
          <w:p w14:paraId="620124E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Borders>
              <w:top w:val="single" w:sz="4" w:space="0" w:color="auto"/>
            </w:tcBorders>
          </w:tcPr>
          <w:p w14:paraId="60F1567B"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992" w:type="dxa"/>
            <w:tcBorders>
              <w:top w:val="single" w:sz="4" w:space="0" w:color="auto"/>
            </w:tcBorders>
          </w:tcPr>
          <w:p w14:paraId="258F9F1A"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Borders>
              <w:top w:val="single" w:sz="4" w:space="0" w:color="auto"/>
            </w:tcBorders>
          </w:tcPr>
          <w:p w14:paraId="11D769F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75</w:t>
            </w:r>
          </w:p>
        </w:tc>
        <w:tc>
          <w:tcPr>
            <w:tcW w:w="3685" w:type="dxa"/>
            <w:tcBorders>
              <w:top w:val="single" w:sz="4" w:space="0" w:color="auto"/>
            </w:tcBorders>
          </w:tcPr>
          <w:p w14:paraId="1007C63A" w14:textId="77777777" w:rsidR="002249B0" w:rsidRPr="00105D83" w:rsidRDefault="004D3CA9" w:rsidP="001A7BCC">
            <w:pPr>
              <w:spacing w:after="0" w:line="360" w:lineRule="auto"/>
              <w:jc w:val="center"/>
              <w:rPr>
                <w:rFonts w:ascii="Times New Roman" w:hAnsi="Times New Roman"/>
                <w:sz w:val="20"/>
                <w:szCs w:val="20"/>
                <w:lang w:val="en-GB"/>
              </w:rPr>
            </w:pPr>
            <w:r>
              <w:rPr>
                <w:noProof/>
                <w:lang w:val="en-GB"/>
              </w:rPr>
              <w:object w:dxaOrig="1440" w:dyaOrig="1440" w14:anchorId="0DE62167">
                <v:shape id="_x0000_s1035" type="#_x0000_t75" style="position:absolute;left:0;text-align:left;margin-left:54.95pt;margin-top:11.45pt;width:92.5pt;height:123.5pt;z-index:251661312;mso-position-horizontal-relative:text;mso-position-vertical-relative:text">
                  <v:imagedata r:id="rId20" o:title=""/>
                </v:shape>
                <o:OLEObject Type="Embed" ProgID="ChemDraw.Document.6.0" ShapeID="_x0000_s1035" DrawAspect="Content" ObjectID="_1585128081" r:id="rId21"/>
              </w:object>
            </w:r>
          </w:p>
        </w:tc>
      </w:tr>
      <w:tr w:rsidR="002249B0" w:rsidRPr="00105D83" w14:paraId="30F2900B" w14:textId="77777777" w:rsidTr="002249B0">
        <w:trPr>
          <w:gridAfter w:val="1"/>
          <w:wAfter w:w="3685" w:type="dxa"/>
        </w:trPr>
        <w:tc>
          <w:tcPr>
            <w:tcW w:w="1134" w:type="dxa"/>
          </w:tcPr>
          <w:p w14:paraId="2B74FD21"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7b</w:t>
            </w:r>
          </w:p>
        </w:tc>
        <w:tc>
          <w:tcPr>
            <w:tcW w:w="993" w:type="dxa"/>
          </w:tcPr>
          <w:p w14:paraId="421FA05F"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52583DFE"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4-Br</w:t>
            </w:r>
          </w:p>
        </w:tc>
        <w:tc>
          <w:tcPr>
            <w:tcW w:w="992" w:type="dxa"/>
          </w:tcPr>
          <w:p w14:paraId="1E4F1F2E"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5C6BDC62"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67</w:t>
            </w:r>
          </w:p>
        </w:tc>
      </w:tr>
      <w:tr w:rsidR="002249B0" w:rsidRPr="00105D83" w14:paraId="3067C71D" w14:textId="77777777" w:rsidTr="002249B0">
        <w:trPr>
          <w:gridAfter w:val="1"/>
          <w:wAfter w:w="3685" w:type="dxa"/>
        </w:trPr>
        <w:tc>
          <w:tcPr>
            <w:tcW w:w="1134" w:type="dxa"/>
          </w:tcPr>
          <w:p w14:paraId="648CB3CF" w14:textId="55365EBC" w:rsidR="002249B0" w:rsidRPr="00105D83" w:rsidRDefault="008954CD"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7c</w:t>
            </w:r>
          </w:p>
        </w:tc>
        <w:tc>
          <w:tcPr>
            <w:tcW w:w="993" w:type="dxa"/>
          </w:tcPr>
          <w:p w14:paraId="04DB06C9"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61A006CA"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992" w:type="dxa"/>
          </w:tcPr>
          <w:p w14:paraId="53314EF2"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Me</w:t>
            </w:r>
          </w:p>
        </w:tc>
        <w:tc>
          <w:tcPr>
            <w:tcW w:w="1276" w:type="dxa"/>
          </w:tcPr>
          <w:p w14:paraId="25AE7268"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63</w:t>
            </w:r>
          </w:p>
        </w:tc>
      </w:tr>
      <w:tr w:rsidR="002249B0" w:rsidRPr="00105D83" w14:paraId="495E12B2" w14:textId="77777777" w:rsidTr="002249B0">
        <w:trPr>
          <w:gridAfter w:val="1"/>
          <w:wAfter w:w="3685" w:type="dxa"/>
        </w:trPr>
        <w:tc>
          <w:tcPr>
            <w:tcW w:w="1134" w:type="dxa"/>
          </w:tcPr>
          <w:p w14:paraId="184E7A61"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7d</w:t>
            </w:r>
          </w:p>
        </w:tc>
        <w:tc>
          <w:tcPr>
            <w:tcW w:w="993" w:type="dxa"/>
          </w:tcPr>
          <w:p w14:paraId="15B9A2B9"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0DA451A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3-F</w:t>
            </w:r>
          </w:p>
        </w:tc>
        <w:tc>
          <w:tcPr>
            <w:tcW w:w="992" w:type="dxa"/>
          </w:tcPr>
          <w:p w14:paraId="73DC265D"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Me</w:t>
            </w:r>
          </w:p>
        </w:tc>
        <w:tc>
          <w:tcPr>
            <w:tcW w:w="1276" w:type="dxa"/>
          </w:tcPr>
          <w:p w14:paraId="5FB8A35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53</w:t>
            </w:r>
          </w:p>
        </w:tc>
      </w:tr>
      <w:tr w:rsidR="002249B0" w:rsidRPr="00105D83" w14:paraId="53811DB0" w14:textId="77777777" w:rsidTr="002249B0">
        <w:trPr>
          <w:gridAfter w:val="1"/>
          <w:wAfter w:w="3685" w:type="dxa"/>
        </w:trPr>
        <w:tc>
          <w:tcPr>
            <w:tcW w:w="1134" w:type="dxa"/>
          </w:tcPr>
          <w:p w14:paraId="3900205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7e</w:t>
            </w:r>
          </w:p>
        </w:tc>
        <w:tc>
          <w:tcPr>
            <w:tcW w:w="993" w:type="dxa"/>
          </w:tcPr>
          <w:p w14:paraId="54E47B3F"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w:t>
            </w:r>
          </w:p>
        </w:tc>
        <w:tc>
          <w:tcPr>
            <w:tcW w:w="992" w:type="dxa"/>
          </w:tcPr>
          <w:p w14:paraId="5C590616"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992" w:type="dxa"/>
          </w:tcPr>
          <w:p w14:paraId="5E4B70E7"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0F3731E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72</w:t>
            </w:r>
          </w:p>
        </w:tc>
      </w:tr>
      <w:tr w:rsidR="002249B0" w:rsidRPr="00105D83" w14:paraId="26FF7EF1" w14:textId="77777777" w:rsidTr="002249B0">
        <w:trPr>
          <w:gridAfter w:val="1"/>
          <w:wAfter w:w="3685" w:type="dxa"/>
        </w:trPr>
        <w:tc>
          <w:tcPr>
            <w:tcW w:w="1134" w:type="dxa"/>
          </w:tcPr>
          <w:p w14:paraId="1B5CD57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7f</w:t>
            </w:r>
          </w:p>
        </w:tc>
        <w:tc>
          <w:tcPr>
            <w:tcW w:w="993" w:type="dxa"/>
          </w:tcPr>
          <w:p w14:paraId="5374DDC3"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w:t>
            </w:r>
          </w:p>
        </w:tc>
        <w:tc>
          <w:tcPr>
            <w:tcW w:w="992" w:type="dxa"/>
          </w:tcPr>
          <w:p w14:paraId="456C64E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3-F</w:t>
            </w:r>
          </w:p>
        </w:tc>
        <w:tc>
          <w:tcPr>
            <w:tcW w:w="992" w:type="dxa"/>
          </w:tcPr>
          <w:p w14:paraId="6A6783F9"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203EDF0B"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51</w:t>
            </w:r>
          </w:p>
        </w:tc>
      </w:tr>
      <w:tr w:rsidR="002249B0" w:rsidRPr="00105D83" w14:paraId="160BA71D" w14:textId="77777777" w:rsidTr="002249B0">
        <w:trPr>
          <w:gridAfter w:val="1"/>
          <w:wAfter w:w="3685" w:type="dxa"/>
        </w:trPr>
        <w:tc>
          <w:tcPr>
            <w:tcW w:w="1134" w:type="dxa"/>
          </w:tcPr>
          <w:p w14:paraId="32B5A424"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7g</w:t>
            </w:r>
          </w:p>
        </w:tc>
        <w:tc>
          <w:tcPr>
            <w:tcW w:w="993" w:type="dxa"/>
          </w:tcPr>
          <w:p w14:paraId="7D66C294"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w:t>
            </w:r>
          </w:p>
        </w:tc>
        <w:tc>
          <w:tcPr>
            <w:tcW w:w="992" w:type="dxa"/>
          </w:tcPr>
          <w:p w14:paraId="6A43AF3C"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4-Br</w:t>
            </w:r>
          </w:p>
        </w:tc>
        <w:tc>
          <w:tcPr>
            <w:tcW w:w="992" w:type="dxa"/>
          </w:tcPr>
          <w:p w14:paraId="41A67A39"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2AABA5FD"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56</w:t>
            </w:r>
          </w:p>
        </w:tc>
      </w:tr>
      <w:tr w:rsidR="002249B0" w:rsidRPr="00105D83" w14:paraId="0F20F190" w14:textId="77777777" w:rsidTr="002249B0">
        <w:tc>
          <w:tcPr>
            <w:tcW w:w="1134" w:type="dxa"/>
          </w:tcPr>
          <w:p w14:paraId="5816D2F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8a</w:t>
            </w:r>
          </w:p>
        </w:tc>
        <w:tc>
          <w:tcPr>
            <w:tcW w:w="993" w:type="dxa"/>
          </w:tcPr>
          <w:p w14:paraId="7EA7EF8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0B9CBE73"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992" w:type="dxa"/>
          </w:tcPr>
          <w:p w14:paraId="17430271"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00C17987"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75</w:t>
            </w:r>
          </w:p>
        </w:tc>
        <w:tc>
          <w:tcPr>
            <w:tcW w:w="3685" w:type="dxa"/>
          </w:tcPr>
          <w:p w14:paraId="195FE6AB" w14:textId="77777777" w:rsidR="002249B0" w:rsidRPr="00105D83" w:rsidRDefault="002249B0" w:rsidP="001A7BCC">
            <w:pPr>
              <w:spacing w:after="0" w:line="360" w:lineRule="auto"/>
              <w:jc w:val="center"/>
              <w:rPr>
                <w:rFonts w:ascii="Times New Roman" w:hAnsi="Times New Roman"/>
                <w:sz w:val="20"/>
                <w:szCs w:val="20"/>
                <w:lang w:val="en-GB"/>
              </w:rPr>
            </w:pPr>
          </w:p>
        </w:tc>
      </w:tr>
      <w:tr w:rsidR="002249B0" w:rsidRPr="00105D83" w14:paraId="110D8754" w14:textId="77777777" w:rsidTr="002249B0">
        <w:trPr>
          <w:gridAfter w:val="1"/>
          <w:wAfter w:w="3685" w:type="dxa"/>
        </w:trPr>
        <w:tc>
          <w:tcPr>
            <w:tcW w:w="1134" w:type="dxa"/>
          </w:tcPr>
          <w:p w14:paraId="7DDFCC3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8b</w:t>
            </w:r>
          </w:p>
        </w:tc>
        <w:tc>
          <w:tcPr>
            <w:tcW w:w="993" w:type="dxa"/>
          </w:tcPr>
          <w:p w14:paraId="0DA9F9DE"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4CE36508"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2-Cl</w:t>
            </w:r>
          </w:p>
        </w:tc>
        <w:tc>
          <w:tcPr>
            <w:tcW w:w="992" w:type="dxa"/>
          </w:tcPr>
          <w:p w14:paraId="4AA7C444"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21212ECF"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71</w:t>
            </w:r>
          </w:p>
        </w:tc>
      </w:tr>
      <w:tr w:rsidR="002249B0" w:rsidRPr="00105D83" w14:paraId="499B59F5" w14:textId="77777777" w:rsidTr="002249B0">
        <w:trPr>
          <w:gridAfter w:val="1"/>
          <w:wAfter w:w="3685" w:type="dxa"/>
        </w:trPr>
        <w:tc>
          <w:tcPr>
            <w:tcW w:w="1134" w:type="dxa"/>
          </w:tcPr>
          <w:p w14:paraId="4F0D69F8"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8c</w:t>
            </w:r>
          </w:p>
        </w:tc>
        <w:tc>
          <w:tcPr>
            <w:tcW w:w="993" w:type="dxa"/>
          </w:tcPr>
          <w:p w14:paraId="50A741BC"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3B919FB1"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3-F</w:t>
            </w:r>
          </w:p>
        </w:tc>
        <w:tc>
          <w:tcPr>
            <w:tcW w:w="992" w:type="dxa"/>
          </w:tcPr>
          <w:p w14:paraId="5CA80D56"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36147362"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62</w:t>
            </w:r>
          </w:p>
        </w:tc>
      </w:tr>
      <w:tr w:rsidR="002249B0" w:rsidRPr="00105D83" w14:paraId="735A06E5" w14:textId="77777777" w:rsidTr="002249B0">
        <w:trPr>
          <w:gridAfter w:val="1"/>
          <w:wAfter w:w="3685" w:type="dxa"/>
        </w:trPr>
        <w:tc>
          <w:tcPr>
            <w:tcW w:w="1134" w:type="dxa"/>
          </w:tcPr>
          <w:p w14:paraId="67D6E04C"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8d</w:t>
            </w:r>
          </w:p>
        </w:tc>
        <w:tc>
          <w:tcPr>
            <w:tcW w:w="993" w:type="dxa"/>
          </w:tcPr>
          <w:p w14:paraId="3967AAB6"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590CDF8F"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4-Br</w:t>
            </w:r>
          </w:p>
        </w:tc>
        <w:tc>
          <w:tcPr>
            <w:tcW w:w="992" w:type="dxa"/>
          </w:tcPr>
          <w:p w14:paraId="5DE949D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59C19ABC"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81</w:t>
            </w:r>
          </w:p>
        </w:tc>
      </w:tr>
      <w:tr w:rsidR="002249B0" w:rsidRPr="00105D83" w14:paraId="16B9A593" w14:textId="77777777" w:rsidTr="002249B0">
        <w:trPr>
          <w:gridAfter w:val="1"/>
          <w:wAfter w:w="3685" w:type="dxa"/>
        </w:trPr>
        <w:tc>
          <w:tcPr>
            <w:tcW w:w="1134" w:type="dxa"/>
          </w:tcPr>
          <w:p w14:paraId="5FC76EE8"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8e</w:t>
            </w:r>
          </w:p>
        </w:tc>
        <w:tc>
          <w:tcPr>
            <w:tcW w:w="993" w:type="dxa"/>
          </w:tcPr>
          <w:p w14:paraId="00F6B3E5"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O</w:t>
            </w:r>
          </w:p>
        </w:tc>
        <w:tc>
          <w:tcPr>
            <w:tcW w:w="992" w:type="dxa"/>
          </w:tcPr>
          <w:p w14:paraId="1360041A"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2-Cl</w:t>
            </w:r>
          </w:p>
        </w:tc>
        <w:tc>
          <w:tcPr>
            <w:tcW w:w="992" w:type="dxa"/>
          </w:tcPr>
          <w:p w14:paraId="658A1DDB"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Me</w:t>
            </w:r>
          </w:p>
        </w:tc>
        <w:tc>
          <w:tcPr>
            <w:tcW w:w="1276" w:type="dxa"/>
          </w:tcPr>
          <w:p w14:paraId="7EA839AD"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75</w:t>
            </w:r>
          </w:p>
        </w:tc>
      </w:tr>
      <w:tr w:rsidR="002249B0" w:rsidRPr="00105D83" w14:paraId="749998BB" w14:textId="77777777" w:rsidTr="002249B0">
        <w:trPr>
          <w:gridAfter w:val="1"/>
          <w:wAfter w:w="3685" w:type="dxa"/>
        </w:trPr>
        <w:tc>
          <w:tcPr>
            <w:tcW w:w="1134" w:type="dxa"/>
          </w:tcPr>
          <w:p w14:paraId="6B11B877"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8f</w:t>
            </w:r>
          </w:p>
        </w:tc>
        <w:tc>
          <w:tcPr>
            <w:tcW w:w="993" w:type="dxa"/>
          </w:tcPr>
          <w:p w14:paraId="21DE92B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w:t>
            </w:r>
          </w:p>
        </w:tc>
        <w:tc>
          <w:tcPr>
            <w:tcW w:w="992" w:type="dxa"/>
          </w:tcPr>
          <w:p w14:paraId="72AE1B5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992" w:type="dxa"/>
          </w:tcPr>
          <w:p w14:paraId="1C5AC0CE"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Pr>
          <w:p w14:paraId="60A3524F"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68</w:t>
            </w:r>
          </w:p>
        </w:tc>
      </w:tr>
      <w:tr w:rsidR="002249B0" w:rsidRPr="00105D83" w14:paraId="18710B63" w14:textId="77777777" w:rsidTr="002249B0">
        <w:tc>
          <w:tcPr>
            <w:tcW w:w="1134" w:type="dxa"/>
            <w:tcBorders>
              <w:bottom w:val="single" w:sz="4" w:space="0" w:color="auto"/>
            </w:tcBorders>
          </w:tcPr>
          <w:p w14:paraId="43853DB0"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8g</w:t>
            </w:r>
          </w:p>
        </w:tc>
        <w:tc>
          <w:tcPr>
            <w:tcW w:w="993" w:type="dxa"/>
            <w:tcBorders>
              <w:bottom w:val="single" w:sz="4" w:space="0" w:color="auto"/>
            </w:tcBorders>
          </w:tcPr>
          <w:p w14:paraId="699C573C"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S</w:t>
            </w:r>
          </w:p>
        </w:tc>
        <w:tc>
          <w:tcPr>
            <w:tcW w:w="992" w:type="dxa"/>
            <w:tcBorders>
              <w:bottom w:val="single" w:sz="4" w:space="0" w:color="auto"/>
            </w:tcBorders>
          </w:tcPr>
          <w:p w14:paraId="2DCB91E2"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4-Br</w:t>
            </w:r>
          </w:p>
        </w:tc>
        <w:tc>
          <w:tcPr>
            <w:tcW w:w="992" w:type="dxa"/>
            <w:tcBorders>
              <w:bottom w:val="single" w:sz="4" w:space="0" w:color="auto"/>
            </w:tcBorders>
          </w:tcPr>
          <w:p w14:paraId="75A852F4"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H</w:t>
            </w:r>
          </w:p>
        </w:tc>
        <w:tc>
          <w:tcPr>
            <w:tcW w:w="1276" w:type="dxa"/>
            <w:tcBorders>
              <w:bottom w:val="single" w:sz="4" w:space="0" w:color="auto"/>
            </w:tcBorders>
          </w:tcPr>
          <w:p w14:paraId="55836243" w14:textId="77777777" w:rsidR="002249B0" w:rsidRPr="00105D83" w:rsidRDefault="002249B0" w:rsidP="001A7BCC">
            <w:pPr>
              <w:spacing w:after="0" w:line="360" w:lineRule="auto"/>
              <w:jc w:val="center"/>
              <w:rPr>
                <w:rFonts w:ascii="Times New Roman" w:hAnsi="Times New Roman"/>
                <w:sz w:val="20"/>
                <w:szCs w:val="20"/>
                <w:lang w:val="en-GB"/>
              </w:rPr>
            </w:pPr>
            <w:r w:rsidRPr="00105D83">
              <w:rPr>
                <w:rFonts w:ascii="Times New Roman" w:hAnsi="Times New Roman"/>
                <w:sz w:val="20"/>
                <w:szCs w:val="20"/>
                <w:lang w:val="en-GB"/>
              </w:rPr>
              <w:t>63</w:t>
            </w:r>
          </w:p>
        </w:tc>
        <w:tc>
          <w:tcPr>
            <w:tcW w:w="3685" w:type="dxa"/>
            <w:tcBorders>
              <w:bottom w:val="single" w:sz="4" w:space="0" w:color="auto"/>
            </w:tcBorders>
          </w:tcPr>
          <w:p w14:paraId="2C5D757D" w14:textId="77777777" w:rsidR="002249B0" w:rsidRPr="00105D83" w:rsidRDefault="002249B0" w:rsidP="001A7BCC">
            <w:pPr>
              <w:spacing w:after="0" w:line="360" w:lineRule="auto"/>
              <w:jc w:val="center"/>
              <w:rPr>
                <w:rFonts w:ascii="Times New Roman" w:hAnsi="Times New Roman"/>
                <w:sz w:val="20"/>
                <w:szCs w:val="20"/>
                <w:lang w:val="en-GB"/>
              </w:rPr>
            </w:pPr>
          </w:p>
        </w:tc>
      </w:tr>
    </w:tbl>
    <w:p w14:paraId="43CE99AD" w14:textId="77777777" w:rsidR="0011389E" w:rsidRPr="00105D83" w:rsidRDefault="0011389E" w:rsidP="005909C1">
      <w:pPr>
        <w:spacing w:after="0" w:line="360" w:lineRule="auto"/>
        <w:jc w:val="both"/>
        <w:rPr>
          <w:rFonts w:ascii="Times New Roman" w:hAnsi="Times New Roman"/>
          <w:sz w:val="24"/>
          <w:lang w:val="en-GB"/>
        </w:rPr>
      </w:pPr>
    </w:p>
    <w:p w14:paraId="67EA4AFA" w14:textId="2B4FB186" w:rsidR="00AC19B4" w:rsidRPr="00105D83" w:rsidRDefault="00873515" w:rsidP="005A5729">
      <w:pPr>
        <w:spacing w:line="360" w:lineRule="auto"/>
        <w:jc w:val="both"/>
        <w:rPr>
          <w:rFonts w:ascii="Times New Roman" w:hAnsi="Times New Roman"/>
          <w:sz w:val="24"/>
          <w:lang w:val="en-GB"/>
        </w:rPr>
      </w:pPr>
      <w:r w:rsidRPr="00105D83">
        <w:rPr>
          <w:rFonts w:ascii="Times New Roman" w:hAnsi="Times New Roman"/>
          <w:sz w:val="24"/>
          <w:lang w:val="en-GB"/>
        </w:rPr>
        <w:t>A facile and rapid access to a wide range of novel 1</w:t>
      </w:r>
      <w:proofErr w:type="gramStart"/>
      <w:r w:rsidRPr="00105D83">
        <w:rPr>
          <w:rFonts w:ascii="Times New Roman" w:hAnsi="Times New Roman"/>
          <w:sz w:val="24"/>
          <w:lang w:val="en-GB"/>
        </w:rPr>
        <w:t>,2,3</w:t>
      </w:r>
      <w:proofErr w:type="gramEnd"/>
      <w:r w:rsidRPr="00105D83">
        <w:rPr>
          <w:rFonts w:ascii="Times New Roman" w:hAnsi="Times New Roman"/>
          <w:sz w:val="24"/>
          <w:lang w:val="en-GB"/>
        </w:rPr>
        <w:t xml:space="preserve">-triazoles containing a wide range of functional groups has been </w:t>
      </w:r>
      <w:proofErr w:type="spellStart"/>
      <w:r w:rsidRPr="00105D83">
        <w:rPr>
          <w:rFonts w:ascii="Times New Roman" w:hAnsi="Times New Roman"/>
          <w:sz w:val="24"/>
          <w:lang w:val="en-GB"/>
        </w:rPr>
        <w:t>developedin</w:t>
      </w:r>
      <w:proofErr w:type="spellEnd"/>
      <w:r w:rsidRPr="00105D83">
        <w:rPr>
          <w:rFonts w:ascii="Times New Roman" w:hAnsi="Times New Roman"/>
          <w:sz w:val="24"/>
          <w:lang w:val="en-GB"/>
        </w:rPr>
        <w:t xml:space="preserve"> good yield. T</w:t>
      </w:r>
      <w:r w:rsidR="0011389E" w:rsidRPr="00105D83">
        <w:rPr>
          <w:rFonts w:ascii="Times New Roman" w:hAnsi="Times New Roman"/>
          <w:sz w:val="24"/>
          <w:lang w:val="en-GB"/>
        </w:rPr>
        <w:t xml:space="preserve">he structure of the </w:t>
      </w:r>
      <w:proofErr w:type="spellStart"/>
      <w:r w:rsidR="0011389E" w:rsidRPr="00105D83">
        <w:rPr>
          <w:rFonts w:ascii="Times New Roman" w:hAnsi="Times New Roman"/>
          <w:sz w:val="24"/>
          <w:lang w:val="en-GB"/>
        </w:rPr>
        <w:t>cycloadduct</w:t>
      </w:r>
      <w:proofErr w:type="spellEnd"/>
      <w:r w:rsidR="0011389E" w:rsidRPr="00105D83">
        <w:rPr>
          <w:rFonts w:ascii="Times New Roman" w:hAnsi="Times New Roman"/>
          <w:sz w:val="24"/>
          <w:lang w:val="en-GB"/>
        </w:rPr>
        <w:t xml:space="preserve"> </w:t>
      </w:r>
      <w:r w:rsidR="0011389E" w:rsidRPr="00105D83">
        <w:rPr>
          <w:rFonts w:ascii="Times New Roman" w:hAnsi="Times New Roman"/>
          <w:b/>
          <w:bCs/>
          <w:sz w:val="24"/>
          <w:lang w:val="en-GB"/>
        </w:rPr>
        <w:t>7</w:t>
      </w:r>
      <w:r w:rsidR="0011389E" w:rsidRPr="00105D83">
        <w:rPr>
          <w:rFonts w:ascii="Times New Roman" w:hAnsi="Times New Roman"/>
          <w:sz w:val="24"/>
          <w:lang w:val="en-GB"/>
        </w:rPr>
        <w:t xml:space="preserve"> was determined by various spectroscopic techniques. So, the IR spectrum of </w:t>
      </w:r>
      <w:r w:rsidR="008954CD" w:rsidRPr="00105D83">
        <w:rPr>
          <w:rFonts w:ascii="Times New Roman" w:hAnsi="Times New Roman"/>
          <w:b/>
          <w:bCs/>
          <w:sz w:val="24"/>
          <w:lang w:val="en-GB"/>
        </w:rPr>
        <w:t xml:space="preserve">7 </w:t>
      </w:r>
      <w:r w:rsidR="0011389E" w:rsidRPr="00105D83">
        <w:rPr>
          <w:rFonts w:ascii="Times New Roman" w:hAnsi="Times New Roman"/>
          <w:sz w:val="24"/>
          <w:lang w:val="en-GB"/>
        </w:rPr>
        <w:t>demonstrated absorption at 343</w:t>
      </w:r>
      <w:r w:rsidR="008954CD" w:rsidRPr="00105D83">
        <w:rPr>
          <w:rFonts w:ascii="Times New Roman" w:hAnsi="Times New Roman"/>
          <w:sz w:val="24"/>
          <w:lang w:val="en-GB"/>
        </w:rPr>
        <w:t>8</w:t>
      </w:r>
      <w:r w:rsidR="0011389E" w:rsidRPr="00105D83">
        <w:rPr>
          <w:rFonts w:ascii="Times New Roman" w:hAnsi="Times New Roman"/>
          <w:sz w:val="24"/>
          <w:lang w:val="en-GB"/>
        </w:rPr>
        <w:t xml:space="preserve"> cm</w:t>
      </w:r>
      <w:r w:rsidR="0011389E" w:rsidRPr="00105D83">
        <w:rPr>
          <w:rFonts w:ascii="Times New Roman" w:hAnsi="Times New Roman"/>
          <w:sz w:val="24"/>
          <w:vertAlign w:val="superscript"/>
          <w:lang w:val="en-GB"/>
        </w:rPr>
        <w:t>-1</w:t>
      </w:r>
      <w:r w:rsidR="0011389E" w:rsidRPr="00105D83">
        <w:rPr>
          <w:rFonts w:ascii="Times New Roman" w:hAnsi="Times New Roman"/>
          <w:sz w:val="24"/>
          <w:lang w:val="en-GB"/>
        </w:rPr>
        <w:t>, indicating the presence of a NH group, 1</w:t>
      </w:r>
      <w:r w:rsidR="008954CD" w:rsidRPr="00105D83">
        <w:rPr>
          <w:rFonts w:ascii="Times New Roman" w:hAnsi="Times New Roman"/>
          <w:sz w:val="24"/>
          <w:lang w:val="en-GB"/>
        </w:rPr>
        <w:t>677</w:t>
      </w:r>
      <w:r w:rsidR="0011389E" w:rsidRPr="00105D83">
        <w:rPr>
          <w:rFonts w:ascii="Times New Roman" w:hAnsi="Times New Roman"/>
          <w:sz w:val="24"/>
          <w:lang w:val="en-GB"/>
        </w:rPr>
        <w:t xml:space="preserve"> cm</w:t>
      </w:r>
      <w:r w:rsidR="0011389E" w:rsidRPr="00105D83">
        <w:rPr>
          <w:rFonts w:ascii="Times New Roman" w:hAnsi="Times New Roman"/>
          <w:sz w:val="24"/>
          <w:vertAlign w:val="superscript"/>
          <w:lang w:val="en-GB"/>
        </w:rPr>
        <w:t>-1</w:t>
      </w:r>
      <w:r w:rsidR="0011389E" w:rsidRPr="00105D83">
        <w:rPr>
          <w:rFonts w:ascii="Times New Roman" w:hAnsi="Times New Roman"/>
          <w:sz w:val="24"/>
          <w:lang w:val="en-GB"/>
        </w:rPr>
        <w:t xml:space="preserve"> </w:t>
      </w:r>
      <w:r w:rsidR="00A70C5D" w:rsidRPr="00105D83">
        <w:rPr>
          <w:rFonts w:ascii="Times New Roman" w:hAnsi="Times New Roman"/>
          <w:sz w:val="24"/>
          <w:lang w:val="en-GB"/>
        </w:rPr>
        <w:t xml:space="preserve">and </w:t>
      </w:r>
      <w:r w:rsidR="0011389E" w:rsidRPr="00105D83">
        <w:rPr>
          <w:rFonts w:ascii="Times New Roman" w:hAnsi="Times New Roman"/>
          <w:sz w:val="24"/>
          <w:lang w:val="en-GB"/>
        </w:rPr>
        <w:t>11</w:t>
      </w:r>
      <w:r w:rsidR="008954CD" w:rsidRPr="00105D83">
        <w:rPr>
          <w:rFonts w:ascii="Times New Roman" w:hAnsi="Times New Roman"/>
          <w:sz w:val="24"/>
          <w:lang w:val="en-GB"/>
        </w:rPr>
        <w:t>59</w:t>
      </w:r>
      <w:r w:rsidR="0011389E" w:rsidRPr="00105D83">
        <w:rPr>
          <w:rFonts w:ascii="Times New Roman" w:hAnsi="Times New Roman"/>
          <w:sz w:val="24"/>
          <w:lang w:val="en-GB"/>
        </w:rPr>
        <w:t xml:space="preserve"> cm</w:t>
      </w:r>
      <w:r w:rsidR="0011389E" w:rsidRPr="00105D83">
        <w:rPr>
          <w:rFonts w:ascii="Times New Roman" w:hAnsi="Times New Roman"/>
          <w:sz w:val="24"/>
          <w:vertAlign w:val="superscript"/>
          <w:lang w:val="en-GB"/>
        </w:rPr>
        <w:t>-1</w:t>
      </w:r>
      <w:r w:rsidR="0011389E" w:rsidRPr="00105D83">
        <w:rPr>
          <w:rFonts w:ascii="Times New Roman" w:hAnsi="Times New Roman"/>
          <w:sz w:val="24"/>
          <w:lang w:val="en-GB"/>
        </w:rPr>
        <w:t xml:space="preserve"> which correspond to</w:t>
      </w:r>
      <w:r w:rsidR="00A70C5D" w:rsidRPr="00105D83">
        <w:rPr>
          <w:rFonts w:ascii="Times New Roman" w:hAnsi="Times New Roman"/>
          <w:sz w:val="24"/>
          <w:lang w:val="en-GB"/>
        </w:rPr>
        <w:t xml:space="preserve"> the CO and</w:t>
      </w:r>
      <w:r w:rsidR="0011389E" w:rsidRPr="00105D83">
        <w:rPr>
          <w:rFonts w:ascii="Times New Roman" w:hAnsi="Times New Roman"/>
          <w:sz w:val="24"/>
          <w:lang w:val="en-GB"/>
        </w:rPr>
        <w:t xml:space="preserve"> ether group</w:t>
      </w:r>
      <w:r w:rsidR="00A70C5D" w:rsidRPr="00105D83">
        <w:rPr>
          <w:rFonts w:ascii="Times New Roman" w:hAnsi="Times New Roman"/>
          <w:sz w:val="24"/>
          <w:lang w:val="en-GB"/>
        </w:rPr>
        <w:t>, respectively</w:t>
      </w:r>
      <w:r w:rsidR="0011389E" w:rsidRPr="00105D83">
        <w:rPr>
          <w:rFonts w:ascii="Times New Roman" w:hAnsi="Times New Roman"/>
          <w:sz w:val="24"/>
          <w:lang w:val="en-GB"/>
        </w:rPr>
        <w:t xml:space="preserve">. The </w:t>
      </w:r>
      <w:r w:rsidR="0011389E" w:rsidRPr="00105D83">
        <w:rPr>
          <w:rFonts w:ascii="Times New Roman" w:hAnsi="Times New Roman"/>
          <w:sz w:val="24"/>
          <w:vertAlign w:val="superscript"/>
          <w:lang w:val="en-GB"/>
        </w:rPr>
        <w:t>1</w:t>
      </w:r>
      <w:r w:rsidR="0011389E" w:rsidRPr="00105D83">
        <w:rPr>
          <w:rFonts w:ascii="Times New Roman" w:hAnsi="Times New Roman"/>
          <w:sz w:val="24"/>
          <w:lang w:val="en-GB"/>
        </w:rPr>
        <w:t>H NMR spectrum of</w:t>
      </w:r>
      <w:r w:rsidR="00D32D1F" w:rsidRPr="00105D83">
        <w:rPr>
          <w:rFonts w:ascii="Times New Roman" w:hAnsi="Times New Roman"/>
          <w:sz w:val="24"/>
          <w:lang w:val="en-GB"/>
        </w:rPr>
        <w:t xml:space="preserve"> </w:t>
      </w:r>
      <w:r w:rsidR="00D32D1F" w:rsidRPr="00105D83">
        <w:rPr>
          <w:rFonts w:ascii="Times New Roman" w:hAnsi="Times New Roman"/>
          <w:b/>
          <w:bCs/>
          <w:sz w:val="24"/>
          <w:lang w:val="en-GB"/>
        </w:rPr>
        <w:t>7</w:t>
      </w:r>
      <w:r w:rsidR="00D32D1F" w:rsidRPr="00105D83">
        <w:rPr>
          <w:rFonts w:ascii="Times New Roman" w:hAnsi="Times New Roman"/>
          <w:sz w:val="24"/>
          <w:lang w:val="en-GB"/>
        </w:rPr>
        <w:t xml:space="preserve"> </w:t>
      </w:r>
      <w:r w:rsidR="0011389E" w:rsidRPr="00105D83">
        <w:rPr>
          <w:rFonts w:ascii="Times New Roman" w:hAnsi="Times New Roman"/>
          <w:sz w:val="24"/>
          <w:lang w:val="en-GB"/>
        </w:rPr>
        <w:t>exhibited a singlet peak of -CH</w:t>
      </w:r>
      <w:r w:rsidR="0011389E" w:rsidRPr="00105D83">
        <w:rPr>
          <w:rFonts w:ascii="Times New Roman" w:hAnsi="Times New Roman"/>
          <w:sz w:val="24"/>
          <w:vertAlign w:val="subscript"/>
          <w:lang w:val="en-GB"/>
        </w:rPr>
        <w:t>2</w:t>
      </w:r>
      <w:r w:rsidR="0011389E" w:rsidRPr="00105D83">
        <w:rPr>
          <w:rFonts w:ascii="Times New Roman" w:hAnsi="Times New Roman"/>
          <w:sz w:val="24"/>
          <w:lang w:val="en-GB"/>
        </w:rPr>
        <w:t xml:space="preserve"> group at 5.22 for H</w:t>
      </w:r>
      <w:r w:rsidR="0011389E" w:rsidRPr="00105D83">
        <w:rPr>
          <w:rFonts w:ascii="Times New Roman" w:hAnsi="Times New Roman"/>
          <w:sz w:val="24"/>
          <w:vertAlign w:val="subscript"/>
          <w:lang w:val="en-GB"/>
        </w:rPr>
        <w:t>a</w:t>
      </w:r>
      <w:r w:rsidR="0011389E" w:rsidRPr="00105D83">
        <w:rPr>
          <w:rFonts w:ascii="Times New Roman" w:hAnsi="Times New Roman"/>
          <w:sz w:val="24"/>
          <w:lang w:val="en-GB"/>
        </w:rPr>
        <w:t xml:space="preserve"> and a singlet at 5.71 ppm for two </w:t>
      </w:r>
      <w:proofErr w:type="spellStart"/>
      <w:r w:rsidR="0011389E" w:rsidRPr="00105D83">
        <w:rPr>
          <w:rFonts w:ascii="Times New Roman" w:hAnsi="Times New Roman"/>
          <w:sz w:val="24"/>
          <w:lang w:val="en-GB"/>
        </w:rPr>
        <w:t>H</w:t>
      </w:r>
      <w:r w:rsidR="00AF743B" w:rsidRPr="00105D83">
        <w:rPr>
          <w:rFonts w:ascii="Times New Roman" w:hAnsi="Times New Roman"/>
          <w:sz w:val="24"/>
          <w:vertAlign w:val="subscript"/>
          <w:lang w:val="en-GB"/>
        </w:rPr>
        <w:t>c</w:t>
      </w:r>
      <w:proofErr w:type="spellEnd"/>
      <w:r w:rsidR="0011389E" w:rsidRPr="00105D83">
        <w:rPr>
          <w:rFonts w:ascii="Times New Roman" w:hAnsi="Times New Roman"/>
          <w:sz w:val="24"/>
          <w:lang w:val="en-GB"/>
        </w:rPr>
        <w:t xml:space="preserve"> protons of OCH</w:t>
      </w:r>
      <w:r w:rsidR="0011389E" w:rsidRPr="00105D83">
        <w:rPr>
          <w:rFonts w:ascii="Times New Roman" w:hAnsi="Times New Roman"/>
          <w:sz w:val="24"/>
          <w:vertAlign w:val="subscript"/>
          <w:lang w:val="en-GB"/>
        </w:rPr>
        <w:t>2</w:t>
      </w:r>
      <w:r w:rsidR="0011389E" w:rsidRPr="00105D83">
        <w:rPr>
          <w:rFonts w:ascii="Times New Roman" w:hAnsi="Times New Roman"/>
          <w:sz w:val="24"/>
          <w:lang w:val="en-GB"/>
        </w:rPr>
        <w:t xml:space="preserve"> </w:t>
      </w:r>
      <w:r w:rsidR="0011389E" w:rsidRPr="00105D83">
        <w:rPr>
          <w:rFonts w:ascii="Times New Roman" w:hAnsi="Times New Roman"/>
          <w:sz w:val="24"/>
          <w:lang w:val="en-GB"/>
        </w:rPr>
        <w:lastRenderedPageBreak/>
        <w:t xml:space="preserve">group. A singlet peak at </w:t>
      </w:r>
      <w:r w:rsidR="0011389E" w:rsidRPr="00105D83">
        <w:rPr>
          <w:rFonts w:ascii="Times New Roman" w:hAnsi="Times New Roman"/>
          <w:i/>
          <w:iCs/>
          <w:sz w:val="24"/>
          <w:lang w:val="en-GB"/>
        </w:rPr>
        <w:t>δ</w:t>
      </w:r>
      <w:r w:rsidR="0011389E" w:rsidRPr="00105D83">
        <w:rPr>
          <w:rFonts w:ascii="Times New Roman" w:hAnsi="Times New Roman"/>
          <w:sz w:val="24"/>
          <w:lang w:val="en-GB"/>
        </w:rPr>
        <w:t xml:space="preserve"> =8.06 for </w:t>
      </w:r>
      <w:proofErr w:type="spellStart"/>
      <w:r w:rsidR="0011389E" w:rsidRPr="00105D83">
        <w:rPr>
          <w:rFonts w:ascii="Times New Roman" w:hAnsi="Times New Roman"/>
          <w:sz w:val="24"/>
          <w:lang w:val="en-GB"/>
        </w:rPr>
        <w:t>H</w:t>
      </w:r>
      <w:r w:rsidR="0011389E" w:rsidRPr="00105D83">
        <w:rPr>
          <w:rFonts w:ascii="Times New Roman" w:hAnsi="Times New Roman"/>
          <w:sz w:val="24"/>
          <w:vertAlign w:val="subscript"/>
          <w:lang w:val="en-GB"/>
        </w:rPr>
        <w:t>b</w:t>
      </w:r>
      <w:proofErr w:type="spellEnd"/>
      <w:r w:rsidR="0011389E" w:rsidRPr="00105D83">
        <w:rPr>
          <w:rFonts w:ascii="Times New Roman" w:hAnsi="Times New Roman"/>
          <w:sz w:val="24"/>
          <w:lang w:val="en-GB"/>
        </w:rPr>
        <w:t xml:space="preserve"> of </w:t>
      </w:r>
      <w:proofErr w:type="spellStart"/>
      <w:r w:rsidR="0011389E" w:rsidRPr="00105D83">
        <w:rPr>
          <w:rFonts w:ascii="Times New Roman" w:hAnsi="Times New Roman"/>
          <w:sz w:val="24"/>
          <w:lang w:val="en-GB"/>
        </w:rPr>
        <w:t>triazole</w:t>
      </w:r>
      <w:proofErr w:type="spellEnd"/>
      <w:r w:rsidR="0011389E" w:rsidRPr="00105D83">
        <w:rPr>
          <w:rFonts w:ascii="Times New Roman" w:hAnsi="Times New Roman"/>
          <w:sz w:val="24"/>
          <w:lang w:val="en-GB"/>
        </w:rPr>
        <w:t xml:space="preserve"> heterocyclic compound and a singlet peak at 8.37 ppm of CH is referred to </w:t>
      </w:r>
      <w:proofErr w:type="spellStart"/>
      <w:proofErr w:type="gramStart"/>
      <w:r w:rsidR="0011389E" w:rsidRPr="00105D83">
        <w:rPr>
          <w:rFonts w:ascii="Times New Roman" w:hAnsi="Times New Roman"/>
          <w:sz w:val="24"/>
          <w:lang w:val="en-GB"/>
        </w:rPr>
        <w:t>H</w:t>
      </w:r>
      <w:r w:rsidR="00AF743B" w:rsidRPr="00105D83">
        <w:rPr>
          <w:rFonts w:ascii="Times New Roman" w:hAnsi="Times New Roman"/>
          <w:sz w:val="24"/>
          <w:vertAlign w:val="subscript"/>
          <w:lang w:val="en-GB"/>
        </w:rPr>
        <w:t>d</w:t>
      </w:r>
      <w:proofErr w:type="spellEnd"/>
      <w:proofErr w:type="gramEnd"/>
      <w:r w:rsidR="0011389E" w:rsidRPr="00105D83">
        <w:rPr>
          <w:rFonts w:ascii="Times New Roman" w:hAnsi="Times New Roman"/>
          <w:sz w:val="24"/>
          <w:lang w:val="en-GB"/>
        </w:rPr>
        <w:t xml:space="preserve"> of </w:t>
      </w:r>
      <w:proofErr w:type="spellStart"/>
      <w:r w:rsidR="0011389E" w:rsidRPr="00105D83">
        <w:rPr>
          <w:rFonts w:ascii="Times New Roman" w:hAnsi="Times New Roman"/>
          <w:sz w:val="24"/>
          <w:lang w:val="en-GB"/>
        </w:rPr>
        <w:t>methine</w:t>
      </w:r>
      <w:proofErr w:type="spellEnd"/>
      <w:r w:rsidR="0011389E" w:rsidRPr="00105D83">
        <w:rPr>
          <w:rFonts w:ascii="Times New Roman" w:hAnsi="Times New Roman"/>
          <w:sz w:val="24"/>
          <w:lang w:val="en-GB"/>
        </w:rPr>
        <w:t xml:space="preserve"> group, respectively</w:t>
      </w:r>
      <w:r w:rsidR="00F508A5" w:rsidRPr="00105D83">
        <w:rPr>
          <w:rFonts w:ascii="Times New Roman" w:hAnsi="Times New Roman"/>
          <w:sz w:val="24"/>
          <w:lang w:val="en-GB"/>
        </w:rPr>
        <w:t xml:space="preserve"> (Scheme 3)</w:t>
      </w:r>
      <w:r w:rsidR="0011389E" w:rsidRPr="00105D83">
        <w:rPr>
          <w:rFonts w:ascii="Times New Roman" w:hAnsi="Times New Roman"/>
          <w:sz w:val="24"/>
          <w:lang w:val="en-GB"/>
        </w:rPr>
        <w:t>. Two signals at 10.99 and 10.97 were assigned for NH group</w:t>
      </w:r>
      <w:r w:rsidR="00305208" w:rsidRPr="00105D83">
        <w:rPr>
          <w:rFonts w:ascii="Times New Roman" w:hAnsi="Times New Roman"/>
          <w:sz w:val="24"/>
          <w:lang w:val="en-GB"/>
        </w:rPr>
        <w:t>s</w:t>
      </w:r>
      <w:r w:rsidR="0011389E" w:rsidRPr="00105D83">
        <w:rPr>
          <w:rFonts w:ascii="Times New Roman" w:hAnsi="Times New Roman"/>
          <w:sz w:val="24"/>
          <w:lang w:val="en-GB"/>
        </w:rPr>
        <w:t xml:space="preserve"> of </w:t>
      </w:r>
      <w:proofErr w:type="spellStart"/>
      <w:r w:rsidR="0011389E" w:rsidRPr="00105D83">
        <w:rPr>
          <w:rFonts w:ascii="Times New Roman" w:hAnsi="Times New Roman"/>
          <w:sz w:val="24"/>
          <w:lang w:val="en-GB"/>
        </w:rPr>
        <w:t>barbituric</w:t>
      </w:r>
      <w:proofErr w:type="spellEnd"/>
      <w:r w:rsidR="0011389E" w:rsidRPr="00105D83">
        <w:rPr>
          <w:rFonts w:ascii="Times New Roman" w:hAnsi="Times New Roman"/>
          <w:sz w:val="24"/>
          <w:lang w:val="en-GB"/>
        </w:rPr>
        <w:t xml:space="preserve"> acid. The </w:t>
      </w:r>
      <w:r w:rsidR="0011389E" w:rsidRPr="00105D83">
        <w:rPr>
          <w:rFonts w:ascii="Times New Roman" w:hAnsi="Times New Roman"/>
          <w:sz w:val="24"/>
          <w:vertAlign w:val="superscript"/>
          <w:lang w:val="en-GB"/>
        </w:rPr>
        <w:t>13</w:t>
      </w:r>
      <w:r w:rsidR="0011389E" w:rsidRPr="00105D83">
        <w:rPr>
          <w:rFonts w:ascii="Times New Roman" w:hAnsi="Times New Roman"/>
          <w:sz w:val="24"/>
          <w:lang w:val="en-GB"/>
        </w:rPr>
        <w:t xml:space="preserve">C NMR of </w:t>
      </w:r>
      <w:proofErr w:type="spellStart"/>
      <w:r w:rsidR="004B5571" w:rsidRPr="00105D83">
        <w:rPr>
          <w:rFonts w:ascii="Times New Roman" w:hAnsi="Times New Roman"/>
          <w:sz w:val="24"/>
          <w:lang w:val="en-GB"/>
        </w:rPr>
        <w:t>cycloadduct</w:t>
      </w:r>
      <w:proofErr w:type="spellEnd"/>
      <w:r w:rsidR="004B5571" w:rsidRPr="00105D83">
        <w:rPr>
          <w:rFonts w:ascii="Times New Roman" w:hAnsi="Times New Roman"/>
          <w:sz w:val="24"/>
          <w:lang w:val="en-GB"/>
        </w:rPr>
        <w:t xml:space="preserve"> </w:t>
      </w:r>
      <w:r w:rsidR="0011389E" w:rsidRPr="00105D83">
        <w:rPr>
          <w:rFonts w:ascii="Times New Roman" w:hAnsi="Times New Roman"/>
          <w:b/>
          <w:bCs/>
          <w:sz w:val="24"/>
          <w:lang w:val="en-GB"/>
        </w:rPr>
        <w:t>7</w:t>
      </w:r>
      <w:r w:rsidR="0011389E" w:rsidRPr="00105D83">
        <w:rPr>
          <w:rFonts w:ascii="Times New Roman" w:hAnsi="Times New Roman"/>
          <w:sz w:val="24"/>
          <w:lang w:val="en-GB"/>
        </w:rPr>
        <w:t xml:space="preserve"> showed a peak at </w:t>
      </w:r>
      <w:r w:rsidR="0011389E" w:rsidRPr="00105D83">
        <w:rPr>
          <w:rFonts w:ascii="Times New Roman" w:hAnsi="Times New Roman"/>
          <w:i/>
          <w:iCs/>
          <w:sz w:val="24"/>
          <w:lang w:val="en-GB"/>
        </w:rPr>
        <w:t>δ</w:t>
      </w:r>
      <w:r w:rsidR="0011389E" w:rsidRPr="00105D83">
        <w:rPr>
          <w:rFonts w:ascii="Times New Roman" w:hAnsi="Times New Roman"/>
          <w:sz w:val="24"/>
          <w:lang w:val="en-GB"/>
        </w:rPr>
        <w:t xml:space="preserve"> =52.04 ppm owing to the CH</w:t>
      </w:r>
      <w:r w:rsidR="0011389E" w:rsidRPr="00105D83">
        <w:rPr>
          <w:rFonts w:ascii="Times New Roman" w:hAnsi="Times New Roman"/>
          <w:sz w:val="24"/>
          <w:vertAlign w:val="subscript"/>
          <w:lang w:val="en-GB"/>
        </w:rPr>
        <w:t>2</w:t>
      </w:r>
      <w:r w:rsidR="0011389E" w:rsidRPr="00105D83">
        <w:rPr>
          <w:rFonts w:ascii="Times New Roman" w:hAnsi="Times New Roman"/>
          <w:sz w:val="24"/>
          <w:lang w:val="en-GB"/>
        </w:rPr>
        <w:t xml:space="preserve"> group and a peak at </w:t>
      </w:r>
      <w:r w:rsidR="0011389E" w:rsidRPr="00105D83">
        <w:rPr>
          <w:rFonts w:ascii="Times New Roman" w:hAnsi="Times New Roman"/>
          <w:i/>
          <w:iCs/>
          <w:sz w:val="24"/>
          <w:lang w:val="en-GB"/>
        </w:rPr>
        <w:t>δ</w:t>
      </w:r>
      <w:r w:rsidR="0011389E" w:rsidRPr="00105D83">
        <w:rPr>
          <w:rFonts w:ascii="Times New Roman" w:hAnsi="Times New Roman"/>
          <w:sz w:val="24"/>
          <w:lang w:val="en-GB"/>
        </w:rPr>
        <w:t xml:space="preserve"> =61.89 ppm for the CH</w:t>
      </w:r>
      <w:r w:rsidR="0011389E" w:rsidRPr="00105D83">
        <w:rPr>
          <w:rFonts w:ascii="Times New Roman" w:hAnsi="Times New Roman"/>
          <w:sz w:val="24"/>
          <w:vertAlign w:val="subscript"/>
          <w:lang w:val="en-GB"/>
        </w:rPr>
        <w:t>2</w:t>
      </w:r>
      <w:r w:rsidR="0011389E" w:rsidRPr="00105D83">
        <w:rPr>
          <w:rFonts w:ascii="Times New Roman" w:hAnsi="Times New Roman"/>
          <w:sz w:val="24"/>
          <w:lang w:val="en-GB"/>
        </w:rPr>
        <w:t xml:space="preserve"> attached to the oxygen group. </w:t>
      </w:r>
      <w:r w:rsidR="00FB312F" w:rsidRPr="00105D83">
        <w:rPr>
          <w:rFonts w:ascii="Times New Roman" w:hAnsi="Times New Roman"/>
          <w:sz w:val="24"/>
          <w:lang w:val="en-GB"/>
        </w:rPr>
        <w:t>This suggests that the</w:t>
      </w:r>
      <w:r w:rsidR="00F46275" w:rsidRPr="00105D83">
        <w:rPr>
          <w:rFonts w:ascii="Times New Roman" w:hAnsi="Times New Roman"/>
          <w:sz w:val="24"/>
          <w:lang w:val="en-GB"/>
        </w:rPr>
        <w:t xml:space="preserve"> </w:t>
      </w:r>
      <w:proofErr w:type="spellStart"/>
      <w:r w:rsidR="00F46275" w:rsidRPr="00105D83">
        <w:rPr>
          <w:rFonts w:ascii="Times New Roman" w:hAnsi="Times New Roman"/>
          <w:color w:val="000000" w:themeColor="text1"/>
          <w:sz w:val="24"/>
          <w:lang w:val="en-GB"/>
        </w:rPr>
        <w:t>triazole</w:t>
      </w:r>
      <w:proofErr w:type="spellEnd"/>
      <w:r w:rsidR="001935EE" w:rsidRPr="00105D83">
        <w:rPr>
          <w:rFonts w:ascii="Times New Roman" w:hAnsi="Times New Roman"/>
          <w:b/>
          <w:bCs/>
          <w:color w:val="000000" w:themeColor="text1"/>
          <w:sz w:val="24"/>
          <w:lang w:val="en-GB"/>
        </w:rPr>
        <w:t xml:space="preserve"> 7</w:t>
      </w:r>
      <w:r w:rsidR="00F46275" w:rsidRPr="00105D83">
        <w:rPr>
          <w:rFonts w:ascii="Times New Roman" w:hAnsi="Times New Roman"/>
          <w:sz w:val="24"/>
          <w:lang w:val="en-GB"/>
        </w:rPr>
        <w:t xml:space="preserve"> </w:t>
      </w:r>
      <w:r w:rsidR="00BC1641" w:rsidRPr="00105D83">
        <w:rPr>
          <w:rFonts w:ascii="Times New Roman" w:hAnsi="Times New Roman"/>
          <w:sz w:val="24"/>
          <w:lang w:val="en-GB"/>
        </w:rPr>
        <w:t>i</w:t>
      </w:r>
      <w:r w:rsidR="001935EE" w:rsidRPr="00105D83">
        <w:rPr>
          <w:rFonts w:ascii="Times New Roman" w:hAnsi="Times New Roman"/>
          <w:sz w:val="24"/>
          <w:lang w:val="en-GB"/>
        </w:rPr>
        <w:t>s</w:t>
      </w:r>
      <w:r w:rsidR="00F46275" w:rsidRPr="00105D83">
        <w:rPr>
          <w:rFonts w:ascii="Times New Roman" w:hAnsi="Times New Roman"/>
          <w:sz w:val="24"/>
          <w:lang w:val="en-GB"/>
        </w:rPr>
        <w:t xml:space="preserve"> </w:t>
      </w:r>
      <w:r w:rsidR="001935EE" w:rsidRPr="00105D83">
        <w:rPr>
          <w:rFonts w:ascii="Times New Roman" w:hAnsi="Times New Roman"/>
          <w:sz w:val="24"/>
          <w:lang w:val="en-GB"/>
        </w:rPr>
        <w:t>form</w:t>
      </w:r>
      <w:r w:rsidR="00F46275" w:rsidRPr="00105D83">
        <w:rPr>
          <w:rFonts w:ascii="Times New Roman" w:hAnsi="Times New Roman"/>
          <w:sz w:val="24"/>
          <w:lang w:val="en-GB"/>
        </w:rPr>
        <w:t xml:space="preserve">ed. </w:t>
      </w:r>
      <w:r w:rsidR="00265DCF" w:rsidRPr="00105D83">
        <w:rPr>
          <w:rFonts w:ascii="Times New Roman" w:hAnsi="Times New Roman"/>
          <w:sz w:val="24"/>
          <w:lang w:val="en-GB"/>
        </w:rPr>
        <w:t>It is well known that</w:t>
      </w:r>
      <w:r w:rsidR="006F0ABB" w:rsidRPr="00105D83">
        <w:rPr>
          <w:rFonts w:ascii="Times New Roman" w:hAnsi="Times New Roman"/>
          <w:sz w:val="24"/>
          <w:lang w:val="en-GB"/>
        </w:rPr>
        <w:t xml:space="preserve"> in the presence of copper catalyst</w:t>
      </w:r>
      <w:r w:rsidR="00265DCF" w:rsidRPr="00105D83">
        <w:rPr>
          <w:rFonts w:ascii="Times New Roman" w:hAnsi="Times New Roman"/>
          <w:sz w:val="24"/>
          <w:lang w:val="en-GB"/>
        </w:rPr>
        <w:t xml:space="preserve"> the preferred </w:t>
      </w:r>
      <w:proofErr w:type="spellStart"/>
      <w:r w:rsidR="00265DCF" w:rsidRPr="00105D83">
        <w:rPr>
          <w:rFonts w:ascii="Times New Roman" w:hAnsi="Times New Roman"/>
          <w:sz w:val="24"/>
          <w:lang w:val="en-GB"/>
        </w:rPr>
        <w:t>regioisomeric</w:t>
      </w:r>
      <w:proofErr w:type="spellEnd"/>
      <w:r w:rsidR="00265DCF" w:rsidRPr="00105D83">
        <w:rPr>
          <w:rFonts w:ascii="Times New Roman" w:hAnsi="Times New Roman"/>
          <w:sz w:val="24"/>
          <w:lang w:val="en-GB"/>
        </w:rPr>
        <w:t xml:space="preserve"> products are</w:t>
      </w:r>
      <w:r w:rsidR="00A45546" w:rsidRPr="00105D83">
        <w:rPr>
          <w:rFonts w:ascii="Times New Roman" w:hAnsi="Times New Roman"/>
          <w:sz w:val="24"/>
          <w:lang w:val="en-GB"/>
        </w:rPr>
        <w:t xml:space="preserve"> </w:t>
      </w:r>
      <w:r w:rsidR="00F46275" w:rsidRPr="00105D83">
        <w:rPr>
          <w:rFonts w:ascii="Times New Roman" w:hAnsi="Times New Roman"/>
          <w:sz w:val="24"/>
          <w:lang w:val="en-GB"/>
        </w:rPr>
        <w:t>1</w:t>
      </w:r>
      <w:proofErr w:type="gramStart"/>
      <w:r w:rsidR="00F46275" w:rsidRPr="00105D83">
        <w:rPr>
          <w:rFonts w:ascii="Times New Roman" w:hAnsi="Times New Roman"/>
          <w:sz w:val="24"/>
          <w:lang w:val="en-GB"/>
        </w:rPr>
        <w:t>,4</w:t>
      </w:r>
      <w:proofErr w:type="gramEnd"/>
      <w:r w:rsidR="00F46275" w:rsidRPr="00105D83">
        <w:rPr>
          <w:rFonts w:ascii="Times New Roman" w:hAnsi="Times New Roman"/>
          <w:sz w:val="24"/>
          <w:lang w:val="en-GB"/>
        </w:rPr>
        <w:t>-</w:t>
      </w:r>
      <w:r w:rsidR="006F0ABB" w:rsidRPr="00105D83">
        <w:rPr>
          <w:rFonts w:ascii="Times New Roman" w:hAnsi="Times New Roman"/>
          <w:color w:val="000000" w:themeColor="text1"/>
          <w:sz w:val="24"/>
          <w:lang w:val="en-GB"/>
        </w:rPr>
        <w:t>triazole</w:t>
      </w:r>
      <w:r w:rsidR="006F0ABB" w:rsidRPr="00105D83">
        <w:rPr>
          <w:rFonts w:ascii="Times New Roman" w:hAnsi="Times New Roman"/>
          <w:sz w:val="24"/>
          <w:lang w:val="en-GB"/>
        </w:rPr>
        <w:t>s.</w:t>
      </w:r>
      <w:r w:rsidR="005A5729" w:rsidRPr="00105D83">
        <w:rPr>
          <w:rFonts w:ascii="Times New Roman" w:hAnsi="Times New Roman"/>
          <w:sz w:val="24"/>
          <w:szCs w:val="24"/>
          <w:lang w:val="en-GB"/>
        </w:rPr>
        <w:t xml:space="preserve"> </w:t>
      </w:r>
      <w:r w:rsidR="005A5729" w:rsidRPr="00105D83">
        <w:rPr>
          <w:rFonts w:ascii="Times New Roman" w:hAnsi="Times New Roman"/>
          <w:sz w:val="24"/>
          <w:szCs w:val="24"/>
          <w:lang w:val="en-GB"/>
        </w:rPr>
        <w:fldChar w:fldCharType="begin" w:fldLock="1"/>
      </w:r>
      <w:r w:rsidR="005A5729" w:rsidRPr="00105D83">
        <w:rPr>
          <w:rFonts w:ascii="Times New Roman" w:hAnsi="Times New Roman"/>
          <w:sz w:val="24"/>
          <w:szCs w:val="24"/>
          <w:lang w:val="en-GB"/>
        </w:rPr>
        <w:instrText>ADDIN CSL_CITATION { "citationItems" : [ { "id" : "ITEM-1", "itemData" : { "DOI" : "10.1021/jo011148j", "ISBN" : "0022-3263", "ISSN" : "0022-3263", "PMID" : "11975567", "abstract" : "The cycloaddition of azides to alkynes is one of the most important synthetic routes to 1H-[1,2,3]-triazoles. Here a novel regiospecific copper(I)-catalyzed 1,3-dipolar cycloaddition of terminal alkynes to azides on solid-phase is reported. Primary, secondary, and tertiary alkyl azides, aryl azides, and an azido sugar were used successfully in the copper(I)-catalyzed cycloaddition producing diversely 1,4-substituted [1,2,3]-triazoles in peptide backbones or side chains. The reaction conditions were fully compatible with solid-phase peptide synthesis on polar supports. The copper(I) catalysis is mild and efficient (&gt;95% conversion and purity in most cases) and furthermore, the X-ray structure of 2-azido-2-methylpropanoic acid has been solved, to yield structural information on the 1,3-dipoles entering the reaction. Novel Fmoc-protected amino azides derived from Fmoc-amino alcohols were prepared by the Mitsunobu reaction.", "author" : [ { "dropping-particle" : "", "family" : "Torn\u00f8e", "given" : "Christian W", "non-dropping-particle" : "", "parse-names" : false, "suffix" : "" }, { "dropping-particle" : "", "family" : "Christensen", "given" : "Caspar", "non-dropping-particle" : "", "parse-names" : false, "suffix" : "" }, { "dropping-particle" : "", "family" : "Meldal", "given" : "Morten", "non-dropping-particle" : "", "parse-names" : false, "suffix" : "" } ], "container-title" : "The Journal of Organic Chemistry", "id" : "ITEM-1", "issue" : "9", "issued" : { "date-parts" : [ [ "2002" ] ] }, "page" : "3057-64", "publisher" : "American Chemical Society", "title" : "Peptidotriazoles on solid phase:-triazoles by regiospecific copper (I)-catalyzed 1, 3-dipolar cycloadditions of terminal alkynes to azides", "type" : "article-journal", "volume" : "67" }, "uris" : [ "http://www.mendeley.com/documents/?uuid=278ebd26-3a40-4379-96e9-21364a45af7b" ] } ], "mendeley" : { "formattedCitation" : "&lt;sup&gt;15&lt;/sup&gt;", "plainTextFormattedCitation" : "15", "previouslyFormattedCitation" : "&lt;sup&gt;15&lt;/sup&gt;" }, "properties" : {  }, "schema" : "https://github.com/citation-style-language/schema/raw/master/csl-citation.json" }</w:instrText>
      </w:r>
      <w:r w:rsidR="005A5729" w:rsidRPr="00105D83">
        <w:rPr>
          <w:rFonts w:ascii="Times New Roman" w:hAnsi="Times New Roman"/>
          <w:sz w:val="24"/>
          <w:szCs w:val="24"/>
          <w:lang w:val="en-GB"/>
        </w:rPr>
        <w:fldChar w:fldCharType="separate"/>
      </w:r>
      <w:r w:rsidR="005A5729" w:rsidRPr="00105D83">
        <w:rPr>
          <w:rFonts w:ascii="Times New Roman" w:hAnsi="Times New Roman"/>
          <w:noProof/>
          <w:sz w:val="24"/>
          <w:szCs w:val="24"/>
          <w:vertAlign w:val="superscript"/>
          <w:lang w:val="en-GB"/>
        </w:rPr>
        <w:t>15</w:t>
      </w:r>
      <w:r w:rsidR="005A5729" w:rsidRPr="00105D83">
        <w:rPr>
          <w:rFonts w:ascii="Times New Roman" w:hAnsi="Times New Roman"/>
          <w:sz w:val="24"/>
          <w:szCs w:val="24"/>
          <w:lang w:val="en-GB"/>
        </w:rPr>
        <w:fldChar w:fldCharType="end"/>
      </w:r>
      <w:r w:rsidR="005A5729" w:rsidRPr="00105D83">
        <w:rPr>
          <w:rFonts w:ascii="Times New Roman" w:hAnsi="Times New Roman"/>
          <w:sz w:val="24"/>
          <w:szCs w:val="24"/>
          <w:lang w:val="en-GB"/>
        </w:rPr>
        <w:fldChar w:fldCharType="begin" w:fldLock="1"/>
      </w:r>
      <w:r w:rsidR="005A5729" w:rsidRPr="00105D83">
        <w:rPr>
          <w:rFonts w:ascii="Times New Roman" w:hAnsi="Times New Roman"/>
          <w:sz w:val="24"/>
          <w:szCs w:val="24"/>
          <w:lang w:val="en-GB"/>
        </w:rPr>
        <w:instrText>ADDIN CSL_CITATION { "citationItems" : [ { "id" : "ITEM-1", "itemData" : { "DOI" : "10.1021/jo0620967", "ISBN" : "0022-3263", "ISSN" : "00223263", "PMID" : "17298096", "abstract" : "The aminoglycoside antibiotic neomycin B has been converted into several novel building blocks that can be used for the specific modification of three of the four ring systems. Under carefully controlled conditions, the Mitsunobu reaction can be used to selectively dehydrate the ido ring to give the talo epoxide. Subsequently however, under more forcing conditions, the 2-deoxy streptamine ring undergoes Mitsunobu dehydration to give an aziridine. An unusual remote neighboring group effect was observed. When the primary hydroxyl of the ribose ring was blocked, aziridine formation on the deoxystreptamine ring did not occur. Both the epoxide and epoxide-aziridine neomycin building blocks can be ring-opened with azide and subjected to \"click\" type chemistry with terminal alkynes to generate a series of new neomycin analogues. These reactions can all be carried out without recourse to O-protecting groups. A detailed conformational analysis by NMR revealed some unexpected conformer preferences in these systems.", "author" : [ { "dropping-particle" : "", "family" : "Quader", "given" : "Sabina", "non-dropping-particle" : "", "parse-names" : false, "suffix" : "" }, { "dropping-particle" : "", "family" : "Boyd", "given" : "Sue E.", "non-dropping-particle" : "", "parse-names" : false, "suffix" : "" }, { "dropping-particle" : "", "family" : "Jenkins", "given" : "Ian D.", "non-dropping-particle" : "", "parse-names" : false, "suffix" : "" }, { "dropping-particle" : "", "family" : "Houston", "given" : "Todd A.", "non-dropping-particle" : "", "parse-names" : false, "suffix" : "" } ], "container-title" : "Journal of Organic Chemistry", "id" : "ITEM-1", "issue" : "6", "issued" : { "date-parts" : [ [ "2007" ] ] }, "page" : "1962-1979", "publisher" : "American Chemical Society", "title" : "Multisite modification of neomycin B: Combined Mitsunobu and click chemistry approach", "type" : "article-journal", "volume" : "72" }, "uris" : [ "http://www.mendeley.com/documents/?uuid=7ec5c486-b8fe-3112-87df-c8759d31f883" ] }, { "id" : "ITEM-2", "itemData" : { "DOI" : "10.1021/ja0471525", "ISBN" : "0002-7863", "ISSN" : "00027863", "PMID" : "15631470", "abstract" : "Huisgen's 1,3-dipolar cycloadditions become nonconcerted when copper(I) acetylides react with azides and nitrile oxides, providing ready access to 1,4-disubstituted 1,2,3-triazoles and 3,4-disubstituted isoxazoles, respectively. The process is highly reliable and exhibits an unusually wide scope with respect to both components. Computational studies revealed a stepwise mechanism involving unprecedented metallacycle intermediates, which appear to be common for a variety of dipoles.", "author" : [ { "dropping-particle" : "", "family" : "Himo", "given" : "Fahmi", "non-dropping-particle" : "", "parse-names" : false, "suffix" : "" }, { "dropping-particle" : "", "family" : "Lovell", "given" : "Timothy", "non-dropping-particle" : "", "parse-names" : false, "suffix" : "" }, { "dropping-particle" : "", "family" : "Hilgraf", "given" : "Robert", "non-dropping-particle" : "", "parse-names" : false, "suffix" : "" }, { "dropping-particle" : "V.", "family" : "Rostovtsev", "given" : "Vsevolod", "non-dropping-particle" : "", "parse-names" : false, "suffix" : "" }, { "dropping-particle" : "", "family" : "Noodleman", "given" : "Louis", "non-dropping-particle" : "", "parse-names" : false, "suffix" : "" }, { "dropping-particle" : "", "family" : "Sharpless", "given" : "K. Barry", "non-dropping-particle" : "", "parse-names" : false, "suffix" : "" }, { "dropping-particle" : "V.", "family" : "Fokin", "given" : "Valery", "non-dropping-particle" : "", "parse-names" : false, "suffix" : "" } ], "container-title" : "Journal of the American Chemical Society", "id" : "ITEM-2", "issue" : "1", "issued" : { "date-parts" : [ [ "2005" ] ] }, "page" : "210-216", "publisher" : "American Chemical Society", "title" : "Copper(I)-catalyzed synthesis of azoles. DFT study predicts unprecedented reactivity and intermediates", "type" : "article-journal", "volume" : "127" }, "uris" : [ "http://www.mendeley.com/documents/?uuid=21740723-2849-4af8-8c65-e3739a0a32b6" ] }, { "id" : "ITEM-3", "itemData" : { "DOI" : "10.2174/1570178054038885", "ISSN" : "15701786", "abstract" : "Click chemistry, designated by Sharpless and his coworkers, is a modular approach that uses only the most practical and reliable chemical transformations. The Huisgen reaction, especially the newly developed copper(l)-catalyzed 1,2,3-triazole formation reaction between azides and alkynes, is regarded as the \"cream of the crop\" of click chemistry. In this review, we introduce the recent development of this reaction, and highlight some of its important applications in drug discovery, bioconjugation chemistry, materials development and surface modification.", "author" : [ { "dropping-particle" : "", "family" : "Wang", "given" : "Qian", "non-dropping-particle" : "", "parse-names" : false, "suffix" : "" }, { "dropping-particle" : "", "family" : "Chittaboina", "given" : "Srinivas", "non-dropping-particle" : "", "parse-names" : false, "suffix" : "" }, { "dropping-particle" : "", "family" : "Barnhill", "given" : "Hannah N.", "non-dropping-particle" : "", "parse-names" : false, "suffix" : "" } ], "container-title" : "Letters in Organic Chemistry", "id" : "ITEM-3", "issue" : "4", "issued" : { "date-parts" : [ [ "2005" ] ] }, "page" : "293-301", "publisher" : "Bentham Science Publishers", "title" : "Advances in 1,3-dipolar cycloaddition reaction of azides and alkynes - A prototype of \"click\" chemistry", "type" : "article-journal", "volume" : "2" }, "uris" : [ "http://www.mendeley.com/documents/?uuid=6b3bbb80-1e57-3834-b7eb-5358f893f7c8" ] }, { "id" : "ITEM-4", "itemData" : { "DOI" : "10.1039/c0cy00064g", "ISSN" : "2044-4753", "abstract" : "The discovery of copper(I) species as excellent catalysts for the regioselective cycloaddition reactions of azides and alkynes served as proof-of-concept of the importance of Click chemistry and opened a broad field of research that has found numerous ramifications in biochemistry, materials and medicinal science, for instance. The use of ligands in this context not only serves to stabilize the oxidation state of copper, but has also been shown to increase and modulate its reactivity. Still, efforts focused on developing more efficient catalytic systems for this transformation remain limited. Herein, the catalytic activities of ligated copper systems are reviewed in a way intended inspirational for further developments.", "author" : [ { "dropping-particle" : "", "family" : "D\u00edez-Gonz\u00e1lez", "given" : "Silvia", "non-dropping-particle" : "", "parse-names" : false, "suffix" : "" }, { "dropping-particle" : "", "family" : "Kolb", "given" : "H. C.", "non-dropping-particle" : "", "parse-names" : false, "suffix" : "" }, { "dropping-particle" : "", "family" : "Finn", "given" : "M. G.", "non-dropping-particle" : "", "parse-names" : false, "suffix" : "" }, { "dropping-particle" : "", "family" : "Sharpless", "given" : "K. B.", "non-dropping-particle" : "", "parse-names" : false, "suffix" : "" } ], "container-title" : "Catalysis Science &amp; Technology", "id" : "ITEM-4", "issue" : "2", "issued" : { "date-parts" : [ [ "2011" ] ] }, "page" : "166", "publisher" : "The Royal Society of Chemistry", "title" : "Well-defined copper(i) complexes for Click azide\u2013alkyne cycloaddition reactions: one Click beyond", "type" : "article-journal", "volume" : "1" }, "uris" : [ "http://www.mendeley.com/documents/?uuid=bff30cfa-ef14-30ae-8bdf-ca4cd31b209a" ] }, { "id" : "ITEM-5", "itemData" : { "DOI" : "10.1039/b904091a", "ISBN" : "1460-4744 (Electronic)\\r0306-0012 (Linking)", "ISSN" : "0306-0012", "PMID" : "20309487", "abstract" : "Copper-catalyzed azide-alkyne cycloaddition (CuAAC) is a widely utilized, reliable, and straightforward way for making covalent connections between building blocks containing various functional groups. It has been used in organic synthesis, medicinal chemistry, surface and polymer chemistry, and bioconjugation applications. Despite the apparent simplicity of the reaction, its mechanism involves multiple reversible steps involving coordination complexes of copper(I) acetylides of varying nuclearity. Understanding and controlling these equilibria is of paramount importance for channeling the reaction into the productive catalytic cycle. This tutorial review examines the history of the development of the CuAAC reaction, its key mechanistic aspects, and highlights the features that make it useful to practitioners in different fields of chemical science.", "author" : [ { "dropping-particle" : "", "family" : "Hein", "given" : "Jason E.", "non-dropping-particle" : "", "parse-names" : false, "suffix" : "" }, { "dropping-particle" : "V.", "family" : "Fokin", "given" : "Valery", "non-dropping-particle" : "", "parse-names" : false, "suffix" : "" } ], "container-title" : "Chem Soc Rev", "id" : "ITEM-5", "issue" : "4", "issued" : { "date-parts" : [ [ "2010", "4" ] ] }, "page" : "1302-1315", "publisher" : "The Royal Society of Chemistry", "title" : "Copper-catalyzed azide-alkyne cycloaddition (CuAAC) and beyond: new reactivity of copper(I) acetylides.", "type" : "article-journal", "volume" : "39" }, "uris" : [ "http://www.mendeley.com/documents/?uuid=aae2129a-c19e-4530-9e21-bb0022a09ebe" ] }, { "id" : "ITEM-6", "itemData" : { "DOI" : "10.1002/ejoc.200500483", "ISSN" : "1434-193X", "author" : [ { "dropping-particle" : "", "family" : "Bock", "given" : "Victoria D.", "non-dropping-particle" : "", "parse-names" : false, "suffix" : "" }, { "dropping-particle" : "", "family" : "Hiemstra", "given" : "Henk", "non-dropping-particle" : "", "parse-names" : false, "suffix" : "" }, { "dropping-particle" : "", "family" : "Maarseveen", "given" : "Jan H.", "non-dropping-particle" : "van", "parse-names" : false, "suffix" : "" } ], "container-title" : "European Journal of Organic Chemistry", "id" : "ITEM-6", "issue" : "1", "issued" : { "date-parts" : [ [ "2006", "1" ] ] }, "page" : "51-68", "publisher" : "WILEY\u2010VCH Verlag", "title" : "CuI-Catalyzed Alkyne-Azide \u201cClick\u201d Cycloadditions from a Mechanistic and Synthetic Perspective", "type" : "article-journal", "volume" : "2006" }, "uris" : [ "http://www.mendeley.com/documents/?uuid=0cd694e0-efa9-4e1e-9fa6-52221b4d7e95" ] } ], "mendeley" : { "formattedCitation" : "&lt;sup&gt;17\u201322&lt;/sup&gt;", "manualFormatting" : "\u201322", "plainTextFormattedCitation" : "17\u201322", "previouslyFormattedCitation" : "&lt;sup&gt;17\u201322&lt;/sup&gt;" }, "properties" : {  }, "schema" : "https://github.com/citation-style-language/schema/raw/master/csl-citation.json" }</w:instrText>
      </w:r>
      <w:r w:rsidR="005A5729" w:rsidRPr="00105D83">
        <w:rPr>
          <w:rFonts w:ascii="Times New Roman" w:hAnsi="Times New Roman"/>
          <w:sz w:val="24"/>
          <w:szCs w:val="24"/>
          <w:lang w:val="en-GB"/>
        </w:rPr>
        <w:fldChar w:fldCharType="separate"/>
      </w:r>
      <w:r w:rsidR="005A5729" w:rsidRPr="00105D83">
        <w:rPr>
          <w:rFonts w:ascii="Times New Roman" w:hAnsi="Times New Roman"/>
          <w:noProof/>
          <w:sz w:val="24"/>
          <w:szCs w:val="24"/>
          <w:vertAlign w:val="superscript"/>
          <w:lang w:val="en-GB"/>
        </w:rPr>
        <w:t>–22</w:t>
      </w:r>
      <w:r w:rsidR="005A5729" w:rsidRPr="00105D83">
        <w:rPr>
          <w:rFonts w:ascii="Times New Roman" w:hAnsi="Times New Roman"/>
          <w:sz w:val="24"/>
          <w:szCs w:val="24"/>
          <w:lang w:val="en-GB"/>
        </w:rPr>
        <w:fldChar w:fldCharType="end"/>
      </w:r>
      <w:r w:rsidR="006F0ABB" w:rsidRPr="00105D83">
        <w:rPr>
          <w:rFonts w:ascii="Times New Roman" w:hAnsi="Times New Roman"/>
          <w:sz w:val="24"/>
          <w:szCs w:val="24"/>
          <w:lang w:val="en-GB"/>
        </w:rPr>
        <w:t xml:space="preserve"> </w:t>
      </w:r>
      <w:r w:rsidR="00265DCF" w:rsidRPr="00105D83">
        <w:rPr>
          <w:rFonts w:ascii="Times New Roman" w:hAnsi="Times New Roman"/>
          <w:sz w:val="24"/>
          <w:lang w:val="en-GB"/>
        </w:rPr>
        <w:t>So</w:t>
      </w:r>
      <w:r w:rsidR="006F0ABB" w:rsidRPr="00105D83">
        <w:rPr>
          <w:rFonts w:ascii="Times New Roman" w:hAnsi="Times New Roman"/>
          <w:sz w:val="24"/>
          <w:lang w:val="en-GB"/>
        </w:rPr>
        <w:t xml:space="preserve">, </w:t>
      </w:r>
      <w:r w:rsidR="009E68E5" w:rsidRPr="00105D83">
        <w:rPr>
          <w:rFonts w:ascii="Times New Roman" w:hAnsi="Times New Roman"/>
          <w:sz w:val="24"/>
          <w:lang w:val="en-GB"/>
        </w:rPr>
        <w:t xml:space="preserve">it can be </w:t>
      </w:r>
      <w:r w:rsidR="00112FAC" w:rsidRPr="00105D83">
        <w:rPr>
          <w:rFonts w:ascii="Times New Roman" w:hAnsi="Times New Roman"/>
          <w:sz w:val="24"/>
          <w:lang w:val="en-GB"/>
        </w:rPr>
        <w:t>proposed</w:t>
      </w:r>
      <w:r w:rsidR="009E68E5" w:rsidRPr="00105D83">
        <w:rPr>
          <w:rFonts w:ascii="Times New Roman" w:hAnsi="Times New Roman"/>
          <w:sz w:val="24"/>
          <w:lang w:val="en-GB"/>
        </w:rPr>
        <w:t xml:space="preserve"> that</w:t>
      </w:r>
      <w:r w:rsidR="00265DCF" w:rsidRPr="00105D83">
        <w:rPr>
          <w:rFonts w:ascii="Times New Roman" w:hAnsi="Times New Roman"/>
          <w:sz w:val="24"/>
          <w:lang w:val="en-GB"/>
        </w:rPr>
        <w:t xml:space="preserve"> </w:t>
      </w:r>
      <w:r w:rsidR="00265DCF" w:rsidRPr="00105D83">
        <w:rPr>
          <w:rFonts w:ascii="Times New Roman" w:hAnsi="Times New Roman"/>
          <w:b/>
          <w:bCs/>
          <w:sz w:val="24"/>
          <w:lang w:val="en-GB"/>
        </w:rPr>
        <w:t>7a</w:t>
      </w:r>
      <w:r w:rsidR="009E68E5" w:rsidRPr="00105D83">
        <w:rPr>
          <w:rFonts w:ascii="Times New Roman" w:hAnsi="Times New Roman"/>
          <w:sz w:val="24"/>
          <w:lang w:val="en-GB"/>
        </w:rPr>
        <w:t xml:space="preserve"> </w:t>
      </w:r>
      <w:r w:rsidR="00265DCF" w:rsidRPr="00105D83">
        <w:rPr>
          <w:rFonts w:ascii="Times New Roman" w:hAnsi="Times New Roman"/>
          <w:sz w:val="24"/>
          <w:lang w:val="en-GB"/>
        </w:rPr>
        <w:t xml:space="preserve">is produced </w:t>
      </w:r>
      <w:r w:rsidR="006F0ABB" w:rsidRPr="00105D83">
        <w:rPr>
          <w:rFonts w:ascii="Times New Roman" w:hAnsi="Times New Roman"/>
          <w:sz w:val="24"/>
          <w:lang w:val="en-GB"/>
        </w:rPr>
        <w:t xml:space="preserve">in </w:t>
      </w:r>
      <w:r w:rsidR="00265DCF" w:rsidRPr="00105D83">
        <w:rPr>
          <w:rFonts w:ascii="Times New Roman" w:hAnsi="Times New Roman"/>
          <w:sz w:val="24"/>
          <w:lang w:val="en-GB"/>
        </w:rPr>
        <w:t>the</w:t>
      </w:r>
      <w:r w:rsidR="006F0ABB" w:rsidRPr="00105D83">
        <w:rPr>
          <w:rFonts w:ascii="Times New Roman" w:hAnsi="Times New Roman"/>
          <w:sz w:val="24"/>
          <w:lang w:val="en-GB"/>
        </w:rPr>
        <w:t xml:space="preserve"> </w:t>
      </w:r>
      <w:proofErr w:type="spellStart"/>
      <w:r w:rsidR="006F0ABB" w:rsidRPr="00105D83">
        <w:rPr>
          <w:rFonts w:ascii="Times New Roman" w:hAnsi="Times New Roman"/>
          <w:sz w:val="24"/>
          <w:lang w:val="en-GB"/>
        </w:rPr>
        <w:t>CuAAC</w:t>
      </w:r>
      <w:proofErr w:type="spellEnd"/>
      <w:r w:rsidR="006F0ABB" w:rsidRPr="00105D83">
        <w:rPr>
          <w:rFonts w:ascii="Times New Roman" w:hAnsi="Times New Roman"/>
          <w:sz w:val="24"/>
          <w:lang w:val="en-GB"/>
        </w:rPr>
        <w:t xml:space="preserve"> </w:t>
      </w:r>
      <w:r w:rsidR="00F46275" w:rsidRPr="00105D83">
        <w:rPr>
          <w:rFonts w:ascii="Times New Roman" w:hAnsi="Times New Roman"/>
          <w:sz w:val="24"/>
          <w:lang w:val="en-GB"/>
        </w:rPr>
        <w:t>cycloaddition</w:t>
      </w:r>
      <w:r w:rsidR="00265DCF" w:rsidRPr="00105D83">
        <w:rPr>
          <w:rFonts w:ascii="Times New Roman" w:hAnsi="Times New Roman"/>
          <w:sz w:val="24"/>
          <w:lang w:val="en-GB"/>
        </w:rPr>
        <w:t xml:space="preserve"> reaction studied here</w:t>
      </w:r>
      <w:r w:rsidR="006F0ABB" w:rsidRPr="00105D83">
        <w:rPr>
          <w:rFonts w:ascii="Times New Roman" w:hAnsi="Times New Roman"/>
          <w:sz w:val="24"/>
          <w:lang w:val="en-GB"/>
        </w:rPr>
        <w:t xml:space="preserve">. This can be </w:t>
      </w:r>
      <w:r w:rsidR="009E68E5" w:rsidRPr="00105D83">
        <w:rPr>
          <w:rFonts w:ascii="Times New Roman" w:hAnsi="Times New Roman"/>
          <w:sz w:val="24"/>
          <w:lang w:val="en-GB"/>
        </w:rPr>
        <w:t xml:space="preserve">verified with </w:t>
      </w:r>
      <w:r w:rsidR="00FB312F" w:rsidRPr="00105D83">
        <w:rPr>
          <w:rFonts w:ascii="Times New Roman" w:hAnsi="Times New Roman"/>
          <w:sz w:val="24"/>
          <w:lang w:val="en-GB"/>
        </w:rPr>
        <w:t>computational study on the NMR spectra</w:t>
      </w:r>
      <w:r w:rsidR="006F0ABB" w:rsidRPr="00105D83">
        <w:rPr>
          <w:rFonts w:ascii="Times New Roman" w:hAnsi="Times New Roman"/>
          <w:sz w:val="24"/>
          <w:lang w:val="en-GB"/>
        </w:rPr>
        <w:t xml:space="preserve"> of two possible </w:t>
      </w:r>
      <w:proofErr w:type="spellStart"/>
      <w:r w:rsidR="006F0ABB" w:rsidRPr="00105D83">
        <w:rPr>
          <w:rFonts w:ascii="Times New Roman" w:hAnsi="Times New Roman"/>
          <w:sz w:val="24"/>
          <w:lang w:val="en-GB"/>
        </w:rPr>
        <w:t>regioisomers</w:t>
      </w:r>
      <w:proofErr w:type="spellEnd"/>
      <w:r w:rsidR="006F0ABB" w:rsidRPr="00105D83">
        <w:rPr>
          <w:rFonts w:ascii="Times New Roman" w:hAnsi="Times New Roman"/>
          <w:sz w:val="24"/>
          <w:lang w:val="en-GB"/>
        </w:rPr>
        <w:t xml:space="preserve"> and compared the results with experimental data</w:t>
      </w:r>
      <w:r w:rsidR="00FB312F" w:rsidRPr="00105D83">
        <w:rPr>
          <w:rFonts w:ascii="Times New Roman" w:hAnsi="Times New Roman"/>
          <w:sz w:val="24"/>
          <w:lang w:val="en-GB"/>
        </w:rPr>
        <w:t xml:space="preserve">. </w:t>
      </w:r>
      <w:r w:rsidR="0011389E" w:rsidRPr="00105D83">
        <w:rPr>
          <w:rFonts w:ascii="Times New Roman" w:hAnsi="Times New Roman"/>
          <w:sz w:val="24"/>
          <w:lang w:val="en-GB"/>
        </w:rPr>
        <w:t xml:space="preserve">The formation of the product was also confirmed by mass spectrometry. The mass spectrum of </w:t>
      </w:r>
      <w:r w:rsidR="006F0ABB" w:rsidRPr="00105D83">
        <w:rPr>
          <w:rFonts w:ascii="Times New Roman" w:hAnsi="Times New Roman"/>
          <w:b/>
          <w:bCs/>
          <w:sz w:val="24"/>
          <w:lang w:val="en-GB"/>
        </w:rPr>
        <w:t>7</w:t>
      </w:r>
      <w:r w:rsidR="0011389E" w:rsidRPr="00105D83">
        <w:rPr>
          <w:rFonts w:ascii="Times New Roman" w:hAnsi="Times New Roman"/>
          <w:sz w:val="24"/>
          <w:lang w:val="en-GB"/>
        </w:rPr>
        <w:t xml:space="preserve"> showed a molecular ion peak at 402.1 (M</w:t>
      </w:r>
      <w:r w:rsidR="0011389E" w:rsidRPr="00105D83">
        <w:rPr>
          <w:rFonts w:ascii="Times New Roman" w:hAnsi="Times New Roman"/>
          <w:sz w:val="24"/>
          <w:vertAlign w:val="superscript"/>
          <w:lang w:val="en-GB"/>
        </w:rPr>
        <w:t>+</w:t>
      </w:r>
      <w:r w:rsidR="00AC19B4" w:rsidRPr="00105D83">
        <w:rPr>
          <w:rFonts w:ascii="Times New Roman" w:hAnsi="Times New Roman"/>
          <w:sz w:val="24"/>
          <w:lang w:val="en-GB"/>
        </w:rPr>
        <w:t>)</w:t>
      </w:r>
    </w:p>
    <w:p w14:paraId="35E2B9FD" w14:textId="77777777" w:rsidR="00FB42C8" w:rsidRPr="00105D83" w:rsidRDefault="00FB42C8" w:rsidP="007A6F7E">
      <w:pPr>
        <w:spacing w:after="0" w:line="360" w:lineRule="auto"/>
        <w:jc w:val="center"/>
        <w:rPr>
          <w:rFonts w:ascii="Times New Roman" w:hAnsi="Times New Roman"/>
          <w:bCs/>
          <w:sz w:val="24"/>
          <w:lang w:val="en-GB"/>
        </w:rPr>
      </w:pPr>
    </w:p>
    <w:p w14:paraId="3B813C72" w14:textId="77777777" w:rsidR="00AE181D" w:rsidRPr="00105D83" w:rsidRDefault="007A6F7E" w:rsidP="007A6F7E">
      <w:pPr>
        <w:spacing w:after="0" w:line="360" w:lineRule="auto"/>
        <w:jc w:val="center"/>
        <w:rPr>
          <w:rFonts w:ascii="Times New Roman" w:hAnsi="Times New Roman"/>
          <w:bCs/>
          <w:sz w:val="24"/>
          <w:lang w:val="en-GB"/>
        </w:rPr>
      </w:pPr>
      <w:r w:rsidRPr="00105D83">
        <w:rPr>
          <w:rFonts w:ascii="Times New Roman" w:hAnsi="Times New Roman"/>
          <w:bCs/>
          <w:sz w:val="24"/>
          <w:lang w:val="en-GB"/>
        </w:rPr>
        <w:t>COMPUTATIONAL:</w:t>
      </w:r>
    </w:p>
    <w:p w14:paraId="67F8A8D2" w14:textId="77777777" w:rsidR="007A6F7E" w:rsidRPr="00105D83" w:rsidRDefault="007A6F7E" w:rsidP="007A6F7E">
      <w:pPr>
        <w:spacing w:after="0" w:line="360" w:lineRule="auto"/>
        <w:jc w:val="both"/>
        <w:rPr>
          <w:rFonts w:ascii="Times New Roman" w:hAnsi="Times New Roman"/>
          <w:i/>
          <w:iCs/>
          <w:sz w:val="24"/>
          <w:lang w:val="en-GB"/>
        </w:rPr>
      </w:pPr>
      <w:r w:rsidRPr="00105D83">
        <w:rPr>
          <w:rFonts w:ascii="Times New Roman" w:hAnsi="Times New Roman"/>
          <w:bCs/>
          <w:i/>
          <w:iCs/>
          <w:sz w:val="24"/>
          <w:lang w:val="en-GB"/>
        </w:rPr>
        <w:t>Computational details</w:t>
      </w:r>
      <w:r w:rsidRPr="00105D83">
        <w:rPr>
          <w:rFonts w:ascii="Times New Roman" w:hAnsi="Times New Roman"/>
          <w:i/>
          <w:iCs/>
          <w:sz w:val="24"/>
          <w:lang w:val="en-GB"/>
        </w:rPr>
        <w:t>:</w:t>
      </w:r>
    </w:p>
    <w:p w14:paraId="49715E19" w14:textId="75A119F9" w:rsidR="00AE181D" w:rsidRPr="00105D83" w:rsidRDefault="00AE181D" w:rsidP="00593D95">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In this study, the geometry optimization of all ground states and transition states (TSs) were carried out using B3LYP</w:t>
      </w:r>
      <w:r w:rsidRPr="00105D83">
        <w:rPr>
          <w:rFonts w:ascii="Times New Roman" w:hAnsi="Times New Roman"/>
          <w:b/>
          <w:sz w:val="24"/>
          <w:lang w:val="en-GB"/>
        </w:rPr>
        <w:t xml:space="preserve"> </w:t>
      </w:r>
      <w:r w:rsidRPr="00105D83">
        <w:rPr>
          <w:rFonts w:ascii="Times New Roman" w:hAnsi="Times New Roman"/>
          <w:b/>
          <w:sz w:val="24"/>
          <w:lang w:val="en-GB"/>
        </w:rPr>
        <w:fldChar w:fldCharType="begin" w:fldLock="1"/>
      </w:r>
      <w:r w:rsidR="00593D95" w:rsidRPr="00105D83">
        <w:rPr>
          <w:rFonts w:ascii="Times New Roman" w:hAnsi="Times New Roman"/>
          <w:sz w:val="24"/>
          <w:lang w:val="en-GB"/>
        </w:rPr>
        <w:instrText>ADDIN CSL_CITATION { "citationItems" : [ { "id" : "ITEM-1", "itemData" : { "DOI" : "10.1063/1.448799", "ISSN" : "00219606", "abstract" : "Ab initio effective core potentials (ECP\u2019s) have been generated to replace the Coulomb, exchange, and core\u2010orthogonality effects of the chemically inert core electron in the transition metal atoms Sc to Hg. For the second and third transition series relative ECP\u2019s have been generated which also incorporate the mass\u2013velocity and Darwin relativistic effects into the potential. The ab initio ECP\u2019s should facilitate valence electron calculations on molecules containing transition\u2010metal atoms with accuracies approaching all\u2010electron calculations at a fraction of the computational cost. Analytic fits to the potentials are presented for use in multicenter integral evaluation. Gaussian orbital valence basis sets are developed for the (3d,4s,4p), (4d,5s,5p), and (5d,6s,6p) orbitals of the first, second, and third transition series atoms, respectively. All\u2010electron and valence\u2010electron atomic excitation energies are also compared for the low\u2010lying states of Sc\u2013Hg, and the valence\u2010electron calculations are found to reproduce the all\u2010electron excitation energies (typically within a few tenths of an eV).", "author" : [ { "dropping-particle" : "", "family" : "Hay", "given" : "P. Jeffrey", "non-dropping-particle" : "", "parse-names" : false, "suffix" : "" }, { "dropping-particle" : "", "family" : "Wadt", "given" : "Willard R.", "non-dropping-particle" : "", "parse-names" : false, "suffix" : "" } ], "container-title" : "The Journal of Chemical Physics", "id" : "ITEM-1", "issue" : "1", "issued" : { "date-parts" : [ [ "1985" ] ] }, "page" : "270", "publisher" : "AIP Publishing", "title" : "Ab initio effective core potentials for molecular calculations. Potentials for the transition metal atoms Sc to Hg", "type" : "article-journal", "volume" : "82" }, "uris" : [ "http://www.mendeley.com/documents/?uuid=19de79e3-0e8c-3de1-aa7f-2e2ce4a52ca1" ] } ], "mendeley" : { "formattedCitation" : "&lt;sup&gt;44&lt;/sup&gt;", "plainTextFormattedCitation" : "44", "previouslyFormattedCitation" : "&lt;sup&gt;45&lt;/sup&gt;" }, "properties" : {  }, "schema" : "https://github.com/citation-style-language/schema/raw/master/csl-citation.json" }</w:instrText>
      </w:r>
      <w:r w:rsidRPr="00105D83">
        <w:rPr>
          <w:rFonts w:ascii="Times New Roman" w:hAnsi="Times New Roman"/>
          <w:b/>
          <w:sz w:val="24"/>
          <w:lang w:val="en-GB"/>
        </w:rPr>
        <w:fldChar w:fldCharType="separate"/>
      </w:r>
      <w:r w:rsidR="00593D95" w:rsidRPr="00105D83">
        <w:rPr>
          <w:rFonts w:ascii="Times New Roman" w:hAnsi="Times New Roman"/>
          <w:noProof/>
          <w:sz w:val="24"/>
          <w:vertAlign w:val="superscript"/>
          <w:lang w:val="en-GB"/>
        </w:rPr>
        <w:t>44</w:t>
      </w:r>
      <w:r w:rsidRPr="00105D83">
        <w:rPr>
          <w:rFonts w:ascii="Times New Roman" w:hAnsi="Times New Roman"/>
          <w:sz w:val="24"/>
          <w:lang w:val="en-GB"/>
        </w:rPr>
        <w:fldChar w:fldCharType="end"/>
      </w:r>
      <w:r w:rsidRPr="00105D83">
        <w:rPr>
          <w:rFonts w:ascii="Times New Roman" w:hAnsi="Times New Roman"/>
          <w:sz w:val="24"/>
          <w:lang w:val="en-GB"/>
        </w:rPr>
        <w:t xml:space="preserve"> functional with </w:t>
      </w:r>
      <w:r w:rsidR="006D1B1A" w:rsidRPr="00105D83">
        <w:rPr>
          <w:rFonts w:ascii="Times New Roman" w:hAnsi="Times New Roman"/>
          <w:sz w:val="24"/>
          <w:lang w:val="en-GB"/>
        </w:rPr>
        <w:t>6-31+G(d) basis set</w:t>
      </w:r>
      <w:r w:rsidRPr="00105D83">
        <w:rPr>
          <w:rFonts w:ascii="Times New Roman" w:hAnsi="Times New Roman"/>
          <w:sz w:val="24"/>
          <w:lang w:val="en-GB"/>
        </w:rPr>
        <w:t xml:space="preserve"> as implemented in the Gaussian09 program package.</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"111", "ISBN" : "9781935522027", "ISSN" : "0007-439X", "PMID" : "111", "abstract" : "Gaussian 09, Revision C.01; Gaussian, Inc.: Wallingford CT, 2009.", "author" : [ { "dropping-particle" : "", "family" : "Robert", "given" : "M", "non-dropping-particle" : "", "parse-names" : false, "suffix" : "" } ], "container-title" : "Bulletin de physio-pathologie respiratoire", "id" : "ITEM-1", "issue" : "1", "issued" : { "date-parts" : [ [ "2009" ] ] }, "page" : "79-170", "title" : "[Oxygen affinity of haemoglobin (author's transl)].", "type" : "article-journal", "volume" : "11" }, "uris" : [ "http://www.mendeley.com/documents/?uuid=4e627f3f-8fb1-4428-a658-11c135fed500" ] } ], "mendeley" : { "formattedCitation" : "&lt;sup&gt;45&lt;/sup&gt;", "plainTextFormattedCitation" : "45", "previouslyFormattedCitation" : "&lt;sup&gt;46&lt;/sup&gt;" }, "properties" : {  }, "schema" : "https://github.com/citation-style-language/schema/raw/master/csl-citation.json" }</w:instrText>
      </w:r>
      <w:r w:rsidRPr="00105D83">
        <w:rPr>
          <w:rFonts w:ascii="Times New Roman" w:hAnsi="Times New Roman"/>
          <w:sz w:val="24"/>
          <w:lang w:val="en-GB"/>
        </w:rPr>
        <w:fldChar w:fldCharType="separate"/>
      </w:r>
      <w:r w:rsidR="00593D95" w:rsidRPr="00105D83">
        <w:rPr>
          <w:rFonts w:ascii="Times New Roman" w:hAnsi="Times New Roman"/>
          <w:noProof/>
          <w:sz w:val="24"/>
          <w:vertAlign w:val="superscript"/>
          <w:lang w:val="en-GB"/>
        </w:rPr>
        <w:t>45</w:t>
      </w:r>
      <w:r w:rsidRPr="00105D83">
        <w:rPr>
          <w:rFonts w:ascii="Times New Roman" w:hAnsi="Times New Roman"/>
          <w:sz w:val="24"/>
          <w:lang w:val="en-GB"/>
        </w:rPr>
        <w:fldChar w:fldCharType="end"/>
      </w:r>
      <w:r w:rsidRPr="00105D83">
        <w:rPr>
          <w:rFonts w:ascii="Times New Roman" w:hAnsi="Times New Roman"/>
          <w:sz w:val="24"/>
          <w:lang w:val="en-GB"/>
        </w:rPr>
        <w:t xml:space="preserve"> Solvent effects are considered by means of CPCM calculations in DMSO.</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"10.1039/P29930000799", "ISSN" : "0300-9580", "abstract" : "Starting from the screening in conductors, an algorithm for the accurate calculation of dielectric screening effects in solvents is presented, which leads to rather simple explicit expressions for the screening energy and its analytic gradient with respect to the solute coordinates. Thus geometry optimization of a solute within a realistic dielectric continuum model becomes practicable for the first time. The algorithm is suited for molecular mechanics as well as for any molecular orbital algorithm. The implementation into MOPAC and some example applications are reported.", "author" : [ { "dropping-particle" : "", "family" : "Klamt", "given" : "A.", "non-dropping-particle" : "", "parse-names" : false, "suffix" : "" }, { "dropping-particle" : "", "family" : "Sch\u00fc\u00fcrmann", "given" : "G.", "non-dropping-particle" : "", "parse-names" : false, "suffix" : "" } ], "container-title" : "J. Chem. Soc., Perkin Trans. 2", "id" : "ITEM-1", "issue" : "5", "issued" : { "date-parts" : [ [ "1993" ] ] }, "page" : "799-805", "title" : "COSMO: a new approach to dielectric screening in solvents with explicit expressions for the screening energy and its gradient", "type" : "article-journal" }, "uris" : [ "http://www.mendeley.com/documents/?uuid=ce3ef4c4-646c-3ceb-b397-1563d1e2d0c1" ] }, { "id" : "ITEM-2", "itemData" : { "DOI" : "10.1063/1.469990", "ISSN" : "00219606", "abstract" : "In this paper, we present the implementation of the \u2018\u2018conductorlike screening model\u2019\u2019 (COSMO) into the density functional program DMol. The electronic structure and geometry of the solute are described by a density functional method (DFT). The solute is placed into a cavity which has the shape of the solute molecule. Outside of the cavity, the solvent is represented by a homogeneous dielectric medium. The electrostatic interaction between solute and solvent is modeled through cavity surface charges induced by the solvent. The COSMO theory, based on the screening in conductors, allows for the direct determination of the surface charges within the SCF procedure using only the electrostatic potentials. This represents the major computational advantage over many of other reaction field methods. Since the DMol/COSMO energy is fully variational, accurate gradients with respect to the solute coordinates can be calculated for the first time, without any restriction on the shape of the cavity. The solvation energies and optimized molecular structures are calculated for several polar solutes. In addition, the trends in basicity of amines and the relative stabilities of molecular conformers are studied. Our results suggest that for neutral solutes, agreement between calculated and experimental solvation energies of better than about 2 kcal/mol can be achieved.", "author" : [ { "dropping-particle" : "", "family" : "Andzelm", "given" : "Jan", "non-dropping-particle" : "", "parse-names" : false, "suffix" : "" }, { "dropping-particle" : "", "family" : "Ko\u0308lmel", "given" : "Christoph", "non-dropping-particle" : "", "parse-names" : false, "suffix" : "" }, { "dropping-particle" : "", "family" : "Klamt", "given" : "Andreas", "non-dropping-particle" : "", "parse-names" : false, "suffix" : "" } ], "container-title" : "The Journal of Chemical Physics", "id" : "ITEM-2", "issue" : "21", "issued" : { "date-parts" : [ [ "1995" ] ] }, "page" : "9312", "publisher" : "AIP Publishing", "title" : "Incorporation of solvent effects into density functional calculations of molecular energies and geometries", "type" : "article-journal", "volume" : "103" }, "uris" : [ "http://www.mendeley.com/documents/?uuid=daaa6dec-80d4-3d4d-a792-d99265042594" ] }, { "id" : "ITEM-3", "itemData" : { "DOI" : "10.1021/jp9716997", "ISSN" : "1089-5639", "author" : [ { "dropping-particle" : "", "family" : "Barone", "given" : "Vincenzo", "non-dropping-particle" : "", "parse-names" : false, "suffix" : "" }, { "dropping-particle" : "", "family" : "Cossi", "given" : "Maurizio", "non-dropping-particle" : "", "parse-names" : false, "suffix" : "" } ], "container-title" : "The Journal of Physical Chemistry A", "id" : "ITEM-3", "issue" : "11", "issued" : { "date-parts" : [ [ "1998", "3" ] ] }, "page" : "1995-2001", "title" : "Quantum Calculation of Molecular Energies and Energy Gradients in Solution by a Conductor Solvent Model", "type" : "article-journal", "volume" : "102" }, "uris" : [ "http://www.mendeley.com/documents/?uuid=2d903bda-d1a9-31be-888c-b43d09fdc210" ] }, { "id" : "ITEM-4", "itemData" : { "DOI" : "10.1002/jcc.10189", "ISSN" : "01928651", "author" : [ { "dropping-particle" : "", "family" : "Cossi", "given" : "Maurizio", "non-dropping-particle" : "", "parse-names" : false, "suffix" : "" }, { "dropping-particle" : "", "family" : "Rega", "given" : "Nadia", "non-dropping-particle" : "", "parse-names" : false, "suffix" : "" }, { "dropping-particle" : "", "family" : "Scalmani", "given" : "Giovanni", "non-dropping-particle" : "", "parse-names" : false, "suffix" : "" }, { "dropping-particle" : "", "family" : "Barone", "given" : "Vincenzo", "non-dropping-particle" : "", "parse-names" : false, "suffix" : "" } ], "container-title" : "Journal of Computational Chemistry", "id" : "ITEM-4", "issue" : "6", "issued" : { "date-parts" : [ [ "2003", "4", "30" ] ] }, "page" : "669-681", "publisher" : "Wiley Subscription Services, Inc., A Wiley Company", "title" : "Energies, structures, and electronic properties of molecules in solution with the C-PCM solvation model", "type" : "article-journal", "volume" : "24" }, "uris" : [ "http://www.mendeley.com/documents/?uuid=c641b363-00d0-3349-b7f9-0a97fc58e934" ] } ], "mendeley" : { "formattedCitation" : "&lt;sup&gt;46\u201349&lt;/sup&gt;", "plainTextFormattedCitation" : "46\u201349", "previouslyFormattedCitation" : "&lt;sup&gt;47\u201350&lt;/sup&gt;" }, "properties" : {  }, "schema" : "https://github.com/citation-style-language/schema/raw/master/csl-citation.json" }</w:instrText>
      </w:r>
      <w:r w:rsidRPr="00105D83">
        <w:rPr>
          <w:rFonts w:ascii="Times New Roman" w:hAnsi="Times New Roman"/>
          <w:sz w:val="24"/>
          <w:lang w:val="en-GB"/>
        </w:rPr>
        <w:fldChar w:fldCharType="separate"/>
      </w:r>
      <w:r w:rsidR="00593D95" w:rsidRPr="00105D83">
        <w:rPr>
          <w:rFonts w:ascii="Times New Roman" w:hAnsi="Times New Roman"/>
          <w:noProof/>
          <w:sz w:val="24"/>
          <w:vertAlign w:val="superscript"/>
          <w:lang w:val="en-GB"/>
        </w:rPr>
        <w:t>46–49</w:t>
      </w:r>
      <w:r w:rsidRPr="00105D83">
        <w:rPr>
          <w:rFonts w:ascii="Times New Roman" w:hAnsi="Times New Roman"/>
          <w:sz w:val="24"/>
          <w:lang w:val="en-GB"/>
        </w:rPr>
        <w:fldChar w:fldCharType="end"/>
      </w:r>
      <w:r w:rsidRPr="00105D83">
        <w:rPr>
          <w:rFonts w:ascii="Times New Roman" w:hAnsi="Times New Roman"/>
          <w:sz w:val="24"/>
          <w:lang w:val="en-GB"/>
        </w:rPr>
        <w:t xml:space="preserve"> </w:t>
      </w:r>
      <w:proofErr w:type="gramStart"/>
      <w:r w:rsidRPr="00105D83">
        <w:rPr>
          <w:rFonts w:ascii="Times New Roman" w:hAnsi="Times New Roman"/>
          <w:sz w:val="24"/>
          <w:lang w:val="en-GB"/>
        </w:rPr>
        <w:t>All</w:t>
      </w:r>
      <w:proofErr w:type="gramEnd"/>
      <w:r w:rsidRPr="00105D83">
        <w:rPr>
          <w:rFonts w:ascii="Times New Roman" w:hAnsi="Times New Roman"/>
          <w:sz w:val="24"/>
          <w:lang w:val="en-GB"/>
        </w:rPr>
        <w:t xml:space="preserve"> the geometry optimizations were performed without any symmetry constraint. The stationary geometries has been characterized as minima (zero imaginary frequency) or transition states (one imaginary frequency) by analytical frequency calculations at the same theory level as the geometry optimizations. In </w:t>
      </w:r>
      <w:r w:rsidR="006D1B1A" w:rsidRPr="00105D83">
        <w:rPr>
          <w:rFonts w:ascii="Times New Roman" w:hAnsi="Times New Roman"/>
          <w:sz w:val="24"/>
          <w:lang w:val="en-GB"/>
        </w:rPr>
        <w:t>s</w:t>
      </w:r>
      <w:r w:rsidRPr="00105D83">
        <w:rPr>
          <w:rFonts w:ascii="Times New Roman" w:hAnsi="Times New Roman"/>
          <w:sz w:val="24"/>
          <w:lang w:val="en-GB"/>
        </w:rPr>
        <w:t>elected reaction pathways, an IRC calculation was carried out to fully characterize the located transition state structures.</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"10.1063/1.456010", "ISSN" : "00219606", "abstract" : "A new algorithm is presented for obtaining points on a steepest descent path from the transition state of the reactants and products. In mass\u2010weighted coordinates, this path corresponds to the intrinsic reaction coordinate. Points on the reaction path are found by constrained optimizations involving all internal degrees of freedom of the molecule. The points are optimized so that the segment of the reaction path between any two adjacent points is given by an arc of a circle, and so that the gradient at each point is tangent to the path. Only the transition vector and the energy gradients are needed to construct the path. The resulting path is continuous, differentiable and piecewise quadratic. In the limit of small step size, the present algorithm is shown to take a step with the correct tangent vector and curvature vector; hence, it is a second order algorithm. The method has been tested on the following reactions: HCN\u2192CNH, SiH2+H2\u2192SiH4, CH4+H\u2192CH3+H2, F\u2212+CH3F\u2192FCH3+F\u2212, and C2H5F\u2192C2H4+HF. Reaction paths calculated with a step size of 0.4 a.u. are almost identical to those computed with a step size of 0.1 a.u. or smaller.", "author" : [ { "dropping-particle" : "", "family" : "Gonzalez", "given" : "Carlos", "non-dropping-particle" : "", "parse-names" : false, "suffix" : "" }, { "dropping-particle" : "", "family" : "Schlegel", "given" : "H. Bernhard", "non-dropping-particle" : "", "parse-names" : false, "suffix" : "" } ], "container-title" : "The Journal of Chemical Physics", "id" : "ITEM-1", "issue" : "4", "issued" : { "date-parts" : [ [ "1989" ] ] }, "page" : "2154", "publisher" : "AIP Publishing", "title" : "An improved algorithm for reaction path following", "type" : "article-journal", "volume" : "90" }, "uris" : [ "http://www.mendeley.com/documents/?uuid=1884962b-aa14-3b07-9e0d-cd146fd657b7" ] }, { "id" : "ITEM-2", "itemData" : { "DOI" : "10.1021/j100377a021", "ISSN" : "0022-3654", "author" : [ { "dropping-particle" : "", "family" : "Gonzalez", "given" : "Carlos.", "non-dropping-particle" : "", "parse-names" : false, "suffix" : "" }, { "dropping-particle" : "", "family" : "Schlegel", "given" : "H. Bernhard.", "non-dropping-particle" : "", "parse-names" : false, "suffix" : "" } ], "container-title" : "The Journal of Physical Chemistry", "id" : "ITEM-2", "issue" : "14", "issued" : { "date-parts" : [ [ "1990", "7" ] ] }, "page" : "5523-5527", "title" : "Reaction path following in mass-weighted internal coordinates", "type" : "article-journal", "volume" : "94" }, "uris" : [ "http://www.mendeley.com/documents/?uuid=cbf6765f-fd8d-39eb-a0dc-bffe77c4bd32" ] } ], "mendeley" : { "formattedCitation" : "&lt;sup&gt;50,51&lt;/sup&gt;", "plainTextFormattedCitation" : "50,51", "previouslyFormattedCitation" : "&lt;sup&gt;51,52&lt;/sup&gt;" }, "properties" : {  }, "schema" : "https://github.com/citation-style-language/schema/raw/master/csl-citation.json" }</w:instrText>
      </w:r>
      <w:r w:rsidRPr="00105D83">
        <w:rPr>
          <w:rFonts w:ascii="Times New Roman" w:hAnsi="Times New Roman"/>
          <w:sz w:val="24"/>
          <w:lang w:val="en-GB"/>
        </w:rPr>
        <w:fldChar w:fldCharType="separate"/>
      </w:r>
      <w:r w:rsidR="00593D95" w:rsidRPr="00105D83">
        <w:rPr>
          <w:rFonts w:ascii="Times New Roman" w:hAnsi="Times New Roman"/>
          <w:noProof/>
          <w:sz w:val="24"/>
          <w:vertAlign w:val="superscript"/>
          <w:lang w:val="en-GB"/>
        </w:rPr>
        <w:t>50,51</w:t>
      </w:r>
      <w:r w:rsidRPr="00105D83">
        <w:rPr>
          <w:rFonts w:ascii="Times New Roman" w:hAnsi="Times New Roman"/>
          <w:sz w:val="24"/>
          <w:lang w:val="en-GB"/>
        </w:rPr>
        <w:fldChar w:fldCharType="end"/>
      </w:r>
      <w:r w:rsidRPr="00105D83">
        <w:rPr>
          <w:rFonts w:ascii="Times New Roman" w:hAnsi="Times New Roman"/>
          <w:sz w:val="24"/>
          <w:lang w:val="en-GB"/>
        </w:rPr>
        <w:t xml:space="preserve"> </w:t>
      </w:r>
      <w:r w:rsidR="00593D95" w:rsidRPr="00105D83">
        <w:rPr>
          <w:rFonts w:ascii="Times New Roman" w:eastAsia="Times New Roman" w:hAnsi="Times New Roman"/>
          <w:sz w:val="24"/>
          <w:szCs w:val="24"/>
          <w:lang w:val="en-GB"/>
        </w:rPr>
        <w:t xml:space="preserve">The </w:t>
      </w:r>
      <w:r w:rsidR="00593D95" w:rsidRPr="00105D83">
        <w:rPr>
          <w:rFonts w:ascii="Times New Roman" w:eastAsia="Times New Roman" w:hAnsi="Times New Roman"/>
          <w:sz w:val="24"/>
          <w:szCs w:val="24"/>
          <w:vertAlign w:val="superscript"/>
          <w:lang w:val="en-GB"/>
        </w:rPr>
        <w:t>1</w:t>
      </w:r>
      <w:r w:rsidR="00593D95" w:rsidRPr="00105D83">
        <w:rPr>
          <w:rFonts w:ascii="Times New Roman" w:eastAsia="Times New Roman" w:hAnsi="Times New Roman"/>
          <w:sz w:val="24"/>
          <w:szCs w:val="24"/>
          <w:lang w:val="en-GB"/>
        </w:rPr>
        <w:t xml:space="preserve">H chemical shifts were also studied by means of the GIAO method using the </w:t>
      </w:r>
      <w:proofErr w:type="spellStart"/>
      <w:r w:rsidR="00593D95" w:rsidRPr="00105D83">
        <w:rPr>
          <w:rFonts w:ascii="Times New Roman" w:eastAsia="Times New Roman" w:hAnsi="Times New Roman"/>
          <w:sz w:val="24"/>
          <w:szCs w:val="24"/>
          <w:lang w:val="en-GB"/>
        </w:rPr>
        <w:t>tetramethylsilane</w:t>
      </w:r>
      <w:proofErr w:type="spellEnd"/>
      <w:r w:rsidR="00593D95" w:rsidRPr="00105D83">
        <w:rPr>
          <w:rFonts w:ascii="Times New Roman" w:eastAsia="Times New Roman" w:hAnsi="Times New Roman"/>
          <w:sz w:val="24"/>
          <w:szCs w:val="24"/>
          <w:lang w:val="en-GB"/>
        </w:rPr>
        <w:t xml:space="preserve"> (TMS) as </w:t>
      </w:r>
      <w:r w:rsidR="00593D95" w:rsidRPr="00105D83">
        <w:rPr>
          <w:rFonts w:ascii="Times New Roman" w:eastAsia="Times New Roman" w:hAnsi="Times New Roman"/>
          <w:sz w:val="24"/>
          <w:szCs w:val="24"/>
          <w:vertAlign w:val="superscript"/>
          <w:lang w:val="en-GB"/>
        </w:rPr>
        <w:t>1</w:t>
      </w:r>
      <w:r w:rsidR="00593D95" w:rsidRPr="00105D83">
        <w:rPr>
          <w:rFonts w:ascii="Times New Roman" w:eastAsia="Times New Roman" w:hAnsi="Times New Roman"/>
          <w:sz w:val="24"/>
          <w:szCs w:val="24"/>
          <w:lang w:val="en-GB"/>
        </w:rPr>
        <w:t>H reference at the 6-311+G(d) level.</w:t>
      </w:r>
      <w:r w:rsidR="00593D95" w:rsidRPr="00105D83">
        <w:rPr>
          <w:rFonts w:ascii="Times New Roman" w:eastAsia="Times New Roman" w:hAnsi="Times New Roman"/>
          <w:sz w:val="24"/>
          <w:szCs w:val="24"/>
          <w:lang w:val="en-GB"/>
        </w:rPr>
        <w:fldChar w:fldCharType="begin" w:fldLock="1"/>
      </w:r>
      <w:r w:rsidR="00593D95" w:rsidRPr="00105D83">
        <w:rPr>
          <w:rFonts w:ascii="Times New Roman" w:eastAsia="Times New Roman" w:hAnsi="Times New Roman"/>
          <w:sz w:val="24"/>
          <w:szCs w:val="24"/>
          <w:lang w:val="en-GB"/>
        </w:rPr>
        <w:instrText>ADDIN CSL_CITATION { "citationItems" : [ { "id" : "ITEM-1", "itemData" : { "author" : [ { "dropping-particle" : "", "family" : "Wolinski", "given" : "K", "non-dropping-particle" : "", "parse-names" : false, "suffix" : "" }, { "dropping-particle" : "", "family" : "Hinton", "given" : "JF", "non-dropping-particle" : "", "parse-names" : false, "suffix" : "" }, { "dropping-particle" : "", "family" : "Pulay", "given" : "P", "non-dropping-particle" : "", "parse-names" : false, "suffix" : "" } ], "container-title" : "Journal of the American Chemical", "id" : "ITEM-1", "issue" : "23", "issued" : { "date-parts" : [ [ "1990" ] ] }, "page" : "8251-8260", "title" : "Efficient implementation of the gauge-independent atomic orbital method for NMR chemical shift calculations", "type" : "article-journal", "volume" : "112" }, "uris" : [ "http://www.mendeley.com/documents/?uuid=538cb811-f2b1-37c4-8c78-3870b3cb4aeb" ] } ], "mendeley" : { "formattedCitation" : "&lt;sup&gt;52&lt;/sup&gt;", "plainTextFormattedCitation" : "52", "previouslyFormattedCitation" : "&lt;sup&gt;61&lt;/sup&gt;" }, "properties" : {  }, "schema" : "https://github.com/citation-style-language/schema/raw/master/csl-citation.json" }</w:instrText>
      </w:r>
      <w:r w:rsidR="00593D95" w:rsidRPr="00105D83">
        <w:rPr>
          <w:rFonts w:ascii="Times New Roman" w:eastAsia="Times New Roman" w:hAnsi="Times New Roman"/>
          <w:sz w:val="24"/>
          <w:szCs w:val="24"/>
          <w:lang w:val="en-GB"/>
        </w:rPr>
        <w:fldChar w:fldCharType="separate"/>
      </w:r>
      <w:r w:rsidR="00593D95" w:rsidRPr="00105D83">
        <w:rPr>
          <w:rFonts w:ascii="Times New Roman" w:eastAsia="Times New Roman" w:hAnsi="Times New Roman"/>
          <w:noProof/>
          <w:sz w:val="24"/>
          <w:szCs w:val="24"/>
          <w:vertAlign w:val="superscript"/>
          <w:lang w:val="en-GB"/>
        </w:rPr>
        <w:t>52</w:t>
      </w:r>
      <w:r w:rsidR="00593D95" w:rsidRPr="00105D83">
        <w:rPr>
          <w:rFonts w:ascii="Times New Roman" w:eastAsia="Times New Roman" w:hAnsi="Times New Roman"/>
          <w:sz w:val="24"/>
          <w:szCs w:val="24"/>
          <w:lang w:val="en-GB"/>
        </w:rPr>
        <w:fldChar w:fldCharType="end"/>
      </w:r>
      <w:r w:rsidR="00593D95" w:rsidRPr="00105D83">
        <w:rPr>
          <w:rFonts w:ascii="Times New Roman" w:eastAsia="Times New Roman" w:hAnsi="Times New Roman"/>
          <w:sz w:val="24"/>
          <w:szCs w:val="24"/>
          <w:lang w:val="en-GB"/>
        </w:rPr>
        <w:t xml:space="preserve"> </w:t>
      </w:r>
      <w:r w:rsidRPr="00105D83">
        <w:rPr>
          <w:rFonts w:ascii="Times New Roman" w:hAnsi="Times New Roman"/>
          <w:sz w:val="24"/>
          <w:lang w:val="en-GB"/>
        </w:rPr>
        <w:t xml:space="preserve">The reported energies are include zero-point vibrational corrections, thermal and entropy corrections at 298 K and solvation energies. </w:t>
      </w:r>
    </w:p>
    <w:p w14:paraId="6C3F4D7B" w14:textId="77777777" w:rsidR="00680998" w:rsidRPr="00105D83" w:rsidRDefault="00680998" w:rsidP="00AF743B">
      <w:pPr>
        <w:spacing w:after="0" w:line="360" w:lineRule="auto"/>
        <w:ind w:firstLine="426"/>
        <w:jc w:val="both"/>
        <w:rPr>
          <w:rFonts w:ascii="Times New Roman" w:hAnsi="Times New Roman"/>
          <w:sz w:val="24"/>
          <w:rtl/>
          <w:lang w:val="en-GB"/>
        </w:rPr>
      </w:pPr>
    </w:p>
    <w:p w14:paraId="79ECCB2E" w14:textId="77777777" w:rsidR="00A205FF" w:rsidRPr="00105D83" w:rsidRDefault="00A205FF" w:rsidP="00A205FF">
      <w:pPr>
        <w:spacing w:after="0" w:line="360" w:lineRule="auto"/>
        <w:ind w:firstLine="426"/>
        <w:jc w:val="both"/>
        <w:rPr>
          <w:rFonts w:ascii="Times New Roman" w:hAnsi="Times New Roman"/>
          <w:bCs/>
          <w:i/>
          <w:sz w:val="24"/>
          <w:lang w:val="en-GB"/>
        </w:rPr>
      </w:pPr>
      <w:r w:rsidRPr="00105D83">
        <w:rPr>
          <w:rFonts w:ascii="Times New Roman" w:hAnsi="Times New Roman"/>
          <w:bCs/>
          <w:i/>
          <w:sz w:val="24"/>
          <w:vertAlign w:val="superscript"/>
          <w:lang w:val="en-GB"/>
        </w:rPr>
        <w:t>1</w:t>
      </w:r>
      <w:r w:rsidRPr="00105D83">
        <w:rPr>
          <w:rFonts w:ascii="Times New Roman" w:hAnsi="Times New Roman"/>
          <w:bCs/>
          <w:i/>
          <w:sz w:val="24"/>
          <w:lang w:val="en-GB"/>
        </w:rPr>
        <w:t>H NMR spectral analysis:</w:t>
      </w:r>
    </w:p>
    <w:p w14:paraId="0C3BADBB" w14:textId="374D4C8A" w:rsidR="00A205FF" w:rsidRPr="00105D83" w:rsidRDefault="0087704E" w:rsidP="005A5729">
      <w:pPr>
        <w:spacing w:after="0" w:line="360" w:lineRule="auto"/>
        <w:ind w:firstLine="426"/>
        <w:jc w:val="both"/>
        <w:rPr>
          <w:rFonts w:ascii="Times New Roman" w:hAnsi="Times New Roman"/>
          <w:sz w:val="24"/>
          <w:lang w:val="en-GB"/>
        </w:rPr>
      </w:pPr>
      <w:r w:rsidRPr="00105D83">
        <w:rPr>
          <w:rFonts w:ascii="Times New Roman" w:hAnsi="Times New Roman"/>
          <w:bCs/>
          <w:sz w:val="24"/>
          <w:lang w:val="en-GB"/>
        </w:rPr>
        <w:t>Two</w:t>
      </w:r>
      <w:r w:rsidR="00305FF0" w:rsidRPr="00105D83">
        <w:rPr>
          <w:rFonts w:ascii="Times New Roman" w:hAnsi="Times New Roman"/>
          <w:bCs/>
          <w:sz w:val="24"/>
          <w:lang w:val="en-GB"/>
        </w:rPr>
        <w:t xml:space="preserve"> possible</w:t>
      </w:r>
      <w:r w:rsidRPr="00105D83">
        <w:rPr>
          <w:rFonts w:ascii="Times New Roman" w:hAnsi="Times New Roman"/>
          <w:bCs/>
          <w:sz w:val="24"/>
          <w:lang w:val="en-GB"/>
        </w:rPr>
        <w:t xml:space="preserve"> </w:t>
      </w:r>
      <w:proofErr w:type="spellStart"/>
      <w:r w:rsidRPr="00105D83">
        <w:rPr>
          <w:rFonts w:ascii="Times New Roman" w:hAnsi="Times New Roman"/>
          <w:bCs/>
          <w:sz w:val="24"/>
          <w:lang w:val="en-GB"/>
        </w:rPr>
        <w:t>regioisomers</w:t>
      </w:r>
      <w:proofErr w:type="spellEnd"/>
      <w:r w:rsidRPr="00105D83">
        <w:rPr>
          <w:rFonts w:ascii="Times New Roman" w:hAnsi="Times New Roman"/>
          <w:bCs/>
          <w:sz w:val="24"/>
          <w:lang w:val="en-GB"/>
        </w:rPr>
        <w:t xml:space="preserve"> of these reactions have similar splitting pattern</w:t>
      </w:r>
      <w:r w:rsidR="0051706B" w:rsidRPr="00105D83">
        <w:rPr>
          <w:rFonts w:ascii="Times New Roman" w:hAnsi="Times New Roman"/>
          <w:bCs/>
          <w:sz w:val="24"/>
          <w:lang w:val="en-GB"/>
        </w:rPr>
        <w:t>. Th</w:t>
      </w:r>
      <w:r w:rsidR="000047C8" w:rsidRPr="00105D83">
        <w:rPr>
          <w:rFonts w:ascii="Times New Roman" w:hAnsi="Times New Roman"/>
          <w:bCs/>
          <w:sz w:val="24"/>
          <w:lang w:val="en-GB"/>
        </w:rPr>
        <w:t>us</w:t>
      </w:r>
      <w:r w:rsidR="009639C9" w:rsidRPr="00105D83">
        <w:rPr>
          <w:rFonts w:ascii="Times New Roman" w:hAnsi="Times New Roman"/>
          <w:bCs/>
          <w:sz w:val="24"/>
          <w:lang w:val="en-GB"/>
        </w:rPr>
        <w:t>,</w:t>
      </w:r>
      <w:r w:rsidRPr="00105D83">
        <w:rPr>
          <w:rFonts w:ascii="Times New Roman" w:hAnsi="Times New Roman"/>
          <w:bCs/>
          <w:sz w:val="24"/>
          <w:lang w:val="en-GB"/>
        </w:rPr>
        <w:t xml:space="preserve"> </w:t>
      </w:r>
      <w:r w:rsidRPr="00105D83">
        <w:rPr>
          <w:rFonts w:ascii="Times New Roman" w:hAnsi="Times New Roman"/>
          <w:bCs/>
          <w:sz w:val="24"/>
          <w:vertAlign w:val="superscript"/>
          <w:lang w:val="en-GB"/>
        </w:rPr>
        <w:t>1</w:t>
      </w:r>
      <w:r w:rsidRPr="00105D83">
        <w:rPr>
          <w:rFonts w:ascii="Times New Roman" w:hAnsi="Times New Roman"/>
          <w:bCs/>
          <w:sz w:val="24"/>
          <w:lang w:val="en-GB"/>
        </w:rPr>
        <w:t>H-NMR of the</w:t>
      </w:r>
      <w:r w:rsidR="00A205FF" w:rsidRPr="00105D83">
        <w:rPr>
          <w:rFonts w:ascii="Times New Roman" w:hAnsi="Times New Roman"/>
          <w:bCs/>
          <w:sz w:val="24"/>
          <w:lang w:val="en-GB"/>
        </w:rPr>
        <w:t xml:space="preserve"> possible </w:t>
      </w:r>
      <w:proofErr w:type="spellStart"/>
      <w:r w:rsidR="00A205FF" w:rsidRPr="00105D83">
        <w:rPr>
          <w:rFonts w:ascii="Times New Roman" w:hAnsi="Times New Roman"/>
          <w:sz w:val="24"/>
          <w:lang w:val="en-GB"/>
        </w:rPr>
        <w:t>triazoles</w:t>
      </w:r>
      <w:proofErr w:type="spellEnd"/>
      <w:r w:rsidR="00A205FF" w:rsidRPr="00105D83">
        <w:rPr>
          <w:rFonts w:ascii="Times New Roman" w:hAnsi="Times New Roman"/>
          <w:bCs/>
          <w:sz w:val="24"/>
          <w:lang w:val="en-GB"/>
        </w:rPr>
        <w:t xml:space="preserve"> </w:t>
      </w:r>
      <w:r w:rsidR="00A205FF" w:rsidRPr="00105D83">
        <w:rPr>
          <w:rFonts w:ascii="Times New Roman" w:hAnsi="Times New Roman"/>
          <w:b/>
          <w:sz w:val="24"/>
          <w:lang w:val="en-GB"/>
        </w:rPr>
        <w:t>7a</w:t>
      </w:r>
      <w:r w:rsidR="00A205FF" w:rsidRPr="00105D83">
        <w:rPr>
          <w:rFonts w:ascii="Times New Roman" w:hAnsi="Times New Roman"/>
          <w:bCs/>
          <w:sz w:val="24"/>
          <w:lang w:val="en-GB"/>
        </w:rPr>
        <w:t xml:space="preserve"> and</w:t>
      </w:r>
      <w:r w:rsidR="00873515" w:rsidRPr="00105D83">
        <w:rPr>
          <w:rFonts w:ascii="Times New Roman" w:hAnsi="Times New Roman"/>
          <w:b/>
          <w:sz w:val="24"/>
          <w:lang w:val="en-GB"/>
        </w:rPr>
        <w:t xml:space="preserve"> 7</w:t>
      </w:r>
      <w:r w:rsidR="005A5729" w:rsidRPr="00105D83">
        <w:rPr>
          <w:rFonts w:ascii="Times New Roman" w:hAnsi="Times New Roman"/>
          <w:b/>
          <w:sz w:val="24"/>
          <w:lang w:val="en-GB"/>
        </w:rPr>
        <w:t>a'</w:t>
      </w:r>
      <w:r w:rsidR="005A5729" w:rsidRPr="00105D83">
        <w:rPr>
          <w:rFonts w:ascii="Times New Roman" w:hAnsi="Times New Roman"/>
          <w:bCs/>
          <w:sz w:val="24"/>
          <w:lang w:val="en-GB"/>
        </w:rPr>
        <w:t xml:space="preserve"> w</w:t>
      </w:r>
      <w:r w:rsidR="00A205FF" w:rsidRPr="00105D83">
        <w:rPr>
          <w:rFonts w:ascii="Times New Roman" w:hAnsi="Times New Roman"/>
          <w:bCs/>
          <w:sz w:val="24"/>
          <w:lang w:val="en-GB"/>
        </w:rPr>
        <w:t xml:space="preserve">ere </w:t>
      </w:r>
      <w:r w:rsidR="000047C8" w:rsidRPr="00105D83">
        <w:rPr>
          <w:rFonts w:ascii="Times New Roman" w:hAnsi="Times New Roman"/>
          <w:bCs/>
          <w:sz w:val="24"/>
          <w:lang w:val="en-GB"/>
        </w:rPr>
        <w:t xml:space="preserve">calculated </w:t>
      </w:r>
      <w:r w:rsidR="00485E64" w:rsidRPr="00105D83">
        <w:rPr>
          <w:rFonts w:ascii="Times New Roman" w:hAnsi="Times New Roman"/>
          <w:bCs/>
          <w:sz w:val="24"/>
          <w:lang w:val="en-GB"/>
        </w:rPr>
        <w:t>and</w:t>
      </w:r>
      <w:r w:rsidR="000047C8" w:rsidRPr="00105D83">
        <w:rPr>
          <w:rFonts w:ascii="Times New Roman" w:hAnsi="Times New Roman"/>
          <w:bCs/>
          <w:sz w:val="24"/>
          <w:lang w:val="en-GB"/>
        </w:rPr>
        <w:t xml:space="preserve"> compare</w:t>
      </w:r>
      <w:r w:rsidR="00485E64" w:rsidRPr="00105D83">
        <w:rPr>
          <w:rFonts w:ascii="Times New Roman" w:hAnsi="Times New Roman"/>
          <w:bCs/>
          <w:sz w:val="24"/>
          <w:lang w:val="en-GB"/>
        </w:rPr>
        <w:t>d</w:t>
      </w:r>
      <w:r w:rsidR="000047C8" w:rsidRPr="00105D83">
        <w:rPr>
          <w:rFonts w:ascii="Times New Roman" w:hAnsi="Times New Roman"/>
          <w:bCs/>
          <w:sz w:val="24"/>
          <w:lang w:val="en-GB"/>
        </w:rPr>
        <w:t xml:space="preserve"> with </w:t>
      </w:r>
      <w:r w:rsidR="00485E64" w:rsidRPr="00105D83">
        <w:rPr>
          <w:rFonts w:ascii="Times New Roman" w:hAnsi="Times New Roman"/>
          <w:bCs/>
          <w:sz w:val="24"/>
          <w:lang w:val="en-GB"/>
        </w:rPr>
        <w:t xml:space="preserve">our </w:t>
      </w:r>
      <w:r w:rsidR="000047C8" w:rsidRPr="00105D83">
        <w:rPr>
          <w:rFonts w:ascii="Times New Roman" w:hAnsi="Times New Roman"/>
          <w:bCs/>
          <w:sz w:val="24"/>
          <w:lang w:val="en-GB"/>
        </w:rPr>
        <w:t>experimental results</w:t>
      </w:r>
      <w:r w:rsidR="009639C9" w:rsidRPr="00105D83">
        <w:rPr>
          <w:rFonts w:ascii="Times New Roman" w:hAnsi="Times New Roman"/>
          <w:bCs/>
          <w:sz w:val="24"/>
          <w:lang w:val="en-GB"/>
        </w:rPr>
        <w:t xml:space="preserve">. As shown in </w:t>
      </w:r>
      <w:r w:rsidR="004665FA" w:rsidRPr="00105D83">
        <w:rPr>
          <w:rFonts w:ascii="Times New Roman" w:hAnsi="Times New Roman"/>
          <w:bCs/>
          <w:sz w:val="24"/>
          <w:lang w:val="en-GB"/>
        </w:rPr>
        <w:t>Table 6</w:t>
      </w:r>
      <w:r w:rsidR="009639C9" w:rsidRPr="00105D83">
        <w:rPr>
          <w:rFonts w:ascii="Times New Roman" w:hAnsi="Times New Roman"/>
          <w:bCs/>
          <w:sz w:val="24"/>
          <w:lang w:val="en-GB"/>
        </w:rPr>
        <w:t>,</w:t>
      </w:r>
      <w:r w:rsidR="004665FA" w:rsidRPr="00105D83">
        <w:rPr>
          <w:rFonts w:ascii="Times New Roman" w:hAnsi="Times New Roman"/>
          <w:bCs/>
          <w:sz w:val="24"/>
          <w:lang w:val="en-GB"/>
        </w:rPr>
        <w:t xml:space="preserve"> </w:t>
      </w:r>
      <w:r w:rsidR="009639C9" w:rsidRPr="00105D83">
        <w:rPr>
          <w:rFonts w:ascii="Times New Roman" w:hAnsi="Times New Roman"/>
          <w:bCs/>
          <w:sz w:val="24"/>
          <w:lang w:val="en-GB"/>
        </w:rPr>
        <w:t>t</w:t>
      </w:r>
      <w:r w:rsidR="004665FA" w:rsidRPr="00105D83">
        <w:rPr>
          <w:rFonts w:ascii="Times New Roman" w:hAnsi="Times New Roman"/>
          <w:bCs/>
          <w:sz w:val="24"/>
          <w:lang w:val="en-GB"/>
        </w:rPr>
        <w:t>he calculated</w:t>
      </w:r>
      <w:r w:rsidR="00A205FF" w:rsidRPr="00105D83">
        <w:rPr>
          <w:rFonts w:ascii="Times New Roman" w:hAnsi="Times New Roman"/>
          <w:bCs/>
          <w:sz w:val="24"/>
          <w:lang w:val="en-GB"/>
        </w:rPr>
        <w:t xml:space="preserve"> values of H</w:t>
      </w:r>
      <w:r w:rsidR="00A205FF" w:rsidRPr="00105D83">
        <w:rPr>
          <w:rFonts w:ascii="Times New Roman" w:hAnsi="Times New Roman"/>
          <w:bCs/>
          <w:sz w:val="24"/>
          <w:vertAlign w:val="subscript"/>
          <w:lang w:val="en-GB"/>
        </w:rPr>
        <w:t>a</w:t>
      </w:r>
      <w:r w:rsidR="00A205FF" w:rsidRPr="00105D83">
        <w:rPr>
          <w:rFonts w:ascii="Times New Roman" w:hAnsi="Times New Roman"/>
          <w:bCs/>
          <w:sz w:val="24"/>
          <w:lang w:val="en-GB"/>
        </w:rPr>
        <w:t xml:space="preserve">, </w:t>
      </w:r>
      <w:proofErr w:type="spellStart"/>
      <w:r w:rsidR="00A205FF" w:rsidRPr="00105D83">
        <w:rPr>
          <w:rFonts w:ascii="Times New Roman" w:hAnsi="Times New Roman"/>
          <w:bCs/>
          <w:sz w:val="24"/>
          <w:lang w:val="en-GB"/>
        </w:rPr>
        <w:t>H</w:t>
      </w:r>
      <w:r w:rsidR="00A205FF" w:rsidRPr="00105D83">
        <w:rPr>
          <w:rFonts w:ascii="Times New Roman" w:hAnsi="Times New Roman"/>
          <w:bCs/>
          <w:sz w:val="24"/>
          <w:vertAlign w:val="subscript"/>
          <w:lang w:val="en-GB"/>
        </w:rPr>
        <w:t>c</w:t>
      </w:r>
      <w:proofErr w:type="spellEnd"/>
      <w:r w:rsidR="00A205FF" w:rsidRPr="00105D83">
        <w:rPr>
          <w:rFonts w:ascii="Times New Roman" w:hAnsi="Times New Roman"/>
          <w:bCs/>
          <w:sz w:val="24"/>
          <w:lang w:val="en-GB"/>
        </w:rPr>
        <w:t xml:space="preserve"> and </w:t>
      </w:r>
      <w:proofErr w:type="spellStart"/>
      <w:proofErr w:type="gramStart"/>
      <w:r w:rsidR="00A205FF" w:rsidRPr="00105D83">
        <w:rPr>
          <w:rFonts w:ascii="Times New Roman" w:hAnsi="Times New Roman"/>
          <w:bCs/>
          <w:sz w:val="24"/>
          <w:lang w:val="en-GB"/>
        </w:rPr>
        <w:t>H</w:t>
      </w:r>
      <w:r w:rsidR="00A205FF" w:rsidRPr="00105D83">
        <w:rPr>
          <w:rFonts w:ascii="Times New Roman" w:hAnsi="Times New Roman"/>
          <w:bCs/>
          <w:sz w:val="24"/>
          <w:vertAlign w:val="subscript"/>
          <w:lang w:val="en-GB"/>
        </w:rPr>
        <w:t>d</w:t>
      </w:r>
      <w:proofErr w:type="spellEnd"/>
      <w:proofErr w:type="gramEnd"/>
      <w:r w:rsidR="00A205FF" w:rsidRPr="00105D83">
        <w:rPr>
          <w:rFonts w:ascii="Times New Roman" w:hAnsi="Times New Roman"/>
          <w:bCs/>
          <w:sz w:val="24"/>
          <w:lang w:val="en-GB"/>
        </w:rPr>
        <w:t xml:space="preserve"> of </w:t>
      </w:r>
      <w:r w:rsidR="004665FA" w:rsidRPr="00105D83">
        <w:rPr>
          <w:rFonts w:ascii="Times New Roman" w:hAnsi="Times New Roman"/>
          <w:bCs/>
          <w:sz w:val="24"/>
          <w:lang w:val="en-GB"/>
        </w:rPr>
        <w:t xml:space="preserve">the </w:t>
      </w:r>
      <w:r w:rsidRPr="00105D83">
        <w:rPr>
          <w:rFonts w:ascii="Times New Roman" w:hAnsi="Times New Roman"/>
          <w:b/>
          <w:sz w:val="24"/>
          <w:lang w:val="en-GB"/>
        </w:rPr>
        <w:t>7a</w:t>
      </w:r>
      <w:r w:rsidR="00A205FF" w:rsidRPr="00105D83">
        <w:rPr>
          <w:rFonts w:ascii="Times New Roman" w:hAnsi="Times New Roman"/>
          <w:bCs/>
          <w:sz w:val="24"/>
          <w:lang w:val="en-GB"/>
        </w:rPr>
        <w:t xml:space="preserve"> are close</w:t>
      </w:r>
      <w:r w:rsidRPr="00105D83">
        <w:rPr>
          <w:rFonts w:ascii="Times New Roman" w:hAnsi="Times New Roman"/>
          <w:bCs/>
          <w:sz w:val="24"/>
          <w:lang w:val="en-GB"/>
        </w:rPr>
        <w:t>r</w:t>
      </w:r>
      <w:r w:rsidR="00A205FF" w:rsidRPr="00105D83">
        <w:rPr>
          <w:rFonts w:ascii="Times New Roman" w:hAnsi="Times New Roman"/>
          <w:bCs/>
          <w:sz w:val="24"/>
          <w:lang w:val="en-GB"/>
        </w:rPr>
        <w:t xml:space="preserve"> to the experimental values. </w:t>
      </w:r>
      <w:r w:rsidR="009639C9" w:rsidRPr="00105D83">
        <w:rPr>
          <w:rFonts w:ascii="Times New Roman" w:hAnsi="Times New Roman"/>
          <w:bCs/>
          <w:sz w:val="24"/>
          <w:lang w:val="en-GB"/>
        </w:rPr>
        <w:t>Accordingly</w:t>
      </w:r>
      <w:r w:rsidRPr="00105D83">
        <w:rPr>
          <w:rFonts w:ascii="Times New Roman" w:hAnsi="Times New Roman"/>
          <w:bCs/>
          <w:sz w:val="24"/>
          <w:lang w:val="en-GB"/>
        </w:rPr>
        <w:t>,</w:t>
      </w:r>
      <w:r w:rsidR="009639C9" w:rsidRPr="00105D83">
        <w:rPr>
          <w:rFonts w:ascii="Times New Roman" w:hAnsi="Times New Roman"/>
          <w:bCs/>
          <w:sz w:val="24"/>
          <w:lang w:val="en-GB"/>
        </w:rPr>
        <w:t xml:space="preserve"> the</w:t>
      </w:r>
      <w:r w:rsidR="00873515" w:rsidRPr="00105D83">
        <w:rPr>
          <w:rFonts w:ascii="Times New Roman" w:hAnsi="Times New Roman"/>
          <w:bCs/>
          <w:sz w:val="24"/>
          <w:lang w:val="en-GB"/>
        </w:rPr>
        <w:t xml:space="preserve"> </w:t>
      </w:r>
      <w:proofErr w:type="spellStart"/>
      <w:r w:rsidR="00873515" w:rsidRPr="00105D83">
        <w:rPr>
          <w:rFonts w:ascii="Times New Roman" w:hAnsi="Times New Roman"/>
          <w:bCs/>
          <w:sz w:val="24"/>
          <w:lang w:val="en-GB"/>
        </w:rPr>
        <w:t>cycloadduct</w:t>
      </w:r>
      <w:proofErr w:type="spellEnd"/>
      <w:r w:rsidR="00A205FF" w:rsidRPr="00105D83">
        <w:rPr>
          <w:rFonts w:ascii="Times New Roman" w:hAnsi="Times New Roman"/>
          <w:bCs/>
          <w:sz w:val="24"/>
          <w:lang w:val="en-GB"/>
        </w:rPr>
        <w:t xml:space="preserve"> of this reaction could be 1</w:t>
      </w:r>
      <w:proofErr w:type="gramStart"/>
      <w:r w:rsidR="00A205FF" w:rsidRPr="00105D83">
        <w:rPr>
          <w:rFonts w:ascii="Times New Roman" w:hAnsi="Times New Roman"/>
          <w:bCs/>
          <w:sz w:val="24"/>
          <w:lang w:val="en-GB"/>
        </w:rPr>
        <w:t>,4</w:t>
      </w:r>
      <w:proofErr w:type="gramEnd"/>
      <w:r w:rsidR="00A205FF" w:rsidRPr="00105D83">
        <w:rPr>
          <w:rFonts w:ascii="Times New Roman" w:hAnsi="Times New Roman"/>
          <w:bCs/>
          <w:sz w:val="24"/>
          <w:lang w:val="en-GB"/>
        </w:rPr>
        <w:t xml:space="preserve">-triazole </w:t>
      </w:r>
      <w:r w:rsidR="00A205FF" w:rsidRPr="00105D83">
        <w:rPr>
          <w:rFonts w:ascii="Times New Roman" w:hAnsi="Times New Roman"/>
          <w:b/>
          <w:sz w:val="24"/>
          <w:lang w:val="en-GB"/>
        </w:rPr>
        <w:t>7a</w:t>
      </w:r>
      <w:r w:rsidR="00A205FF" w:rsidRPr="00105D83">
        <w:rPr>
          <w:rFonts w:ascii="Times New Roman" w:hAnsi="Times New Roman"/>
          <w:bCs/>
          <w:sz w:val="24"/>
          <w:lang w:val="en-GB"/>
        </w:rPr>
        <w:t>.</w:t>
      </w:r>
    </w:p>
    <w:p w14:paraId="5B1D5C81" w14:textId="77777777" w:rsidR="009639C9" w:rsidRPr="00105D83" w:rsidRDefault="009639C9" w:rsidP="00A205FF">
      <w:pPr>
        <w:spacing w:after="0" w:line="360" w:lineRule="auto"/>
        <w:ind w:firstLine="426"/>
        <w:jc w:val="both"/>
        <w:rPr>
          <w:rFonts w:ascii="Times New Roman" w:hAnsi="Times New Roman"/>
          <w:sz w:val="24"/>
          <w:lang w:val="en-GB"/>
        </w:rPr>
      </w:pPr>
    </w:p>
    <w:p w14:paraId="78F6CACB" w14:textId="77777777" w:rsidR="00873515" w:rsidRPr="00105D83" w:rsidRDefault="00873515" w:rsidP="00A205FF">
      <w:pPr>
        <w:spacing w:after="0" w:line="360" w:lineRule="auto"/>
        <w:ind w:firstLine="426"/>
        <w:jc w:val="both"/>
        <w:rPr>
          <w:rFonts w:ascii="Times New Roman" w:hAnsi="Times New Roman"/>
          <w:sz w:val="24"/>
          <w:lang w:val="en-GB"/>
        </w:rPr>
      </w:pPr>
    </w:p>
    <w:p w14:paraId="77084BB6" w14:textId="77777777" w:rsidR="005A5729" w:rsidRPr="00105D83" w:rsidRDefault="005A5729" w:rsidP="00A205FF">
      <w:pPr>
        <w:spacing w:after="0" w:line="360" w:lineRule="auto"/>
        <w:ind w:firstLine="426"/>
        <w:jc w:val="both"/>
        <w:rPr>
          <w:rFonts w:ascii="Times New Roman" w:hAnsi="Times New Roman"/>
          <w:sz w:val="24"/>
          <w:lang w:val="en-GB"/>
        </w:rPr>
      </w:pPr>
    </w:p>
    <w:p w14:paraId="054C597C" w14:textId="77777777" w:rsidR="005A5729" w:rsidRPr="00105D83" w:rsidRDefault="005A5729" w:rsidP="00A205FF">
      <w:pPr>
        <w:spacing w:after="0" w:line="360" w:lineRule="auto"/>
        <w:ind w:firstLine="426"/>
        <w:jc w:val="both"/>
        <w:rPr>
          <w:rFonts w:ascii="Times New Roman" w:hAnsi="Times New Roman"/>
          <w:sz w:val="24"/>
          <w:lang w:val="en-GB"/>
        </w:rPr>
      </w:pPr>
    </w:p>
    <w:p w14:paraId="7B8D7890" w14:textId="77777777" w:rsidR="00873515" w:rsidRPr="00105D83" w:rsidRDefault="00873515" w:rsidP="00A205FF">
      <w:pPr>
        <w:spacing w:after="0" w:line="360" w:lineRule="auto"/>
        <w:ind w:firstLine="426"/>
        <w:jc w:val="both"/>
        <w:rPr>
          <w:rFonts w:ascii="Times New Roman" w:hAnsi="Times New Roman"/>
          <w:sz w:val="24"/>
          <w:lang w:val="en-GB"/>
        </w:rPr>
      </w:pPr>
    </w:p>
    <w:p w14:paraId="6884A8E3" w14:textId="7057470E" w:rsidR="00A205FF" w:rsidRPr="00105D83" w:rsidRDefault="004D3CA9" w:rsidP="00A205FF">
      <w:pPr>
        <w:spacing w:after="0" w:line="360" w:lineRule="auto"/>
        <w:ind w:firstLine="426"/>
        <w:jc w:val="both"/>
        <w:rPr>
          <w:rFonts w:ascii="Times New Roman" w:hAnsi="Times New Roman"/>
          <w:sz w:val="24"/>
          <w:lang w:val="en-GB"/>
        </w:rPr>
      </w:pPr>
      <w:r>
        <w:rPr>
          <w:rFonts w:ascii="Times New Roman" w:hAnsi="Times New Roman"/>
          <w:noProof/>
          <w:sz w:val="24"/>
          <w:lang w:val="en-GB"/>
        </w:rPr>
        <w:object w:dxaOrig="1440" w:dyaOrig="1440" w14:anchorId="759E23BB">
          <v:shape id="_x0000_s1058" type="#_x0000_t75" style="position:absolute;left:0;text-align:left;margin-left:67.6pt;margin-top:3.45pt;width:110.5pt;height:147.2pt;z-index:251664384;mso-position-horizontal-relative:text;mso-position-vertical-relative:text">
            <v:imagedata r:id="rId22" o:title=""/>
          </v:shape>
          <o:OLEObject Type="Embed" ProgID="ChemDraw.Document.6.0" ShapeID="_x0000_s1058" DrawAspect="Content" ObjectID="_1585128082" r:id="rId23"/>
        </w:object>
      </w:r>
      <w:r>
        <w:rPr>
          <w:rFonts w:ascii="Times New Roman" w:hAnsi="Times New Roman"/>
          <w:b/>
          <w:bCs/>
          <w:noProof/>
          <w:szCs w:val="20"/>
          <w:lang w:val="en-GB"/>
        </w:rPr>
        <w:object w:dxaOrig="1440" w:dyaOrig="1440" w14:anchorId="0DE62167">
          <v:shape id="_x0000_s1067" type="#_x0000_t75" style="position:absolute;left:0;text-align:left;margin-left:277.85pt;margin-top:10.95pt;width:131.3pt;height:125.85pt;z-index:251665408;mso-position-horizontal-relative:text;mso-position-vertical-relative:text">
            <v:imagedata r:id="rId24" o:title=""/>
          </v:shape>
          <o:OLEObject Type="Embed" ProgID="ChemDraw.Document.6.0" ShapeID="_x0000_s1067" DrawAspect="Content" ObjectID="_1585128083" r:id="rId25"/>
        </w:object>
      </w:r>
    </w:p>
    <w:p w14:paraId="6994781E" w14:textId="77777777" w:rsidR="00A205FF" w:rsidRPr="00105D83" w:rsidRDefault="00A205FF" w:rsidP="00A205FF">
      <w:pPr>
        <w:spacing w:after="0" w:line="360" w:lineRule="auto"/>
        <w:ind w:firstLine="426"/>
        <w:jc w:val="both"/>
        <w:rPr>
          <w:rFonts w:ascii="Times New Roman" w:hAnsi="Times New Roman"/>
          <w:sz w:val="24"/>
          <w:lang w:val="en-GB"/>
        </w:rPr>
      </w:pPr>
    </w:p>
    <w:p w14:paraId="7FD10424" w14:textId="77777777" w:rsidR="00A205FF" w:rsidRPr="00105D83" w:rsidRDefault="00A205FF" w:rsidP="00A205FF">
      <w:pPr>
        <w:spacing w:after="0" w:line="360" w:lineRule="auto"/>
        <w:ind w:firstLine="426"/>
        <w:jc w:val="both"/>
        <w:rPr>
          <w:rFonts w:ascii="Times New Roman" w:hAnsi="Times New Roman"/>
          <w:sz w:val="24"/>
          <w:lang w:val="en-GB"/>
        </w:rPr>
      </w:pPr>
    </w:p>
    <w:p w14:paraId="1098D2D7" w14:textId="77777777" w:rsidR="00A205FF" w:rsidRPr="00105D83" w:rsidRDefault="00A205FF" w:rsidP="00A205FF">
      <w:pPr>
        <w:spacing w:after="0" w:line="360" w:lineRule="auto"/>
        <w:ind w:firstLine="426"/>
        <w:jc w:val="both"/>
        <w:rPr>
          <w:rFonts w:ascii="Times New Roman" w:hAnsi="Times New Roman"/>
          <w:b/>
          <w:bCs/>
          <w:szCs w:val="20"/>
          <w:lang w:val="en-GB"/>
        </w:rPr>
      </w:pPr>
    </w:p>
    <w:p w14:paraId="062D5AD1" w14:textId="77777777" w:rsidR="00873515" w:rsidRPr="00105D83" w:rsidRDefault="00873515" w:rsidP="00A205FF">
      <w:pPr>
        <w:spacing w:after="0" w:line="360" w:lineRule="auto"/>
        <w:ind w:firstLine="426"/>
        <w:jc w:val="both"/>
        <w:rPr>
          <w:rFonts w:ascii="Times New Roman" w:hAnsi="Times New Roman"/>
          <w:b/>
          <w:bCs/>
          <w:szCs w:val="20"/>
          <w:lang w:val="en-GB"/>
        </w:rPr>
      </w:pPr>
    </w:p>
    <w:p w14:paraId="7E1C6F42" w14:textId="77777777" w:rsidR="00873515" w:rsidRPr="00105D83" w:rsidRDefault="00873515" w:rsidP="00A205FF">
      <w:pPr>
        <w:spacing w:after="0" w:line="360" w:lineRule="auto"/>
        <w:ind w:firstLine="426"/>
        <w:jc w:val="both"/>
        <w:rPr>
          <w:rFonts w:ascii="Times New Roman" w:hAnsi="Times New Roman"/>
          <w:b/>
          <w:bCs/>
          <w:szCs w:val="20"/>
          <w:lang w:val="en-GB"/>
        </w:rPr>
      </w:pPr>
    </w:p>
    <w:p w14:paraId="7C2FCA91" w14:textId="7147A42D" w:rsidR="00873515" w:rsidRPr="00105D83" w:rsidRDefault="00873515" w:rsidP="00A205FF">
      <w:pPr>
        <w:spacing w:after="0" w:line="360" w:lineRule="auto"/>
        <w:ind w:firstLine="426"/>
        <w:jc w:val="both"/>
        <w:rPr>
          <w:rFonts w:ascii="Times New Roman" w:hAnsi="Times New Roman"/>
          <w:b/>
          <w:bCs/>
          <w:szCs w:val="20"/>
          <w:lang w:val="en-GB"/>
        </w:rPr>
      </w:pPr>
    </w:p>
    <w:p w14:paraId="1F1F7553" w14:textId="77777777" w:rsidR="00873515" w:rsidRPr="00105D83" w:rsidRDefault="00873515" w:rsidP="00A205FF">
      <w:pPr>
        <w:spacing w:after="0" w:line="360" w:lineRule="auto"/>
        <w:ind w:firstLine="426"/>
        <w:jc w:val="both"/>
        <w:rPr>
          <w:rFonts w:ascii="Times New Roman" w:hAnsi="Times New Roman"/>
          <w:b/>
          <w:bCs/>
          <w:szCs w:val="20"/>
          <w:lang w:val="en-GB"/>
        </w:rPr>
      </w:pPr>
    </w:p>
    <w:p w14:paraId="188D72A6" w14:textId="77777777" w:rsidR="00873515" w:rsidRPr="00105D83" w:rsidRDefault="00873515" w:rsidP="00A205FF">
      <w:pPr>
        <w:spacing w:after="0" w:line="360" w:lineRule="auto"/>
        <w:ind w:firstLine="426"/>
        <w:jc w:val="both"/>
        <w:rPr>
          <w:rFonts w:ascii="Times New Roman" w:hAnsi="Times New Roman"/>
          <w:b/>
          <w:bCs/>
          <w:szCs w:val="20"/>
          <w:lang w:val="en-GB"/>
        </w:rPr>
      </w:pPr>
    </w:p>
    <w:p w14:paraId="51DD3C06" w14:textId="77777777" w:rsidR="00A205FF" w:rsidRPr="00105D83" w:rsidRDefault="00A205FF" w:rsidP="00A205FF">
      <w:pPr>
        <w:spacing w:after="0" w:line="360" w:lineRule="auto"/>
        <w:ind w:firstLine="426"/>
        <w:jc w:val="both"/>
        <w:rPr>
          <w:rFonts w:ascii="Times New Roman" w:hAnsi="Times New Roman"/>
          <w:szCs w:val="20"/>
          <w:lang w:val="en-GB"/>
        </w:rPr>
      </w:pPr>
      <w:r w:rsidRPr="00105D83">
        <w:rPr>
          <w:rFonts w:ascii="Times New Roman" w:hAnsi="Times New Roman"/>
          <w:b/>
          <w:bCs/>
          <w:szCs w:val="20"/>
          <w:lang w:val="en-GB"/>
        </w:rPr>
        <w:t>TABLE 6:</w:t>
      </w:r>
      <w:r w:rsidRPr="00105D83">
        <w:rPr>
          <w:rFonts w:ascii="Times New Roman" w:hAnsi="Times New Roman"/>
          <w:szCs w:val="20"/>
          <w:lang w:val="en-GB"/>
        </w:rPr>
        <w:t xml:space="preserve"> Comparison of the experimental and theoretical </w:t>
      </w:r>
      <w:r w:rsidRPr="00105D83">
        <w:rPr>
          <w:rFonts w:ascii="Times New Roman" w:hAnsi="Times New Roman"/>
          <w:szCs w:val="20"/>
          <w:vertAlign w:val="superscript"/>
          <w:lang w:val="en-GB"/>
        </w:rPr>
        <w:t>1</w:t>
      </w:r>
      <w:r w:rsidRPr="00105D83">
        <w:rPr>
          <w:rFonts w:ascii="Times New Roman" w:hAnsi="Times New Roman"/>
          <w:szCs w:val="20"/>
          <w:lang w:val="en-GB"/>
        </w:rPr>
        <w:t>H-NMR chemical shifts data (δ / ppm) of H</w:t>
      </w:r>
      <w:r w:rsidRPr="00105D83">
        <w:rPr>
          <w:rFonts w:ascii="Times New Roman" w:hAnsi="Times New Roman"/>
          <w:szCs w:val="20"/>
          <w:vertAlign w:val="subscript"/>
          <w:lang w:val="en-GB"/>
        </w:rPr>
        <w:t>a</w:t>
      </w:r>
      <w:r w:rsidRPr="00105D83">
        <w:rPr>
          <w:rFonts w:ascii="Times New Roman" w:hAnsi="Times New Roman"/>
          <w:szCs w:val="20"/>
          <w:lang w:val="en-GB"/>
        </w:rPr>
        <w:t xml:space="preserve">, </w:t>
      </w:r>
      <w:proofErr w:type="spellStart"/>
      <w:r w:rsidRPr="00105D83">
        <w:rPr>
          <w:rFonts w:ascii="Times New Roman" w:hAnsi="Times New Roman"/>
          <w:szCs w:val="20"/>
          <w:lang w:val="en-GB"/>
        </w:rPr>
        <w:t>H</w:t>
      </w:r>
      <w:r w:rsidRPr="00105D83">
        <w:rPr>
          <w:rFonts w:ascii="Times New Roman" w:hAnsi="Times New Roman"/>
          <w:szCs w:val="20"/>
          <w:vertAlign w:val="subscript"/>
          <w:lang w:val="en-GB"/>
        </w:rPr>
        <w:t>b</w:t>
      </w:r>
      <w:proofErr w:type="spellEnd"/>
      <w:r w:rsidRPr="00105D83">
        <w:rPr>
          <w:rFonts w:ascii="Times New Roman" w:hAnsi="Times New Roman"/>
          <w:szCs w:val="20"/>
          <w:lang w:val="en-GB"/>
        </w:rPr>
        <w:t xml:space="preserve">, </w:t>
      </w:r>
      <w:proofErr w:type="spellStart"/>
      <w:r w:rsidRPr="00105D83">
        <w:rPr>
          <w:rFonts w:ascii="Times New Roman" w:hAnsi="Times New Roman"/>
          <w:szCs w:val="20"/>
          <w:lang w:val="en-GB"/>
        </w:rPr>
        <w:t>H</w:t>
      </w:r>
      <w:r w:rsidRPr="00105D83">
        <w:rPr>
          <w:rFonts w:ascii="Times New Roman" w:hAnsi="Times New Roman"/>
          <w:szCs w:val="20"/>
          <w:vertAlign w:val="subscript"/>
          <w:lang w:val="en-GB"/>
        </w:rPr>
        <w:t>c</w:t>
      </w:r>
      <w:proofErr w:type="spellEnd"/>
      <w:r w:rsidRPr="00105D83">
        <w:rPr>
          <w:rFonts w:ascii="Times New Roman" w:hAnsi="Times New Roman"/>
          <w:szCs w:val="20"/>
          <w:lang w:val="en-GB"/>
        </w:rPr>
        <w:t xml:space="preserve"> and H</w:t>
      </w:r>
      <w:r w:rsidRPr="00105D83">
        <w:rPr>
          <w:rFonts w:ascii="Times New Roman" w:hAnsi="Times New Roman"/>
          <w:szCs w:val="20"/>
          <w:vertAlign w:val="subscript"/>
          <w:lang w:val="en-GB"/>
        </w:rPr>
        <w:t>e</w:t>
      </w:r>
      <w:r w:rsidRPr="00105D83">
        <w:rPr>
          <w:rFonts w:ascii="Times New Roman" w:hAnsi="Times New Roman"/>
          <w:szCs w:val="20"/>
          <w:lang w:val="en-GB"/>
        </w:rPr>
        <w:t xml:space="preserve"> of </w:t>
      </w:r>
      <w:proofErr w:type="spellStart"/>
      <w:r w:rsidRPr="00105D83">
        <w:rPr>
          <w:rFonts w:ascii="Times New Roman" w:hAnsi="Times New Roman"/>
          <w:szCs w:val="20"/>
          <w:lang w:val="en-GB"/>
        </w:rPr>
        <w:t>cycloadducts</w:t>
      </w:r>
      <w:proofErr w:type="spellEnd"/>
    </w:p>
    <w:tbl>
      <w:tblPr>
        <w:tblW w:w="7231" w:type="dxa"/>
        <w:jc w:val="center"/>
        <w:tblLayout w:type="fixed"/>
        <w:tblLook w:val="04A0" w:firstRow="1" w:lastRow="0" w:firstColumn="1" w:lastColumn="0" w:noHBand="0" w:noVBand="1"/>
      </w:tblPr>
      <w:tblGrid>
        <w:gridCol w:w="2084"/>
        <w:gridCol w:w="1426"/>
        <w:gridCol w:w="1620"/>
        <w:gridCol w:w="2101"/>
      </w:tblGrid>
      <w:tr w:rsidR="00A205FF" w:rsidRPr="00105D83" w14:paraId="2D2075E7" w14:textId="77777777" w:rsidTr="008954CD">
        <w:trPr>
          <w:trHeight w:val="229"/>
          <w:jc w:val="center"/>
        </w:trPr>
        <w:tc>
          <w:tcPr>
            <w:tcW w:w="2084" w:type="dxa"/>
            <w:tcBorders>
              <w:top w:val="nil"/>
              <w:left w:val="nil"/>
              <w:bottom w:val="single" w:sz="4" w:space="0" w:color="7F7F7F"/>
              <w:right w:val="nil"/>
            </w:tcBorders>
            <w:shd w:val="clear" w:color="auto" w:fill="FFFFFF"/>
            <w:hideMark/>
          </w:tcPr>
          <w:p w14:paraId="2F549BAE" w14:textId="77777777" w:rsidR="00A205FF" w:rsidRPr="00105D83" w:rsidRDefault="00A205FF" w:rsidP="008954CD">
            <w:pPr>
              <w:spacing w:after="0" w:line="360" w:lineRule="auto"/>
              <w:jc w:val="center"/>
              <w:rPr>
                <w:rFonts w:ascii="Times New Roman" w:hAnsi="Times New Roman"/>
                <w:bCs/>
                <w:iCs/>
                <w:sz w:val="20"/>
                <w:szCs w:val="20"/>
                <w:lang w:val="en-GB"/>
              </w:rPr>
            </w:pPr>
            <w:r w:rsidRPr="00105D83">
              <w:rPr>
                <w:rFonts w:ascii="Times New Roman" w:hAnsi="Times New Roman"/>
                <w:bCs/>
                <w:iCs/>
                <w:sz w:val="20"/>
                <w:szCs w:val="20"/>
                <w:lang w:val="en-GB"/>
              </w:rPr>
              <w:t>Atom number</w:t>
            </w:r>
          </w:p>
        </w:tc>
        <w:tc>
          <w:tcPr>
            <w:tcW w:w="1426" w:type="dxa"/>
            <w:tcBorders>
              <w:top w:val="nil"/>
              <w:left w:val="nil"/>
              <w:bottom w:val="single" w:sz="4" w:space="0" w:color="7F7F7F"/>
              <w:right w:val="nil"/>
            </w:tcBorders>
            <w:shd w:val="clear" w:color="auto" w:fill="FFFFFF"/>
            <w:hideMark/>
          </w:tcPr>
          <w:p w14:paraId="5BE53275" w14:textId="77777777" w:rsidR="00A205FF" w:rsidRPr="00105D83" w:rsidRDefault="00A205FF" w:rsidP="008954CD">
            <w:pPr>
              <w:spacing w:after="0" w:line="360" w:lineRule="auto"/>
              <w:jc w:val="center"/>
              <w:rPr>
                <w:rFonts w:ascii="Times New Roman" w:hAnsi="Times New Roman"/>
                <w:b/>
                <w:iCs/>
                <w:sz w:val="20"/>
                <w:szCs w:val="20"/>
                <w:lang w:val="en-GB"/>
              </w:rPr>
            </w:pPr>
            <w:r w:rsidRPr="00105D83">
              <w:rPr>
                <w:rFonts w:ascii="Times New Roman" w:hAnsi="Times New Roman"/>
                <w:b/>
                <w:iCs/>
                <w:sz w:val="20"/>
                <w:szCs w:val="20"/>
                <w:lang w:val="en-GB"/>
              </w:rPr>
              <w:t>7a</w:t>
            </w:r>
          </w:p>
        </w:tc>
        <w:tc>
          <w:tcPr>
            <w:tcW w:w="1620" w:type="dxa"/>
            <w:tcBorders>
              <w:top w:val="nil"/>
              <w:left w:val="nil"/>
              <w:bottom w:val="single" w:sz="4" w:space="0" w:color="7F7F7F"/>
              <w:right w:val="nil"/>
            </w:tcBorders>
            <w:shd w:val="clear" w:color="auto" w:fill="FFFFFF"/>
            <w:hideMark/>
          </w:tcPr>
          <w:p w14:paraId="02CDA0F4" w14:textId="4AC3D421" w:rsidR="00A205FF" w:rsidRPr="00105D83" w:rsidRDefault="00547F72" w:rsidP="008954CD">
            <w:pPr>
              <w:spacing w:after="0" w:line="360" w:lineRule="auto"/>
              <w:jc w:val="center"/>
              <w:rPr>
                <w:rFonts w:ascii="Times New Roman" w:hAnsi="Times New Roman"/>
                <w:b/>
                <w:iCs/>
                <w:sz w:val="24"/>
                <w:szCs w:val="24"/>
                <w:lang w:val="en-GB"/>
              </w:rPr>
            </w:pPr>
            <w:r w:rsidRPr="00105D83">
              <w:rPr>
                <w:rFonts w:ascii="Times New Roman" w:hAnsi="Times New Roman"/>
                <w:b/>
                <w:iCs/>
                <w:sz w:val="20"/>
                <w:szCs w:val="20"/>
                <w:lang w:val="en-GB"/>
              </w:rPr>
              <w:t>7a</w:t>
            </w:r>
            <w:r w:rsidR="005A5729" w:rsidRPr="00105D83">
              <w:rPr>
                <w:rFonts w:ascii="Times New Roman" w:hAnsi="Times New Roman"/>
                <w:b/>
                <w:sz w:val="20"/>
                <w:szCs w:val="20"/>
                <w:lang w:val="en-GB"/>
              </w:rPr>
              <w:t>'</w:t>
            </w:r>
          </w:p>
        </w:tc>
        <w:tc>
          <w:tcPr>
            <w:tcW w:w="2101" w:type="dxa"/>
            <w:tcBorders>
              <w:top w:val="nil"/>
              <w:left w:val="nil"/>
              <w:bottom w:val="single" w:sz="4" w:space="0" w:color="7F7F7F"/>
              <w:right w:val="nil"/>
            </w:tcBorders>
            <w:shd w:val="clear" w:color="auto" w:fill="FFFFFF"/>
            <w:hideMark/>
          </w:tcPr>
          <w:p w14:paraId="25A45A14" w14:textId="77777777" w:rsidR="00A205FF" w:rsidRPr="00105D83" w:rsidRDefault="00A205FF" w:rsidP="008954CD">
            <w:pPr>
              <w:spacing w:after="0" w:line="360" w:lineRule="auto"/>
              <w:jc w:val="center"/>
              <w:rPr>
                <w:rFonts w:ascii="Times New Roman" w:hAnsi="Times New Roman"/>
                <w:bCs/>
                <w:iCs/>
                <w:sz w:val="20"/>
                <w:szCs w:val="20"/>
                <w:lang w:val="en-GB"/>
              </w:rPr>
            </w:pPr>
            <w:r w:rsidRPr="00105D83">
              <w:rPr>
                <w:rFonts w:ascii="Times New Roman" w:hAnsi="Times New Roman"/>
                <w:bCs/>
                <w:iCs/>
                <w:sz w:val="20"/>
                <w:szCs w:val="20"/>
                <w:lang w:val="en-GB"/>
              </w:rPr>
              <w:t>Experimental</w:t>
            </w:r>
          </w:p>
        </w:tc>
      </w:tr>
      <w:tr w:rsidR="00A205FF" w:rsidRPr="00105D83" w14:paraId="5BD4E0C2" w14:textId="77777777" w:rsidTr="008954CD">
        <w:trPr>
          <w:jc w:val="center"/>
        </w:trPr>
        <w:tc>
          <w:tcPr>
            <w:tcW w:w="2084" w:type="dxa"/>
            <w:tcBorders>
              <w:top w:val="single" w:sz="4" w:space="0" w:color="auto"/>
              <w:left w:val="nil"/>
              <w:bottom w:val="nil"/>
              <w:right w:val="single" w:sz="4" w:space="0" w:color="7F7F7F"/>
            </w:tcBorders>
            <w:shd w:val="clear" w:color="auto" w:fill="FFFFFF"/>
            <w:hideMark/>
          </w:tcPr>
          <w:p w14:paraId="5157F815" w14:textId="77777777" w:rsidR="00A205FF" w:rsidRPr="00105D83" w:rsidRDefault="00A205FF" w:rsidP="008954CD">
            <w:pPr>
              <w:spacing w:after="0" w:line="360" w:lineRule="auto"/>
              <w:jc w:val="center"/>
              <w:rPr>
                <w:rFonts w:ascii="Times New Roman" w:hAnsi="Times New Roman"/>
                <w:b/>
                <w:iCs/>
                <w:sz w:val="20"/>
                <w:szCs w:val="20"/>
                <w:lang w:val="en-GB"/>
              </w:rPr>
            </w:pPr>
            <w:r w:rsidRPr="00105D83">
              <w:rPr>
                <w:rFonts w:ascii="Times New Roman" w:hAnsi="Times New Roman"/>
                <w:b/>
                <w:iCs/>
                <w:sz w:val="20"/>
                <w:szCs w:val="20"/>
                <w:lang w:val="en-GB"/>
              </w:rPr>
              <w:t>H</w:t>
            </w:r>
            <w:r w:rsidRPr="00105D83">
              <w:rPr>
                <w:rFonts w:ascii="Times New Roman" w:hAnsi="Times New Roman"/>
                <w:b/>
                <w:iCs/>
                <w:sz w:val="20"/>
                <w:szCs w:val="20"/>
                <w:vertAlign w:val="subscript"/>
                <w:lang w:val="en-GB"/>
              </w:rPr>
              <w:t>e</w:t>
            </w:r>
          </w:p>
        </w:tc>
        <w:tc>
          <w:tcPr>
            <w:tcW w:w="1426" w:type="dxa"/>
            <w:tcBorders>
              <w:top w:val="single" w:sz="4" w:space="0" w:color="auto"/>
              <w:left w:val="nil"/>
              <w:bottom w:val="nil"/>
              <w:right w:val="nil"/>
            </w:tcBorders>
            <w:shd w:val="clear" w:color="auto" w:fill="auto"/>
          </w:tcPr>
          <w:p w14:paraId="36D51D50" w14:textId="77777777" w:rsidR="00A205FF" w:rsidRPr="00105D83" w:rsidRDefault="00A205FF" w:rsidP="008954CD">
            <w:pPr>
              <w:spacing w:after="0" w:line="360" w:lineRule="auto"/>
              <w:jc w:val="center"/>
              <w:rPr>
                <w:rFonts w:ascii="Times New Roman" w:hAnsi="Times New Roman"/>
                <w:b/>
                <w:sz w:val="20"/>
                <w:szCs w:val="20"/>
                <w:lang w:val="en-GB"/>
              </w:rPr>
            </w:pPr>
            <w:r w:rsidRPr="00105D83">
              <w:rPr>
                <w:rFonts w:ascii="Times New Roman" w:hAnsi="Times New Roman"/>
                <w:b/>
                <w:sz w:val="20"/>
                <w:szCs w:val="20"/>
                <w:lang w:val="en-GB"/>
              </w:rPr>
              <w:t>5.10</w:t>
            </w:r>
          </w:p>
        </w:tc>
        <w:tc>
          <w:tcPr>
            <w:tcW w:w="1620" w:type="dxa"/>
            <w:tcBorders>
              <w:top w:val="single" w:sz="4" w:space="0" w:color="auto"/>
              <w:left w:val="nil"/>
              <w:bottom w:val="nil"/>
              <w:right w:val="nil"/>
            </w:tcBorders>
            <w:shd w:val="clear" w:color="auto" w:fill="auto"/>
          </w:tcPr>
          <w:p w14:paraId="28D25E2E"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lang w:val="en-GB"/>
              </w:rPr>
              <w:t>5.6</w:t>
            </w:r>
          </w:p>
        </w:tc>
        <w:tc>
          <w:tcPr>
            <w:tcW w:w="2101" w:type="dxa"/>
            <w:tcBorders>
              <w:top w:val="single" w:sz="4" w:space="0" w:color="auto"/>
              <w:left w:val="nil"/>
              <w:bottom w:val="nil"/>
              <w:right w:val="nil"/>
            </w:tcBorders>
            <w:shd w:val="clear" w:color="auto" w:fill="auto"/>
          </w:tcPr>
          <w:p w14:paraId="2973D591"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rtl/>
                <w:lang w:val="en-GB"/>
              </w:rPr>
              <w:t>5.22</w:t>
            </w:r>
          </w:p>
        </w:tc>
      </w:tr>
      <w:tr w:rsidR="00A205FF" w:rsidRPr="00105D83" w14:paraId="52E1CB46" w14:textId="77777777" w:rsidTr="008954CD">
        <w:trPr>
          <w:jc w:val="center"/>
        </w:trPr>
        <w:tc>
          <w:tcPr>
            <w:tcW w:w="2084" w:type="dxa"/>
            <w:tcBorders>
              <w:top w:val="nil"/>
              <w:left w:val="nil"/>
              <w:bottom w:val="nil"/>
              <w:right w:val="single" w:sz="4" w:space="0" w:color="7F7F7F"/>
            </w:tcBorders>
            <w:shd w:val="clear" w:color="auto" w:fill="FFFFFF"/>
            <w:hideMark/>
          </w:tcPr>
          <w:p w14:paraId="10BF5E74" w14:textId="77777777" w:rsidR="00A205FF" w:rsidRPr="00105D83" w:rsidRDefault="00A205FF" w:rsidP="008954CD">
            <w:pPr>
              <w:spacing w:after="0" w:line="360" w:lineRule="auto"/>
              <w:jc w:val="center"/>
              <w:rPr>
                <w:rFonts w:ascii="Times New Roman" w:hAnsi="Times New Roman"/>
                <w:b/>
                <w:iCs/>
                <w:sz w:val="20"/>
                <w:szCs w:val="20"/>
                <w:lang w:val="en-GB"/>
              </w:rPr>
            </w:pPr>
            <w:proofErr w:type="spellStart"/>
            <w:r w:rsidRPr="00105D83">
              <w:rPr>
                <w:rFonts w:ascii="Times New Roman" w:hAnsi="Times New Roman"/>
                <w:b/>
                <w:iCs/>
                <w:sz w:val="20"/>
                <w:szCs w:val="20"/>
                <w:lang w:val="en-GB"/>
              </w:rPr>
              <w:t>H</w:t>
            </w:r>
            <w:r w:rsidRPr="00105D83">
              <w:rPr>
                <w:rFonts w:ascii="Times New Roman" w:hAnsi="Times New Roman"/>
                <w:b/>
                <w:iCs/>
                <w:sz w:val="20"/>
                <w:szCs w:val="20"/>
                <w:vertAlign w:val="subscript"/>
                <w:lang w:val="en-GB"/>
              </w:rPr>
              <w:t>b</w:t>
            </w:r>
            <w:proofErr w:type="spellEnd"/>
          </w:p>
        </w:tc>
        <w:tc>
          <w:tcPr>
            <w:tcW w:w="1426" w:type="dxa"/>
            <w:shd w:val="clear" w:color="auto" w:fill="F2F2F2"/>
          </w:tcPr>
          <w:p w14:paraId="189731CE"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lang w:val="en-GB"/>
              </w:rPr>
              <w:t>7.51</w:t>
            </w:r>
          </w:p>
        </w:tc>
        <w:tc>
          <w:tcPr>
            <w:tcW w:w="1620" w:type="dxa"/>
            <w:shd w:val="clear" w:color="auto" w:fill="F2F2F2"/>
          </w:tcPr>
          <w:p w14:paraId="7B5E5F02"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lang w:val="en-GB"/>
              </w:rPr>
              <w:t>7.31</w:t>
            </w:r>
          </w:p>
        </w:tc>
        <w:tc>
          <w:tcPr>
            <w:tcW w:w="2101" w:type="dxa"/>
            <w:shd w:val="clear" w:color="auto" w:fill="F2F2F2"/>
          </w:tcPr>
          <w:p w14:paraId="6E6FD240"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rtl/>
                <w:lang w:val="en-GB"/>
              </w:rPr>
              <w:t>8.06</w:t>
            </w:r>
          </w:p>
        </w:tc>
      </w:tr>
      <w:tr w:rsidR="00A205FF" w:rsidRPr="00105D83" w14:paraId="7B465874" w14:textId="77777777" w:rsidTr="008954CD">
        <w:trPr>
          <w:trHeight w:val="195"/>
          <w:jc w:val="center"/>
        </w:trPr>
        <w:tc>
          <w:tcPr>
            <w:tcW w:w="2084" w:type="dxa"/>
            <w:tcBorders>
              <w:top w:val="nil"/>
              <w:left w:val="nil"/>
              <w:bottom w:val="nil"/>
              <w:right w:val="single" w:sz="4" w:space="0" w:color="7F7F7F"/>
            </w:tcBorders>
            <w:shd w:val="clear" w:color="auto" w:fill="FFFFFF"/>
            <w:hideMark/>
          </w:tcPr>
          <w:p w14:paraId="3B40172B" w14:textId="77777777" w:rsidR="00A205FF" w:rsidRPr="00105D83" w:rsidRDefault="00A205FF" w:rsidP="008954CD">
            <w:pPr>
              <w:spacing w:after="0" w:line="360" w:lineRule="auto"/>
              <w:jc w:val="center"/>
              <w:rPr>
                <w:rFonts w:ascii="Times New Roman" w:hAnsi="Times New Roman"/>
                <w:b/>
                <w:iCs/>
                <w:sz w:val="20"/>
                <w:szCs w:val="20"/>
                <w:lang w:val="en-GB"/>
              </w:rPr>
            </w:pPr>
            <w:proofErr w:type="spellStart"/>
            <w:r w:rsidRPr="00105D83">
              <w:rPr>
                <w:rFonts w:ascii="Times New Roman" w:hAnsi="Times New Roman"/>
                <w:b/>
                <w:iCs/>
                <w:sz w:val="20"/>
                <w:szCs w:val="20"/>
                <w:lang w:val="en-GB"/>
              </w:rPr>
              <w:t>H</w:t>
            </w:r>
            <w:r w:rsidRPr="00105D83">
              <w:rPr>
                <w:rFonts w:ascii="Times New Roman" w:hAnsi="Times New Roman"/>
                <w:b/>
                <w:iCs/>
                <w:sz w:val="20"/>
                <w:szCs w:val="20"/>
                <w:vertAlign w:val="subscript"/>
                <w:lang w:val="en-GB"/>
              </w:rPr>
              <w:t>c</w:t>
            </w:r>
            <w:proofErr w:type="spellEnd"/>
          </w:p>
        </w:tc>
        <w:tc>
          <w:tcPr>
            <w:tcW w:w="1426" w:type="dxa"/>
            <w:shd w:val="clear" w:color="auto" w:fill="auto"/>
          </w:tcPr>
          <w:p w14:paraId="24C5A530" w14:textId="77777777" w:rsidR="00A205FF" w:rsidRPr="00105D83" w:rsidRDefault="00A205FF" w:rsidP="008954CD">
            <w:pPr>
              <w:spacing w:after="0" w:line="360" w:lineRule="auto"/>
              <w:jc w:val="center"/>
              <w:rPr>
                <w:rFonts w:ascii="Times New Roman" w:hAnsi="Times New Roman"/>
                <w:b/>
                <w:sz w:val="20"/>
                <w:szCs w:val="20"/>
                <w:lang w:val="en-GB"/>
              </w:rPr>
            </w:pPr>
            <w:r w:rsidRPr="00105D83">
              <w:rPr>
                <w:rFonts w:ascii="Times New Roman" w:hAnsi="Times New Roman"/>
                <w:b/>
                <w:sz w:val="20"/>
                <w:szCs w:val="20"/>
                <w:lang w:val="en-GB"/>
              </w:rPr>
              <w:t>5.40</w:t>
            </w:r>
          </w:p>
        </w:tc>
        <w:tc>
          <w:tcPr>
            <w:tcW w:w="1620" w:type="dxa"/>
            <w:shd w:val="clear" w:color="auto" w:fill="auto"/>
          </w:tcPr>
          <w:p w14:paraId="4D5EF0BD"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lang w:val="en-GB"/>
              </w:rPr>
              <w:t>4.90</w:t>
            </w:r>
          </w:p>
        </w:tc>
        <w:tc>
          <w:tcPr>
            <w:tcW w:w="2101" w:type="dxa"/>
            <w:shd w:val="clear" w:color="auto" w:fill="auto"/>
          </w:tcPr>
          <w:p w14:paraId="4E465561"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rtl/>
                <w:lang w:val="en-GB"/>
              </w:rPr>
              <w:t>5.71</w:t>
            </w:r>
          </w:p>
        </w:tc>
      </w:tr>
      <w:tr w:rsidR="00A205FF" w:rsidRPr="00105D83" w14:paraId="643F627A" w14:textId="77777777" w:rsidTr="008954CD">
        <w:trPr>
          <w:trHeight w:val="195"/>
          <w:jc w:val="center"/>
        </w:trPr>
        <w:tc>
          <w:tcPr>
            <w:tcW w:w="2084" w:type="dxa"/>
            <w:tcBorders>
              <w:top w:val="nil"/>
              <w:left w:val="nil"/>
              <w:bottom w:val="nil"/>
              <w:right w:val="single" w:sz="4" w:space="0" w:color="7F7F7F"/>
            </w:tcBorders>
            <w:shd w:val="clear" w:color="auto" w:fill="FFFFFF"/>
          </w:tcPr>
          <w:p w14:paraId="54BC61C3" w14:textId="77777777" w:rsidR="00A205FF" w:rsidRPr="00105D83" w:rsidRDefault="00A205FF" w:rsidP="008954CD">
            <w:pPr>
              <w:spacing w:after="0" w:line="360" w:lineRule="auto"/>
              <w:jc w:val="center"/>
              <w:rPr>
                <w:rFonts w:ascii="Times New Roman" w:hAnsi="Times New Roman"/>
                <w:b/>
                <w:iCs/>
                <w:sz w:val="20"/>
                <w:szCs w:val="20"/>
                <w:vertAlign w:val="subscript"/>
                <w:lang w:val="en-GB"/>
              </w:rPr>
            </w:pPr>
            <w:proofErr w:type="spellStart"/>
            <w:r w:rsidRPr="00105D83">
              <w:rPr>
                <w:rFonts w:ascii="Times New Roman" w:hAnsi="Times New Roman"/>
                <w:b/>
                <w:iCs/>
                <w:sz w:val="20"/>
                <w:szCs w:val="20"/>
                <w:lang w:val="en-GB"/>
              </w:rPr>
              <w:t>H</w:t>
            </w:r>
            <w:r w:rsidRPr="00105D83">
              <w:rPr>
                <w:rFonts w:ascii="Times New Roman" w:hAnsi="Times New Roman"/>
                <w:b/>
                <w:iCs/>
                <w:sz w:val="20"/>
                <w:szCs w:val="20"/>
                <w:vertAlign w:val="subscript"/>
                <w:lang w:val="en-GB"/>
              </w:rPr>
              <w:t>d</w:t>
            </w:r>
            <w:proofErr w:type="spellEnd"/>
          </w:p>
        </w:tc>
        <w:tc>
          <w:tcPr>
            <w:tcW w:w="1426" w:type="dxa"/>
            <w:shd w:val="clear" w:color="auto" w:fill="auto"/>
          </w:tcPr>
          <w:p w14:paraId="59FF46FC" w14:textId="77777777" w:rsidR="00A205FF" w:rsidRPr="00105D83" w:rsidRDefault="00A205FF" w:rsidP="008954CD">
            <w:pPr>
              <w:spacing w:after="0" w:line="360" w:lineRule="auto"/>
              <w:jc w:val="center"/>
              <w:rPr>
                <w:rFonts w:ascii="Times New Roman" w:hAnsi="Times New Roman"/>
                <w:b/>
                <w:sz w:val="20"/>
                <w:szCs w:val="20"/>
                <w:lang w:val="en-GB"/>
              </w:rPr>
            </w:pPr>
            <w:r w:rsidRPr="00105D83">
              <w:rPr>
                <w:rFonts w:ascii="Times New Roman" w:hAnsi="Times New Roman"/>
                <w:b/>
                <w:sz w:val="20"/>
                <w:szCs w:val="20"/>
                <w:lang w:val="en-GB"/>
              </w:rPr>
              <w:t>8.5</w:t>
            </w:r>
          </w:p>
        </w:tc>
        <w:tc>
          <w:tcPr>
            <w:tcW w:w="1620" w:type="dxa"/>
            <w:shd w:val="clear" w:color="auto" w:fill="auto"/>
          </w:tcPr>
          <w:p w14:paraId="315326E3"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lang w:val="en-GB"/>
              </w:rPr>
              <w:t>9.15</w:t>
            </w:r>
          </w:p>
        </w:tc>
        <w:tc>
          <w:tcPr>
            <w:tcW w:w="2101" w:type="dxa"/>
            <w:shd w:val="clear" w:color="auto" w:fill="auto"/>
          </w:tcPr>
          <w:p w14:paraId="5E07972C" w14:textId="77777777" w:rsidR="00A205FF" w:rsidRPr="00105D83" w:rsidRDefault="00A205FF" w:rsidP="008954CD">
            <w:pPr>
              <w:spacing w:after="0" w:line="360" w:lineRule="auto"/>
              <w:jc w:val="center"/>
              <w:rPr>
                <w:rFonts w:ascii="Times New Roman" w:hAnsi="Times New Roman"/>
                <w:bCs/>
                <w:sz w:val="20"/>
                <w:szCs w:val="20"/>
                <w:lang w:val="en-GB"/>
              </w:rPr>
            </w:pPr>
            <w:r w:rsidRPr="00105D83">
              <w:rPr>
                <w:rFonts w:ascii="Times New Roman" w:hAnsi="Times New Roman"/>
                <w:bCs/>
                <w:sz w:val="20"/>
                <w:szCs w:val="20"/>
                <w:rtl/>
                <w:lang w:val="en-GB"/>
              </w:rPr>
              <w:t>8.37</w:t>
            </w:r>
          </w:p>
        </w:tc>
      </w:tr>
    </w:tbl>
    <w:p w14:paraId="77F944CF" w14:textId="77777777" w:rsidR="00A205FF" w:rsidRPr="00105D83" w:rsidRDefault="00A205FF" w:rsidP="00AF743B">
      <w:pPr>
        <w:spacing w:after="0" w:line="360" w:lineRule="auto"/>
        <w:ind w:firstLine="426"/>
        <w:jc w:val="both"/>
        <w:rPr>
          <w:rFonts w:ascii="Times New Roman" w:hAnsi="Times New Roman"/>
          <w:sz w:val="24"/>
          <w:rtl/>
          <w:lang w:val="en-GB"/>
        </w:rPr>
      </w:pPr>
    </w:p>
    <w:p w14:paraId="0311BBFF" w14:textId="77777777" w:rsidR="00A205FF" w:rsidRPr="00105D83" w:rsidRDefault="00A205FF" w:rsidP="00AF743B">
      <w:pPr>
        <w:spacing w:after="0" w:line="360" w:lineRule="auto"/>
        <w:ind w:firstLine="426"/>
        <w:jc w:val="both"/>
        <w:rPr>
          <w:rFonts w:ascii="Times New Roman" w:hAnsi="Times New Roman"/>
          <w:sz w:val="24"/>
          <w:lang w:val="en-GB"/>
        </w:rPr>
      </w:pPr>
    </w:p>
    <w:p w14:paraId="0AFED020" w14:textId="77777777" w:rsidR="00680998" w:rsidRPr="00105D83" w:rsidRDefault="00680998" w:rsidP="00680998">
      <w:pPr>
        <w:spacing w:after="0" w:line="360" w:lineRule="auto"/>
        <w:jc w:val="both"/>
        <w:rPr>
          <w:rFonts w:ascii="Times New Roman" w:hAnsi="Times New Roman"/>
          <w:i/>
          <w:iCs/>
          <w:color w:val="000000" w:themeColor="text1"/>
          <w:sz w:val="24"/>
          <w:lang w:val="en-GB"/>
        </w:rPr>
      </w:pPr>
      <w:proofErr w:type="spellStart"/>
      <w:r w:rsidRPr="00105D83">
        <w:rPr>
          <w:rFonts w:ascii="Times New Roman" w:hAnsi="Times New Roman"/>
          <w:i/>
          <w:iCs/>
          <w:color w:val="000000" w:themeColor="text1"/>
          <w:sz w:val="24"/>
          <w:lang w:val="en-GB"/>
        </w:rPr>
        <w:t>Uncatalyzed</w:t>
      </w:r>
      <w:proofErr w:type="spellEnd"/>
      <w:r w:rsidRPr="00105D83">
        <w:rPr>
          <w:rFonts w:ascii="Times New Roman" w:hAnsi="Times New Roman"/>
          <w:i/>
          <w:iCs/>
          <w:color w:val="000000" w:themeColor="text1"/>
          <w:sz w:val="24"/>
          <w:lang w:val="en-GB"/>
        </w:rPr>
        <w:t xml:space="preserve"> concerted cycloaddition:</w:t>
      </w:r>
    </w:p>
    <w:p w14:paraId="12D23F8A" w14:textId="77777777" w:rsidR="008D6F0A" w:rsidRDefault="00680998" w:rsidP="008D6F0A">
      <w:pPr>
        <w:spacing w:after="0" w:line="360" w:lineRule="auto"/>
        <w:ind w:firstLine="426"/>
        <w:jc w:val="both"/>
        <w:rPr>
          <w:rFonts w:ascii="Times New Roman" w:hAnsi="Times New Roman"/>
          <w:color w:val="000000" w:themeColor="text1"/>
          <w:sz w:val="24"/>
          <w:lang w:val="en-GB"/>
        </w:rPr>
      </w:pPr>
      <w:r w:rsidRPr="00105D83">
        <w:rPr>
          <w:rFonts w:ascii="Times New Roman" w:hAnsi="Times New Roman"/>
          <w:color w:val="000000" w:themeColor="text1"/>
          <w:sz w:val="24"/>
          <w:lang w:val="en-GB"/>
        </w:rPr>
        <w:t xml:space="preserve">The </w:t>
      </w:r>
      <w:proofErr w:type="spellStart"/>
      <w:r w:rsidRPr="00105D83">
        <w:rPr>
          <w:rFonts w:ascii="Times New Roman" w:hAnsi="Times New Roman"/>
          <w:color w:val="000000" w:themeColor="text1"/>
          <w:sz w:val="24"/>
          <w:lang w:val="en-GB"/>
        </w:rPr>
        <w:t>uncatalyzed</w:t>
      </w:r>
      <w:proofErr w:type="spellEnd"/>
      <w:r w:rsidRPr="00105D83">
        <w:rPr>
          <w:rFonts w:ascii="Times New Roman" w:hAnsi="Times New Roman"/>
          <w:color w:val="000000" w:themeColor="text1"/>
          <w:sz w:val="24"/>
          <w:lang w:val="en-GB"/>
        </w:rPr>
        <w:t xml:space="preserve"> 1</w:t>
      </w:r>
      <w:proofErr w:type="gramStart"/>
      <w:r w:rsidRPr="00105D83">
        <w:rPr>
          <w:rFonts w:ascii="Times New Roman" w:hAnsi="Times New Roman"/>
          <w:color w:val="000000" w:themeColor="text1"/>
          <w:sz w:val="24"/>
          <w:lang w:val="en-GB"/>
        </w:rPr>
        <w:t>,3</w:t>
      </w:r>
      <w:proofErr w:type="gramEnd"/>
      <w:r w:rsidRPr="00105D83">
        <w:rPr>
          <w:rFonts w:ascii="Times New Roman" w:hAnsi="Times New Roman"/>
          <w:color w:val="000000" w:themeColor="text1"/>
          <w:sz w:val="24"/>
          <w:lang w:val="en-GB"/>
        </w:rPr>
        <w:t xml:space="preserve">-dipolar cycloaddition of organic </w:t>
      </w:r>
      <w:proofErr w:type="spellStart"/>
      <w:r w:rsidRPr="00105D83">
        <w:rPr>
          <w:rFonts w:ascii="Times New Roman" w:hAnsi="Times New Roman"/>
          <w:color w:val="000000" w:themeColor="text1"/>
          <w:sz w:val="24"/>
          <w:lang w:val="en-GB"/>
        </w:rPr>
        <w:t>azides</w:t>
      </w:r>
      <w:proofErr w:type="spellEnd"/>
      <w:r w:rsidRPr="00105D83">
        <w:rPr>
          <w:rFonts w:ascii="Times New Roman" w:hAnsi="Times New Roman"/>
          <w:color w:val="000000" w:themeColor="text1"/>
          <w:sz w:val="24"/>
          <w:lang w:val="en-GB"/>
        </w:rPr>
        <w:t xml:space="preserve"> with alkynes was also studied by means of DFT calculations. Due to asymmetry of reagents, two </w:t>
      </w:r>
      <w:proofErr w:type="spellStart"/>
      <w:r w:rsidRPr="00105D83">
        <w:rPr>
          <w:rFonts w:ascii="Times New Roman" w:hAnsi="Times New Roman"/>
          <w:color w:val="000000" w:themeColor="text1"/>
          <w:sz w:val="24"/>
          <w:lang w:val="en-GB"/>
        </w:rPr>
        <w:t>regioisomeric</w:t>
      </w:r>
      <w:proofErr w:type="spellEnd"/>
      <w:r w:rsidRPr="00105D83">
        <w:rPr>
          <w:rFonts w:ascii="Times New Roman" w:hAnsi="Times New Roman"/>
          <w:color w:val="000000" w:themeColor="text1"/>
          <w:sz w:val="24"/>
          <w:lang w:val="en-GB"/>
        </w:rPr>
        <w:t xml:space="preserve"> adducts can be formed in the [3+2] CA reaction (Fig</w:t>
      </w:r>
      <w:r w:rsidR="00A30D2A" w:rsidRPr="00105D83">
        <w:rPr>
          <w:rFonts w:ascii="Times New Roman" w:hAnsi="Times New Roman"/>
          <w:color w:val="000000" w:themeColor="text1"/>
          <w:sz w:val="24"/>
          <w:lang w:val="en-GB"/>
        </w:rPr>
        <w:t>.</w:t>
      </w:r>
      <w:r w:rsidRPr="00105D83">
        <w:rPr>
          <w:rFonts w:ascii="Times New Roman" w:hAnsi="Times New Roman"/>
          <w:color w:val="000000" w:themeColor="text1"/>
          <w:sz w:val="24"/>
          <w:lang w:val="en-GB"/>
        </w:rPr>
        <w:t xml:space="preserve"> 1). The study found high energy barriers for both the 1</w:t>
      </w:r>
      <w:proofErr w:type="gramStart"/>
      <w:r w:rsidRPr="00105D83">
        <w:rPr>
          <w:rFonts w:ascii="Times New Roman" w:hAnsi="Times New Roman"/>
          <w:color w:val="000000" w:themeColor="text1"/>
          <w:sz w:val="24"/>
          <w:lang w:val="en-GB"/>
        </w:rPr>
        <w:t>,4</w:t>
      </w:r>
      <w:proofErr w:type="gramEnd"/>
      <w:r w:rsidRPr="00105D83">
        <w:rPr>
          <w:rFonts w:ascii="Times New Roman" w:hAnsi="Times New Roman"/>
          <w:color w:val="000000" w:themeColor="text1"/>
          <w:sz w:val="24"/>
          <w:lang w:val="en-GB"/>
        </w:rPr>
        <w:t xml:space="preserve">- and 1,5-approaches. We have also calculated the energy barriers for the coupling of </w:t>
      </w:r>
      <w:r w:rsidRPr="00105D83">
        <w:rPr>
          <w:rFonts w:ascii="Times New Roman" w:hAnsi="Times New Roman"/>
          <w:b/>
          <w:bCs/>
          <w:color w:val="000000" w:themeColor="text1"/>
          <w:sz w:val="24"/>
          <w:lang w:val="en-GB"/>
        </w:rPr>
        <w:t>6a</w:t>
      </w:r>
      <w:r w:rsidRPr="00105D83">
        <w:rPr>
          <w:rFonts w:ascii="Times New Roman" w:hAnsi="Times New Roman"/>
          <w:color w:val="000000" w:themeColor="text1"/>
          <w:sz w:val="24"/>
          <w:lang w:val="en-GB"/>
        </w:rPr>
        <w:t xml:space="preserve"> and </w:t>
      </w:r>
      <w:r w:rsidRPr="00105D83">
        <w:rPr>
          <w:rFonts w:ascii="Times New Roman" w:hAnsi="Times New Roman"/>
          <w:b/>
          <w:bCs/>
          <w:color w:val="000000" w:themeColor="text1"/>
          <w:sz w:val="24"/>
          <w:lang w:val="en-GB"/>
        </w:rPr>
        <w:t>4</w:t>
      </w:r>
      <w:r w:rsidRPr="00105D83">
        <w:rPr>
          <w:rFonts w:ascii="Times New Roman" w:hAnsi="Times New Roman"/>
          <w:color w:val="000000" w:themeColor="text1"/>
          <w:sz w:val="24"/>
          <w:lang w:val="en-GB"/>
        </w:rPr>
        <w:t xml:space="preserve"> in order to properly compare its energetics with the catalytic pathways described through this paper. Our calculations gave, as expected, analogous energy barriers for the 1</w:t>
      </w:r>
      <w:proofErr w:type="gramStart"/>
      <w:r w:rsidRPr="00105D83">
        <w:rPr>
          <w:rFonts w:ascii="Times New Roman" w:hAnsi="Times New Roman"/>
          <w:color w:val="000000" w:themeColor="text1"/>
          <w:sz w:val="24"/>
          <w:lang w:val="en-GB"/>
        </w:rPr>
        <w:t>,4</w:t>
      </w:r>
      <w:proofErr w:type="gramEnd"/>
      <w:r w:rsidRPr="00105D83">
        <w:rPr>
          <w:rFonts w:ascii="Times New Roman" w:hAnsi="Times New Roman"/>
          <w:color w:val="000000" w:themeColor="text1"/>
          <w:sz w:val="24"/>
          <w:lang w:val="en-GB"/>
        </w:rPr>
        <w:t>- and 1,5-regiochemistries (Fig. 1), resulting in 4</w:t>
      </w:r>
      <w:r w:rsidR="00633E48" w:rsidRPr="00105D83">
        <w:rPr>
          <w:rFonts w:ascii="Times New Roman" w:hAnsi="Times New Roman"/>
          <w:color w:val="000000" w:themeColor="text1"/>
          <w:sz w:val="24"/>
          <w:lang w:val="en-GB"/>
        </w:rPr>
        <w:t>3</w:t>
      </w:r>
      <w:r w:rsidRPr="00105D83">
        <w:rPr>
          <w:rFonts w:ascii="Times New Roman" w:hAnsi="Times New Roman"/>
          <w:color w:val="000000" w:themeColor="text1"/>
          <w:sz w:val="24"/>
          <w:lang w:val="en-GB"/>
        </w:rPr>
        <w:t>.83 and 45.65 kcal/</w:t>
      </w:r>
      <w:proofErr w:type="spellStart"/>
      <w:r w:rsidRPr="00105D83">
        <w:rPr>
          <w:rFonts w:ascii="Times New Roman" w:hAnsi="Times New Roman"/>
          <w:color w:val="000000" w:themeColor="text1"/>
          <w:sz w:val="24"/>
          <w:lang w:val="en-GB"/>
        </w:rPr>
        <w:t>mol</w:t>
      </w:r>
      <w:proofErr w:type="spellEnd"/>
      <w:r w:rsidRPr="00105D83">
        <w:rPr>
          <w:rFonts w:ascii="Times New Roman" w:hAnsi="Times New Roman"/>
          <w:color w:val="000000" w:themeColor="text1"/>
          <w:sz w:val="24"/>
          <w:lang w:val="en-GB"/>
        </w:rPr>
        <w:t xml:space="preserve">, respectively. This energy difference explains the lack of </w:t>
      </w:r>
      <w:proofErr w:type="spellStart"/>
      <w:r w:rsidRPr="00105D83">
        <w:rPr>
          <w:rFonts w:ascii="Times New Roman" w:hAnsi="Times New Roman"/>
          <w:color w:val="000000" w:themeColor="text1"/>
          <w:sz w:val="24"/>
          <w:lang w:val="en-GB"/>
        </w:rPr>
        <w:t>regioselectivity</w:t>
      </w:r>
      <w:proofErr w:type="spellEnd"/>
      <w:r w:rsidRPr="00105D83">
        <w:rPr>
          <w:rFonts w:ascii="Times New Roman" w:hAnsi="Times New Roman"/>
          <w:color w:val="000000" w:themeColor="text1"/>
          <w:sz w:val="24"/>
          <w:lang w:val="en-GB"/>
        </w:rPr>
        <w:t xml:space="preserve"> when the cycloaddition is carried out in the absence of any catalyst as well as the slowness of the transformation. The formation of </w:t>
      </w:r>
      <w:proofErr w:type="spellStart"/>
      <w:r w:rsidRPr="00105D83">
        <w:rPr>
          <w:rFonts w:ascii="Times New Roman" w:hAnsi="Times New Roman"/>
          <w:color w:val="000000" w:themeColor="text1"/>
          <w:sz w:val="24"/>
          <w:lang w:val="en-GB"/>
        </w:rPr>
        <w:t>triazoles</w:t>
      </w:r>
      <w:proofErr w:type="spellEnd"/>
      <w:r w:rsidRPr="00105D83">
        <w:rPr>
          <w:rFonts w:ascii="Times New Roman" w:hAnsi="Times New Roman"/>
          <w:color w:val="000000" w:themeColor="text1"/>
          <w:sz w:val="24"/>
          <w:lang w:val="en-GB"/>
        </w:rPr>
        <w:t xml:space="preserve"> </w:t>
      </w:r>
      <w:r w:rsidRPr="00105D83">
        <w:rPr>
          <w:rFonts w:ascii="Times New Roman" w:hAnsi="Times New Roman"/>
          <w:b/>
          <w:bCs/>
          <w:color w:val="000000" w:themeColor="text1"/>
          <w:sz w:val="24"/>
          <w:lang w:val="en-GB"/>
        </w:rPr>
        <w:t>7a</w:t>
      </w:r>
      <w:r w:rsidRPr="00105D83">
        <w:rPr>
          <w:rFonts w:ascii="Times New Roman" w:hAnsi="Times New Roman"/>
          <w:color w:val="000000" w:themeColor="text1"/>
          <w:sz w:val="24"/>
          <w:lang w:val="en-GB"/>
        </w:rPr>
        <w:t xml:space="preserve"> and </w:t>
      </w:r>
      <w:r w:rsidR="00E6095C" w:rsidRPr="00105D83">
        <w:rPr>
          <w:rFonts w:ascii="Times New Roman" w:hAnsi="Times New Roman"/>
          <w:b/>
          <w:bCs/>
          <w:color w:val="000000" w:themeColor="text1"/>
          <w:sz w:val="24"/>
          <w:lang w:val="en-GB"/>
        </w:rPr>
        <w:t>8</w:t>
      </w:r>
      <w:r w:rsidRPr="00105D83">
        <w:rPr>
          <w:rFonts w:ascii="Times New Roman" w:hAnsi="Times New Roman"/>
          <w:color w:val="000000" w:themeColor="text1"/>
          <w:sz w:val="24"/>
          <w:lang w:val="en-GB"/>
        </w:rPr>
        <w:t xml:space="preserve"> are exergonic more than 30 kcal/mol. The optimized geometries of the transition states are shown in Fig</w:t>
      </w:r>
      <w:r w:rsidR="00A30D2A" w:rsidRPr="00105D83">
        <w:rPr>
          <w:rFonts w:ascii="Times New Roman" w:hAnsi="Times New Roman"/>
          <w:color w:val="000000" w:themeColor="text1"/>
          <w:sz w:val="24"/>
          <w:lang w:val="en-GB"/>
        </w:rPr>
        <w:t xml:space="preserve">. </w:t>
      </w:r>
      <w:r w:rsidRPr="00105D83">
        <w:rPr>
          <w:rFonts w:ascii="Times New Roman" w:hAnsi="Times New Roman"/>
          <w:color w:val="000000" w:themeColor="text1"/>
          <w:sz w:val="24"/>
          <w:lang w:val="en-GB"/>
        </w:rPr>
        <w:t>1.</w:t>
      </w:r>
    </w:p>
    <w:p w14:paraId="4C28964C" w14:textId="3648E1CE" w:rsidR="00B91C2F" w:rsidRPr="00105D83" w:rsidRDefault="008D6F0A" w:rsidP="008D6F0A">
      <w:pPr>
        <w:spacing w:after="0" w:line="360" w:lineRule="auto"/>
        <w:ind w:firstLine="426"/>
        <w:jc w:val="both"/>
        <w:rPr>
          <w:rFonts w:ascii="Times New Roman" w:hAnsi="Times New Roman"/>
          <w:color w:val="000000" w:themeColor="text1"/>
          <w:sz w:val="24"/>
          <w:lang w:val="en-GB"/>
        </w:rPr>
      </w:pPr>
      <w:r w:rsidRPr="008D6F0A">
        <w:rPr>
          <w:rFonts w:ascii="Times New Roman" w:hAnsi="Times New Roman"/>
          <w:noProof/>
          <w:color w:val="000000" w:themeColor="text1"/>
          <w:sz w:val="24"/>
          <w:lang w:val="en-US"/>
        </w:rPr>
        <w:lastRenderedPageBreak/>
        <w:drawing>
          <wp:inline distT="0" distB="0" distL="0" distR="0" wp14:anchorId="7AC3FC64" wp14:editId="7D89C1D2">
            <wp:extent cx="5267325" cy="3935002"/>
            <wp:effectExtent l="0" t="0" r="0" b="8890"/>
            <wp:docPr id="3" name="Picture 3" descr="C:\Users\Mahdi\Desktop\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di\Desktop\fig1.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924" cy="3943667"/>
                    </a:xfrm>
                    <a:prstGeom prst="rect">
                      <a:avLst/>
                    </a:prstGeom>
                    <a:noFill/>
                    <a:ln>
                      <a:noFill/>
                    </a:ln>
                  </pic:spPr>
                </pic:pic>
              </a:graphicData>
            </a:graphic>
          </wp:inline>
        </w:drawing>
      </w:r>
      <w:r w:rsidRPr="00105D83">
        <w:rPr>
          <w:rFonts w:ascii="Times New Roman" w:hAnsi="Times New Roman"/>
          <w:color w:val="000000" w:themeColor="text1"/>
          <w:sz w:val="24"/>
          <w:lang w:val="en-GB"/>
        </w:rPr>
        <w:t xml:space="preserve"> </w:t>
      </w:r>
    </w:p>
    <w:p w14:paraId="7B24AA83" w14:textId="77777777" w:rsidR="00680998" w:rsidRPr="00105D83" w:rsidRDefault="00680998" w:rsidP="00680998">
      <w:pPr>
        <w:spacing w:after="0" w:line="360" w:lineRule="auto"/>
        <w:jc w:val="both"/>
        <w:rPr>
          <w:rFonts w:ascii="Times New Roman" w:hAnsi="Times New Roman"/>
          <w:lang w:val="en-GB"/>
        </w:rPr>
      </w:pPr>
      <w:r w:rsidRPr="000D6488">
        <w:rPr>
          <w:rFonts w:ascii="Times New Roman" w:hAnsi="Times New Roman"/>
          <w:highlight w:val="yellow"/>
          <w:lang w:val="en-GB"/>
        </w:rPr>
        <w:t xml:space="preserve">FIG. 1. The </w:t>
      </w:r>
      <w:proofErr w:type="spellStart"/>
      <w:r w:rsidRPr="000D6488">
        <w:rPr>
          <w:rFonts w:ascii="Times New Roman" w:hAnsi="Times New Roman"/>
          <w:highlight w:val="yellow"/>
          <w:lang w:val="en-GB"/>
        </w:rPr>
        <w:t>uncatalyzed</w:t>
      </w:r>
      <w:proofErr w:type="spellEnd"/>
      <w:r w:rsidRPr="000D6488">
        <w:rPr>
          <w:rFonts w:ascii="Times New Roman" w:hAnsi="Times New Roman"/>
          <w:highlight w:val="yellow"/>
          <w:lang w:val="en-GB"/>
        </w:rPr>
        <w:t xml:space="preserve"> CA pathways. Energies are in (kcal/</w:t>
      </w:r>
      <w:proofErr w:type="spellStart"/>
      <w:r w:rsidRPr="000D6488">
        <w:rPr>
          <w:rFonts w:ascii="Times New Roman" w:hAnsi="Times New Roman"/>
          <w:highlight w:val="yellow"/>
          <w:lang w:val="en-GB"/>
        </w:rPr>
        <w:t>mol</w:t>
      </w:r>
      <w:proofErr w:type="spellEnd"/>
      <w:r w:rsidRPr="000D6488">
        <w:rPr>
          <w:rFonts w:ascii="Times New Roman" w:hAnsi="Times New Roman"/>
          <w:highlight w:val="yellow"/>
          <w:lang w:val="en-GB"/>
        </w:rPr>
        <w:t>). Distances in angstroms (Å).</w:t>
      </w:r>
    </w:p>
    <w:p w14:paraId="1D33CECF" w14:textId="77777777" w:rsidR="00AE181D" w:rsidRPr="00105D83" w:rsidRDefault="00AE181D" w:rsidP="005909C1">
      <w:pPr>
        <w:spacing w:after="0" w:line="360" w:lineRule="auto"/>
        <w:jc w:val="both"/>
        <w:rPr>
          <w:rFonts w:ascii="Times New Roman" w:hAnsi="Times New Roman"/>
          <w:sz w:val="24"/>
          <w:lang w:val="en-GB"/>
        </w:rPr>
      </w:pPr>
    </w:p>
    <w:p w14:paraId="679199FD" w14:textId="77777777" w:rsidR="005909C1" w:rsidRPr="00105D83" w:rsidRDefault="005909C1"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 xml:space="preserve">Di-copper </w:t>
      </w:r>
      <w:proofErr w:type="spellStart"/>
      <w:r w:rsidRPr="00105D83">
        <w:rPr>
          <w:rFonts w:ascii="Times New Roman" w:hAnsi="Times New Roman"/>
          <w:i/>
          <w:iCs/>
          <w:sz w:val="24"/>
          <w:lang w:val="en-GB"/>
        </w:rPr>
        <w:t>catalyzed</w:t>
      </w:r>
      <w:proofErr w:type="spellEnd"/>
      <w:r w:rsidRPr="00105D83">
        <w:rPr>
          <w:rFonts w:ascii="Times New Roman" w:hAnsi="Times New Roman"/>
          <w:i/>
          <w:iCs/>
          <w:sz w:val="24"/>
          <w:lang w:val="en-GB"/>
        </w:rPr>
        <w:t xml:space="preserve"> stepwise cycloaddition</w:t>
      </w:r>
      <w:r w:rsidR="00AE181D" w:rsidRPr="00105D83">
        <w:rPr>
          <w:rFonts w:ascii="Times New Roman" w:hAnsi="Times New Roman"/>
          <w:i/>
          <w:iCs/>
          <w:sz w:val="24"/>
          <w:lang w:val="en-GB"/>
        </w:rPr>
        <w:t>:</w:t>
      </w:r>
    </w:p>
    <w:p w14:paraId="57CD60FD" w14:textId="7BDE4C92" w:rsidR="005909C1" w:rsidRPr="00105D83" w:rsidRDefault="005909C1" w:rsidP="00F27A58">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 analysis of </w:t>
      </w:r>
      <w:r w:rsidR="00F27A58" w:rsidRPr="00105D83">
        <w:rPr>
          <w:rFonts w:ascii="Times New Roman" w:hAnsi="Times New Roman"/>
          <w:sz w:val="24"/>
          <w:lang w:val="en-GB"/>
        </w:rPr>
        <w:t>alkyne /Cu reaction</w:t>
      </w:r>
      <w:r w:rsidRPr="00105D83">
        <w:rPr>
          <w:rFonts w:ascii="Times New Roman" w:hAnsi="Times New Roman"/>
          <w:sz w:val="24"/>
          <w:lang w:val="en-GB"/>
        </w:rPr>
        <w:t xml:space="preserve"> pathways between alkyne </w:t>
      </w:r>
      <w:r w:rsidRPr="00105D83">
        <w:rPr>
          <w:rFonts w:ascii="Times New Roman" w:hAnsi="Times New Roman"/>
          <w:b/>
          <w:bCs/>
          <w:sz w:val="24"/>
          <w:lang w:val="en-GB"/>
        </w:rPr>
        <w:t>4a</w:t>
      </w:r>
      <w:r w:rsidRPr="00105D83">
        <w:rPr>
          <w:rFonts w:ascii="Times New Roman" w:hAnsi="Times New Roman"/>
          <w:sz w:val="24"/>
          <w:lang w:val="en-GB"/>
        </w:rPr>
        <w:t xml:space="preserve"> and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shows that the CA reaction occurs through a stepwise mechanism (Scheme </w:t>
      </w:r>
      <w:r w:rsidR="00F508A5" w:rsidRPr="00105D83">
        <w:rPr>
          <w:rFonts w:ascii="Times New Roman" w:hAnsi="Times New Roman"/>
          <w:sz w:val="24"/>
          <w:lang w:val="en-GB"/>
        </w:rPr>
        <w:t>4</w:t>
      </w:r>
      <w:r w:rsidRPr="00105D83">
        <w:rPr>
          <w:rFonts w:ascii="Times New Roman" w:hAnsi="Times New Roman"/>
          <w:sz w:val="24"/>
          <w:lang w:val="en-GB"/>
        </w:rPr>
        <w:t xml:space="preserve">). Consequently, the reactants, transition states, and intermediates are located and characterized. The optimized geometries of the transition states and intermediates are presented in Figure </w:t>
      </w:r>
      <w:r w:rsidR="00C6508B" w:rsidRPr="00105D83">
        <w:rPr>
          <w:rFonts w:ascii="Times New Roman" w:hAnsi="Times New Roman"/>
          <w:sz w:val="24"/>
          <w:lang w:val="en-GB"/>
        </w:rPr>
        <w:t>1</w:t>
      </w:r>
      <w:r w:rsidRPr="00105D83">
        <w:rPr>
          <w:rFonts w:ascii="Times New Roman" w:hAnsi="Times New Roman"/>
          <w:sz w:val="24"/>
          <w:lang w:val="en-GB"/>
        </w:rPr>
        <w:t>.</w:t>
      </w:r>
    </w:p>
    <w:p w14:paraId="7D0EC131" w14:textId="77777777" w:rsidR="005909C1" w:rsidRPr="00105D83" w:rsidRDefault="005909C1" w:rsidP="005909C1">
      <w:pPr>
        <w:spacing w:after="0" w:line="360" w:lineRule="auto"/>
        <w:jc w:val="both"/>
        <w:rPr>
          <w:rFonts w:ascii="Times New Roman" w:hAnsi="Times New Roman"/>
          <w:sz w:val="24"/>
          <w:lang w:val="en-GB"/>
        </w:rPr>
      </w:pPr>
      <w:r w:rsidRPr="00105D83">
        <w:rPr>
          <w:rFonts w:ascii="Times New Roman" w:hAnsi="Times New Roman"/>
          <w:sz w:val="24"/>
          <w:lang w:val="en-GB"/>
        </w:rPr>
        <w:object w:dxaOrig="11073" w:dyaOrig="2356" w14:anchorId="509C236A">
          <v:shape id="_x0000_i1030" type="#_x0000_t75" style="width:446.25pt;height:93.75pt" o:ole="">
            <v:imagedata r:id="rId27" o:title=""/>
          </v:shape>
          <o:OLEObject Type="Embed" ProgID="ChemDraw.Document.6.0" ShapeID="_x0000_i1030" DrawAspect="Content" ObjectID="_1585128079" r:id="rId28"/>
        </w:object>
      </w:r>
    </w:p>
    <w:p w14:paraId="3A167B99" w14:textId="77777777" w:rsidR="005909C1" w:rsidRPr="00105D83" w:rsidRDefault="007A6F7E" w:rsidP="005909C1">
      <w:pPr>
        <w:spacing w:after="0" w:line="360" w:lineRule="auto"/>
        <w:jc w:val="both"/>
        <w:rPr>
          <w:rFonts w:ascii="Times New Roman" w:hAnsi="Times New Roman"/>
          <w:lang w:val="en-GB"/>
        </w:rPr>
      </w:pPr>
      <w:r w:rsidRPr="00105D83">
        <w:rPr>
          <w:rFonts w:ascii="Times New Roman" w:hAnsi="Times New Roman"/>
          <w:lang w:val="en-GB"/>
        </w:rPr>
        <w:t>SCHEME</w:t>
      </w:r>
      <w:r w:rsidR="005909C1" w:rsidRPr="00105D83">
        <w:rPr>
          <w:rFonts w:ascii="Times New Roman" w:hAnsi="Times New Roman"/>
          <w:lang w:val="en-GB"/>
        </w:rPr>
        <w:t xml:space="preserve"> 4. Probable reaction mechanism of deprotonation of alkyne</w:t>
      </w:r>
    </w:p>
    <w:p w14:paraId="0B906DBC" w14:textId="77777777" w:rsidR="00AE181D" w:rsidRPr="00105D83" w:rsidRDefault="00AE181D" w:rsidP="005909C1">
      <w:pPr>
        <w:spacing w:after="0" w:line="360" w:lineRule="auto"/>
        <w:jc w:val="both"/>
        <w:rPr>
          <w:rFonts w:ascii="Times New Roman" w:hAnsi="Times New Roman"/>
          <w:sz w:val="24"/>
          <w:lang w:val="en-GB"/>
        </w:rPr>
      </w:pPr>
    </w:p>
    <w:p w14:paraId="3ECE6DE9" w14:textId="77777777" w:rsidR="005909C1" w:rsidRDefault="005909C1" w:rsidP="00E84703">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In the reaction conditions, alkyne </w:t>
      </w:r>
      <w:r w:rsidRPr="00105D83">
        <w:rPr>
          <w:rFonts w:ascii="Times New Roman" w:hAnsi="Times New Roman"/>
          <w:b/>
          <w:bCs/>
          <w:sz w:val="24"/>
          <w:lang w:val="en-GB"/>
        </w:rPr>
        <w:t>4</w:t>
      </w:r>
      <w:r w:rsidRPr="00105D83">
        <w:rPr>
          <w:rFonts w:ascii="Times New Roman" w:hAnsi="Times New Roman"/>
          <w:sz w:val="24"/>
          <w:lang w:val="en-GB"/>
        </w:rPr>
        <w:t xml:space="preserve"> is acidiﬁed considerably through coordinating with </w:t>
      </w:r>
      <w:r w:rsidR="00E01355" w:rsidRPr="00105D83">
        <w:rPr>
          <w:rFonts w:ascii="Times New Roman" w:hAnsi="Times New Roman"/>
          <w:sz w:val="24"/>
          <w:lang w:val="en-GB"/>
        </w:rPr>
        <w:t>one</w:t>
      </w:r>
      <w:r w:rsidRPr="00105D83">
        <w:rPr>
          <w:rFonts w:ascii="Times New Roman" w:hAnsi="Times New Roman"/>
          <w:sz w:val="24"/>
          <w:lang w:val="en-GB"/>
        </w:rPr>
        <w:t xml:space="preserve"> </w:t>
      </w:r>
      <w:proofErr w:type="spellStart"/>
      <w:r w:rsidRPr="00105D83">
        <w:rPr>
          <w:rFonts w:ascii="Times New Roman" w:hAnsi="Times New Roman"/>
          <w:sz w:val="24"/>
          <w:lang w:val="en-GB"/>
        </w:rPr>
        <w:t>CuL</w:t>
      </w:r>
      <w:proofErr w:type="spellEnd"/>
      <w:r w:rsidRPr="00105D83">
        <w:rPr>
          <w:rFonts w:ascii="Times New Roman" w:hAnsi="Times New Roman"/>
          <w:sz w:val="24"/>
          <w:lang w:val="en-GB"/>
        </w:rPr>
        <w:t xml:space="preserve"> and formation of complex </w:t>
      </w:r>
      <w:r w:rsidRPr="00105D83">
        <w:rPr>
          <w:rFonts w:ascii="Times New Roman" w:hAnsi="Times New Roman"/>
          <w:b/>
          <w:bCs/>
          <w:sz w:val="24"/>
          <w:lang w:val="en-GB"/>
        </w:rPr>
        <w:t>D</w:t>
      </w:r>
      <w:r w:rsidRPr="00105D83">
        <w:rPr>
          <w:rFonts w:ascii="Times New Roman" w:hAnsi="Times New Roman"/>
          <w:sz w:val="24"/>
          <w:lang w:val="en-GB"/>
        </w:rPr>
        <w:t xml:space="preserve">, that calculations show this coordination is endergonic by 5.1 kcal/mol. The deprotonation of complex </w:t>
      </w:r>
      <w:r w:rsidRPr="00105D83">
        <w:rPr>
          <w:rFonts w:ascii="Times New Roman" w:hAnsi="Times New Roman"/>
          <w:b/>
          <w:bCs/>
          <w:sz w:val="24"/>
          <w:lang w:val="en-GB"/>
        </w:rPr>
        <w:t xml:space="preserve">D </w:t>
      </w:r>
      <w:r w:rsidRPr="00105D83">
        <w:rPr>
          <w:rFonts w:ascii="Times New Roman" w:hAnsi="Times New Roman"/>
          <w:sz w:val="24"/>
          <w:lang w:val="en-GB"/>
        </w:rPr>
        <w:t>to a</w:t>
      </w:r>
      <w:r w:rsidRPr="00105D83">
        <w:rPr>
          <w:rFonts w:ascii="Cambria Math" w:hAnsi="Cambria Math" w:cs="Cambria Math"/>
          <w:sz w:val="24"/>
          <w:lang w:val="en-GB"/>
        </w:rPr>
        <w:t>ﬀ</w:t>
      </w:r>
      <w:r w:rsidRPr="00105D83">
        <w:rPr>
          <w:rFonts w:ascii="Times New Roman" w:hAnsi="Times New Roman"/>
          <w:sz w:val="24"/>
          <w:lang w:val="en-GB"/>
        </w:rPr>
        <w:t xml:space="preserve">ord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using </w:t>
      </w:r>
      <w:proofErr w:type="spellStart"/>
      <w:r w:rsidRPr="00105D83">
        <w:rPr>
          <w:rFonts w:ascii="Times New Roman" w:hAnsi="Times New Roman"/>
          <w:sz w:val="24"/>
          <w:lang w:val="en-GB"/>
        </w:rPr>
        <w:t>triethylamine</w:t>
      </w:r>
      <w:proofErr w:type="spellEnd"/>
      <w:r w:rsidRPr="00105D83">
        <w:rPr>
          <w:rFonts w:ascii="Times New Roman" w:hAnsi="Times New Roman"/>
          <w:sz w:val="24"/>
          <w:lang w:val="en-GB"/>
        </w:rPr>
        <w:t xml:space="preserve"> as a base is exergonic by 5.5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(Scheme 4). In other words, the deprotonation process </w:t>
      </w:r>
      <w:r w:rsidRPr="00105D83">
        <w:rPr>
          <w:rFonts w:ascii="Times New Roman" w:hAnsi="Times New Roman"/>
          <w:sz w:val="24"/>
          <w:lang w:val="en-GB"/>
        </w:rPr>
        <w:lastRenderedPageBreak/>
        <w:t>of alkyne in the presence of two copper ions is 0.4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more </w:t>
      </w:r>
      <w:proofErr w:type="spellStart"/>
      <w:r w:rsidRPr="00105D83">
        <w:rPr>
          <w:rFonts w:ascii="Times New Roman" w:hAnsi="Times New Roman"/>
          <w:sz w:val="24"/>
          <w:lang w:val="en-GB"/>
        </w:rPr>
        <w:t>favorable</w:t>
      </w:r>
      <w:proofErr w:type="spellEnd"/>
      <w:r w:rsidR="00DC174E" w:rsidRPr="00105D83">
        <w:rPr>
          <w:rFonts w:ascii="Times New Roman" w:hAnsi="Times New Roman"/>
          <w:sz w:val="24"/>
          <w:lang w:val="en-GB"/>
        </w:rPr>
        <w:t xml:space="preserve"> than </w:t>
      </w:r>
      <w:r w:rsidR="00E84703" w:rsidRPr="00105D83">
        <w:rPr>
          <w:rFonts w:ascii="Times New Roman" w:hAnsi="Times New Roman"/>
          <w:sz w:val="24"/>
          <w:lang w:val="en-GB"/>
        </w:rPr>
        <w:t>in the presence of one copper ion</w:t>
      </w:r>
      <w:r w:rsidRPr="00105D83">
        <w:rPr>
          <w:rFonts w:ascii="Times New Roman" w:hAnsi="Times New Roman"/>
          <w:sz w:val="24"/>
          <w:lang w:val="en-GB"/>
        </w:rPr>
        <w:t>. This complexation likely increases alkyne activity toward CA reaction.</w:t>
      </w:r>
    </w:p>
    <w:p w14:paraId="542126F2" w14:textId="77777777" w:rsidR="00880F36" w:rsidRPr="00105D83" w:rsidRDefault="00880F36" w:rsidP="00E84703">
      <w:pPr>
        <w:spacing w:after="0" w:line="360" w:lineRule="auto"/>
        <w:ind w:firstLine="426"/>
        <w:jc w:val="both"/>
        <w:rPr>
          <w:rFonts w:ascii="Times New Roman" w:hAnsi="Times New Roman"/>
          <w:sz w:val="24"/>
          <w:lang w:val="en-GB"/>
        </w:rPr>
      </w:pPr>
    </w:p>
    <w:p w14:paraId="22B0FF11" w14:textId="098A7D48" w:rsidR="001F4D06" w:rsidRDefault="008D6F0A" w:rsidP="005909C1">
      <w:pPr>
        <w:spacing w:after="0" w:line="360" w:lineRule="auto"/>
        <w:jc w:val="both"/>
        <w:rPr>
          <w:rFonts w:ascii="Times New Roman" w:hAnsi="Times New Roman"/>
          <w:sz w:val="24"/>
          <w:lang w:val="en-GB"/>
        </w:rPr>
      </w:pPr>
      <w:r w:rsidRPr="008D6F0A">
        <w:rPr>
          <w:rFonts w:ascii="Times New Roman" w:hAnsi="Times New Roman"/>
          <w:noProof/>
          <w:sz w:val="24"/>
          <w:lang w:val="en-US"/>
        </w:rPr>
        <w:drawing>
          <wp:inline distT="0" distB="0" distL="0" distR="0" wp14:anchorId="53080196" wp14:editId="0DD6CE9B">
            <wp:extent cx="5815736" cy="3267075"/>
            <wp:effectExtent l="0" t="0" r="0" b="0"/>
            <wp:docPr id="5" name="Picture 5" descr="C:\Users\Mahdi\Desktop\schem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di\Desktop\scheme 5.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7894" cy="3279522"/>
                    </a:xfrm>
                    <a:prstGeom prst="rect">
                      <a:avLst/>
                    </a:prstGeom>
                    <a:noFill/>
                    <a:ln>
                      <a:noFill/>
                    </a:ln>
                  </pic:spPr>
                </pic:pic>
              </a:graphicData>
            </a:graphic>
          </wp:inline>
        </w:drawing>
      </w:r>
    </w:p>
    <w:p w14:paraId="105B485B" w14:textId="7C1357C6" w:rsidR="005909C1" w:rsidRPr="00105D83" w:rsidRDefault="007A6F7E" w:rsidP="005909C1">
      <w:pPr>
        <w:spacing w:after="0" w:line="360" w:lineRule="auto"/>
        <w:jc w:val="both"/>
        <w:rPr>
          <w:rFonts w:ascii="Times New Roman" w:hAnsi="Times New Roman"/>
          <w:sz w:val="24"/>
          <w:lang w:val="en-GB"/>
        </w:rPr>
      </w:pPr>
      <w:r w:rsidRPr="000D6488">
        <w:rPr>
          <w:rFonts w:ascii="Times New Roman" w:hAnsi="Times New Roman"/>
          <w:highlight w:val="yellow"/>
          <w:lang w:val="en-GB"/>
        </w:rPr>
        <w:t>SCHEME 5</w:t>
      </w:r>
      <w:r w:rsidR="005909C1" w:rsidRPr="000D6488">
        <w:rPr>
          <w:rFonts w:ascii="Times New Roman" w:hAnsi="Times New Roman"/>
          <w:highlight w:val="yellow"/>
          <w:lang w:val="en-GB"/>
        </w:rPr>
        <w:t>. The di-copper stepwise CA pathway.</w:t>
      </w:r>
    </w:p>
    <w:p w14:paraId="18F39431" w14:textId="77777777" w:rsidR="00AE181D" w:rsidRPr="00105D83" w:rsidRDefault="00AE181D" w:rsidP="005909C1">
      <w:pPr>
        <w:spacing w:after="0" w:line="360" w:lineRule="auto"/>
        <w:jc w:val="both"/>
        <w:rPr>
          <w:rFonts w:ascii="Times New Roman" w:hAnsi="Times New Roman"/>
          <w:sz w:val="24"/>
          <w:lang w:val="en-GB"/>
        </w:rPr>
      </w:pPr>
    </w:p>
    <w:p w14:paraId="5388DA11" w14:textId="66E53D8F" w:rsidR="005909C1" w:rsidRPr="00105D83" w:rsidRDefault="009A5E61" w:rsidP="00593D95">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An in-depth analysis of all the mechanistic proposals for the Cu-</w:t>
      </w:r>
      <w:proofErr w:type="spellStart"/>
      <w:r w:rsidRPr="00105D83">
        <w:rPr>
          <w:rFonts w:ascii="Times New Roman" w:hAnsi="Times New Roman"/>
          <w:sz w:val="24"/>
          <w:lang w:val="en-GB"/>
        </w:rPr>
        <w:t>catalyzed</w:t>
      </w:r>
      <w:proofErr w:type="spellEnd"/>
      <w:r w:rsidRPr="00105D83">
        <w:rPr>
          <w:rFonts w:ascii="Times New Roman" w:hAnsi="Times New Roman"/>
          <w:sz w:val="24"/>
          <w:lang w:val="en-GB"/>
        </w:rPr>
        <w:t xml:space="preserve"> cycloadditions of </w:t>
      </w:r>
      <w:proofErr w:type="spellStart"/>
      <w:r w:rsidRPr="00105D83">
        <w:rPr>
          <w:rFonts w:ascii="Times New Roman" w:hAnsi="Times New Roman"/>
          <w:sz w:val="24"/>
          <w:lang w:val="en-GB"/>
        </w:rPr>
        <w:t>azides</w:t>
      </w:r>
      <w:proofErr w:type="spellEnd"/>
      <w:r w:rsidRPr="00105D83">
        <w:rPr>
          <w:rFonts w:ascii="Times New Roman" w:hAnsi="Times New Roman"/>
          <w:sz w:val="24"/>
          <w:lang w:val="en-GB"/>
        </w:rPr>
        <w:t xml:space="preserve"> and alkynes in aqueous media through DFT</w:t>
      </w:r>
      <w:r w:rsidR="001D4BA6" w:rsidRPr="00105D83">
        <w:rPr>
          <w:rFonts w:ascii="Times New Roman" w:hAnsi="Times New Roman"/>
          <w:sz w:val="24"/>
          <w:lang w:val="en-GB"/>
        </w:rPr>
        <w:t xml:space="preserve"> </w:t>
      </w:r>
      <w:r w:rsidRPr="00105D83">
        <w:rPr>
          <w:rFonts w:ascii="Times New Roman" w:hAnsi="Times New Roman"/>
          <w:sz w:val="24"/>
          <w:lang w:val="en-GB"/>
        </w:rPr>
        <w:t>calculations showed that t</w:t>
      </w:r>
      <w:r w:rsidR="005909C1" w:rsidRPr="00105D83">
        <w:rPr>
          <w:rFonts w:ascii="Times New Roman" w:hAnsi="Times New Roman"/>
          <w:sz w:val="24"/>
          <w:lang w:val="en-GB"/>
        </w:rPr>
        <w:t xml:space="preserve">he di-copper </w:t>
      </w:r>
      <w:proofErr w:type="spellStart"/>
      <w:r w:rsidR="005909C1" w:rsidRPr="00105D83">
        <w:rPr>
          <w:rFonts w:ascii="Times New Roman" w:hAnsi="Times New Roman"/>
          <w:sz w:val="24"/>
          <w:lang w:val="en-GB"/>
        </w:rPr>
        <w:t>catalyzed</w:t>
      </w:r>
      <w:proofErr w:type="spellEnd"/>
      <w:r w:rsidR="005909C1" w:rsidRPr="00105D83">
        <w:rPr>
          <w:rFonts w:ascii="Times New Roman" w:hAnsi="Times New Roman"/>
          <w:sz w:val="24"/>
          <w:lang w:val="en-GB"/>
        </w:rPr>
        <w:t xml:space="preserve"> stepwise CA mechanism </w:t>
      </w:r>
      <w:r w:rsidR="00DC174E" w:rsidRPr="00105D83">
        <w:rPr>
          <w:rFonts w:ascii="Times New Roman" w:hAnsi="Times New Roman"/>
          <w:sz w:val="24"/>
          <w:lang w:val="en-GB"/>
        </w:rPr>
        <w:t xml:space="preserve">was </w:t>
      </w:r>
      <w:r w:rsidR="005909C1" w:rsidRPr="00105D83">
        <w:rPr>
          <w:rFonts w:ascii="Times New Roman" w:hAnsi="Times New Roman"/>
          <w:sz w:val="24"/>
          <w:lang w:val="en-GB"/>
        </w:rPr>
        <w:t>suggested as the preferred pathway.</w:t>
      </w:r>
      <w:r w:rsidR="00E01355"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"10.1126/science.1229506", "ISBN" : "0036-8075", "ISSN" : "0036-8075", "PMID" : "23558174", "abstract" : "Copper(I)-catalyzed azide-alkyne cycloaddition has become a commonly employed method for the synthesis of complex molecular architectures under challenging conditions. Despite the widespread use of copper-catalyzed cycloaddition reactions, the mechanism of these processes has remained difficult to establish due to the involvement of multiple equilibria between several reactive intermediates. Real-time monitoring of a representative cycloaddition process via heat-flow reaction calorimetry revealed that monomeric copper acetylide complexes are not reactive toward organic azides unless an exogenous copper catalyst is added. Furthermore, crossover experiments with an isotopically enriched exogenous copper source illustrated the stepwise nature of the carbon\u2013nitrogen bond-forming events and the equivalence of the two copper atoms within the cycloaddition steps. R", "author" : [ { "dropping-particle" : "", "family" : "Worrell", "given" : "B. T.", "non-dropping-particle" : "", "parse-names" : false, "suffix" : "" }, { "dropping-particle" : "", "family" : "Malik", "given" : "J. A.", "non-dropping-particle" : "", "parse-names" : false, "suffix" : "" }, { "dropping-particle" : "V.", "family" : "Fokin", "given" : "V.", "non-dropping-particle" : "", "parse-names" : false, "suffix" : "" } ], "container-title" : "Science", "id" : "ITEM-1", "issue" : "6131", "issued" : { "date-parts" : [ [ "2013" ] ] }, "page" : "457-460", "title" : "Direct Evidence of a Dinuclear Copper Intermediate in Cu(I)-Catalyzed Azide-Alkyne Cycloadditions", "type" : "article-journal", "volume" : "340" }, "uris" : [ "http://www.mendeley.com/documents/?uuid=3d474e85-b48e-30e9-b5f0-9660c6fd912f" ] } ], "mendeley" : { "formattedCitation" : "&lt;sup&gt;53&lt;/sup&gt;", "plainTextFormattedCitation" : "53", "previouslyFormattedCitation" : "&lt;sup&gt;53&lt;/sup&gt;" }, "properties" : {  }, "schema" : "https://github.com/citation-style-language/schema/raw/master/csl-citation.json" }</w:instrText>
      </w:r>
      <w:r w:rsidR="00E01355"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53</w:t>
      </w:r>
      <w:r w:rsidR="00E01355" w:rsidRPr="00105D83">
        <w:rPr>
          <w:rFonts w:ascii="Times New Roman" w:hAnsi="Times New Roman"/>
          <w:sz w:val="24"/>
          <w:vertAlign w:val="superscript"/>
          <w:lang w:val="en-GB"/>
        </w:rPr>
        <w:fldChar w:fldCharType="end"/>
      </w:r>
      <w:r w:rsidR="00E01355" w:rsidRPr="00105D83">
        <w:rPr>
          <w:rFonts w:ascii="Times New Roman" w:hAnsi="Times New Roman"/>
          <w:sz w:val="24"/>
          <w:vertAlign w:val="superscript"/>
          <w:lang w:val="en-GB"/>
        </w:rPr>
        <w:t>,</w:t>
      </w:r>
      <w:r w:rsidR="005909C1"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"10.1039/c0ob01001d", "ISBN" : "14770520 (ISSN)", "ISSN" : "1477-0520", "PMID" : "21380437", "abstract" : "The archetypal Cu(I)-catalyzed alkyne-azide click cycloaddition (CuAAC) has been explored thoroughly via density functional calculations, modeling copper nuclei with the LANL2DZ basis set and aqueous environments with CPCM solvation. All the mechanistic proposals, ranging from the intermediacy of copper acetylides to \u03c0-complexes and multinuclear clusters have been compared. The known features of the CuAAC reaction such as the observed second order kinetics for the Cu(I) species and the marked regioselectivity have been taken into account. The calculated energy barriers point to the intermediacy of copper(I) acetylides with two metal centers, in agreement with the observed kinetics, which exhibit barriers of 10.1 kcal mol\u22121 and 13.7 kcal mol\u22121 for the 1,4- and 1,5-regiochemistries, respectively, thus accounting for the marked regioselectivity of the copper catalyzed azide-alkyne cycloaddition. The copper acetylideversus \u03c0-complexes dilemma has also been experimentally addressed through the click reaction of benzyl azide and isotopically labeled phenylacetylene. The total proton/deuterium exchange in the afforded triazole demonstrates the formation of a copper acetylide intermediate during the transformation.", "author" : [ { "dropping-particle" : "", "family" : "Cantillo", "given" : "David", "non-dropping-particle" : "", "parse-names" : false, "suffix" : "" }, { "dropping-particle" : "", "family" : "\u00c1valos", "given" : "Mart\u00edn", "non-dropping-particle" : "", "parse-names" : false, "suffix" : "" }, { "dropping-particle" : "", "family" : "Babiano", "given" : "Reyes", "non-dropping-particle" : "", "parse-names" : false, "suffix" : "" }, { "dropping-particle" : "", "family" : "Cintas", "given" : "Pedro", "non-dropping-particle" : "", "parse-names" : false, "suffix" : "" }, { "dropping-particle" : "", "family" : "Jim\u00e9nez", "given" : "Jos\u00e9 L.", "non-dropping-particle" : "", "parse-names" : false, "suffix" : "" }, { "dropping-particle" : "", "family" : "Palacios", "given" : "Juan C.", "non-dropping-particle" : "", "parse-names" : false, "suffix" : "" } ], "container-title" : "Organic &amp; Biomolecular Chemistry", "id" : "ITEM-1", "issue" : "8", "issued" : { "date-parts" : [ [ "2011" ] ] }, "page" : "2952", "publisher" : "The Royal Society of Chemistry", "title" : "Assessing the whole range of CuAAC mechanisms by DFT calculations\u2014on the intermediacy of copper acetylides", "type" : "article-journal", "volume" : "9" }, "uris" : [ "http://www.mendeley.com/documents/?uuid=b1827287-36db-4b0c-b812-15d2af04ff50" ] } ], "mendeley" : { "formattedCitation" : "&lt;sup&gt;54&lt;/sup&gt;", "plainTextFormattedCitation" : "54", "previouslyFormattedCitation" : "&lt;sup&gt;54&lt;/sup&gt;" }, "properties" : {  }, "schema" : "https://github.com/citation-style-language/schema/raw/master/csl-citation.json" }</w:instrText>
      </w:r>
      <w:r w:rsidR="005909C1" w:rsidRPr="00105D83">
        <w:rPr>
          <w:rFonts w:ascii="Times New Roman" w:hAnsi="Times New Roman"/>
          <w:sz w:val="24"/>
          <w:lang w:val="en-GB"/>
        </w:rPr>
        <w:fldChar w:fldCharType="separate"/>
      </w:r>
      <w:r w:rsidR="003949E6" w:rsidRPr="00105D83">
        <w:rPr>
          <w:rFonts w:ascii="Times New Roman" w:hAnsi="Times New Roman"/>
          <w:noProof/>
          <w:sz w:val="24"/>
          <w:vertAlign w:val="superscript"/>
          <w:lang w:val="en-GB"/>
        </w:rPr>
        <w:t>54</w:t>
      </w:r>
      <w:r w:rsidR="005909C1" w:rsidRPr="00105D83">
        <w:rPr>
          <w:rFonts w:ascii="Times New Roman" w:hAnsi="Times New Roman"/>
          <w:sz w:val="24"/>
          <w:lang w:val="en-GB"/>
        </w:rPr>
        <w:fldChar w:fldCharType="end"/>
      </w:r>
      <w:r w:rsidR="005909C1" w:rsidRPr="00105D83">
        <w:rPr>
          <w:rFonts w:ascii="Times New Roman" w:hAnsi="Times New Roman"/>
          <w:sz w:val="24"/>
          <w:lang w:val="en-GB"/>
        </w:rPr>
        <w:t xml:space="preserve"> The stepwise di-copper reaction is initiated with coordination of atom N15 of </w:t>
      </w:r>
      <w:proofErr w:type="spellStart"/>
      <w:r w:rsidR="005909C1" w:rsidRPr="00105D83">
        <w:rPr>
          <w:rFonts w:ascii="Times New Roman" w:hAnsi="Times New Roman"/>
          <w:sz w:val="24"/>
          <w:lang w:val="en-GB"/>
        </w:rPr>
        <w:t>azide</w:t>
      </w:r>
      <w:proofErr w:type="spellEnd"/>
      <w:r w:rsidR="005909C1" w:rsidRPr="00105D83">
        <w:rPr>
          <w:rFonts w:ascii="Times New Roman" w:hAnsi="Times New Roman"/>
          <w:sz w:val="24"/>
          <w:lang w:val="en-GB"/>
        </w:rPr>
        <w:t xml:space="preserve"> </w:t>
      </w:r>
      <w:r w:rsidR="005909C1" w:rsidRPr="00105D83">
        <w:rPr>
          <w:rFonts w:ascii="Times New Roman" w:hAnsi="Times New Roman"/>
          <w:b/>
          <w:bCs/>
          <w:sz w:val="24"/>
          <w:lang w:val="en-GB"/>
        </w:rPr>
        <w:t>6a</w:t>
      </w:r>
      <w:r w:rsidR="005909C1" w:rsidRPr="00105D83">
        <w:rPr>
          <w:rFonts w:ascii="Times New Roman" w:hAnsi="Times New Roman"/>
          <w:sz w:val="24"/>
          <w:lang w:val="en-GB"/>
        </w:rPr>
        <w:t xml:space="preserve"> and atom Cu of </w:t>
      </w:r>
      <w:proofErr w:type="spellStart"/>
      <w:r w:rsidR="005909C1" w:rsidRPr="00105D83">
        <w:rPr>
          <w:rFonts w:ascii="Times New Roman" w:hAnsi="Times New Roman"/>
          <w:sz w:val="24"/>
          <w:lang w:val="en-GB"/>
        </w:rPr>
        <w:t>acetylide</w:t>
      </w:r>
      <w:proofErr w:type="spellEnd"/>
      <w:r w:rsidR="005909C1" w:rsidRPr="00105D83">
        <w:rPr>
          <w:rFonts w:ascii="Times New Roman" w:hAnsi="Times New Roman"/>
          <w:sz w:val="24"/>
          <w:lang w:val="en-GB"/>
        </w:rPr>
        <w:t xml:space="preserve"> </w:t>
      </w:r>
      <w:r w:rsidR="005909C1" w:rsidRPr="00105D83">
        <w:rPr>
          <w:rFonts w:ascii="Times New Roman" w:hAnsi="Times New Roman"/>
          <w:b/>
          <w:bCs/>
          <w:sz w:val="24"/>
          <w:lang w:val="en-GB"/>
        </w:rPr>
        <w:t>4a</w:t>
      </w:r>
      <w:r w:rsidR="005909C1" w:rsidRPr="00105D83">
        <w:rPr>
          <w:rFonts w:ascii="Times New Roman" w:hAnsi="Times New Roman"/>
          <w:sz w:val="24"/>
          <w:lang w:val="en-GB"/>
        </w:rPr>
        <w:t xml:space="preserve"> to provide intermediate </w:t>
      </w:r>
      <w:r w:rsidR="005909C1" w:rsidRPr="00105D83">
        <w:rPr>
          <w:rFonts w:ascii="Times New Roman" w:hAnsi="Times New Roman"/>
          <w:b/>
          <w:bCs/>
          <w:sz w:val="24"/>
          <w:lang w:val="en-GB"/>
        </w:rPr>
        <w:t>F</w:t>
      </w:r>
      <w:r w:rsidR="005909C1" w:rsidRPr="00105D83">
        <w:rPr>
          <w:rFonts w:ascii="Times New Roman" w:hAnsi="Times New Roman"/>
          <w:sz w:val="24"/>
          <w:lang w:val="en-GB"/>
        </w:rPr>
        <w:t xml:space="preserve">. Our calculations show that rate-determining step of this reaction is formation of intermediate </w:t>
      </w:r>
      <w:r w:rsidR="005909C1" w:rsidRPr="00105D83">
        <w:rPr>
          <w:rFonts w:ascii="Times New Roman" w:hAnsi="Times New Roman"/>
          <w:b/>
          <w:bCs/>
          <w:sz w:val="24"/>
          <w:lang w:val="en-GB"/>
        </w:rPr>
        <w:t>F</w:t>
      </w:r>
      <w:r w:rsidR="005909C1" w:rsidRPr="00105D83">
        <w:rPr>
          <w:rFonts w:ascii="Times New Roman" w:hAnsi="Times New Roman"/>
          <w:sz w:val="24"/>
          <w:lang w:val="en-GB"/>
        </w:rPr>
        <w:t xml:space="preserve">, although it has lower barrier than </w:t>
      </w:r>
      <w:proofErr w:type="spellStart"/>
      <w:r w:rsidR="005909C1" w:rsidRPr="00105D83">
        <w:rPr>
          <w:rFonts w:ascii="Times New Roman" w:hAnsi="Times New Roman"/>
          <w:sz w:val="24"/>
          <w:lang w:val="en-GB"/>
        </w:rPr>
        <w:t>uncatalyzed</w:t>
      </w:r>
      <w:proofErr w:type="spellEnd"/>
      <w:r w:rsidR="005909C1" w:rsidRPr="00105D83">
        <w:rPr>
          <w:rFonts w:ascii="Times New Roman" w:hAnsi="Times New Roman"/>
          <w:sz w:val="24"/>
          <w:lang w:val="en-GB"/>
        </w:rPr>
        <w:t xml:space="preserve"> manner (23.94 </w:t>
      </w:r>
      <w:r w:rsidR="005909C1" w:rsidRPr="00105D83">
        <w:rPr>
          <w:rFonts w:ascii="Times New Roman" w:hAnsi="Times New Roman"/>
          <w:i/>
          <w:iCs/>
          <w:sz w:val="24"/>
          <w:lang w:val="en-GB"/>
        </w:rPr>
        <w:t>vs</w:t>
      </w:r>
      <w:r w:rsidR="005909C1" w:rsidRPr="00105D83">
        <w:rPr>
          <w:rFonts w:ascii="Times New Roman" w:hAnsi="Times New Roman"/>
          <w:sz w:val="24"/>
          <w:lang w:val="en-GB"/>
        </w:rPr>
        <w:t xml:space="preserve"> 43.83 kcal/</w:t>
      </w:r>
      <w:proofErr w:type="spellStart"/>
      <w:r w:rsidR="005909C1" w:rsidRPr="00105D83">
        <w:rPr>
          <w:rFonts w:ascii="Times New Roman" w:hAnsi="Times New Roman"/>
          <w:sz w:val="24"/>
          <w:lang w:val="en-GB"/>
        </w:rPr>
        <w:t>mol</w:t>
      </w:r>
      <w:proofErr w:type="spellEnd"/>
      <w:r w:rsidR="005909C1" w:rsidRPr="00105D83">
        <w:rPr>
          <w:rFonts w:ascii="Times New Roman" w:hAnsi="Times New Roman"/>
          <w:sz w:val="24"/>
          <w:lang w:val="en-GB"/>
        </w:rPr>
        <w:t xml:space="preserve">). In the following, the formation of carbon−nitrogen bond between </w:t>
      </w:r>
      <w:proofErr w:type="spellStart"/>
      <w:r w:rsidR="005909C1" w:rsidRPr="00105D83">
        <w:rPr>
          <w:rFonts w:ascii="Times New Roman" w:hAnsi="Times New Roman"/>
          <w:sz w:val="24"/>
          <w:lang w:val="en-GB"/>
        </w:rPr>
        <w:t>azide</w:t>
      </w:r>
      <w:proofErr w:type="spellEnd"/>
      <w:r w:rsidR="005909C1" w:rsidRPr="00105D83">
        <w:rPr>
          <w:rFonts w:ascii="Times New Roman" w:hAnsi="Times New Roman"/>
          <w:sz w:val="24"/>
          <w:lang w:val="en-GB"/>
        </w:rPr>
        <w:t xml:space="preserve"> and alkyne</w:t>
      </w:r>
      <w:r w:rsidR="00D8558C" w:rsidRPr="00105D83">
        <w:rPr>
          <w:rFonts w:ascii="Times New Roman" w:hAnsi="Times New Roman"/>
          <w:sz w:val="24"/>
          <w:lang w:val="en-GB"/>
        </w:rPr>
        <w:t xml:space="preserve"> will be occurred</w:t>
      </w:r>
      <w:r w:rsidR="005909C1" w:rsidRPr="00105D83">
        <w:rPr>
          <w:rFonts w:ascii="Times New Roman" w:hAnsi="Times New Roman"/>
          <w:sz w:val="24"/>
          <w:lang w:val="en-GB"/>
        </w:rPr>
        <w:t xml:space="preserve">, leading to the six-membered ring </w:t>
      </w:r>
      <w:r w:rsidR="005909C1" w:rsidRPr="00105D83">
        <w:rPr>
          <w:rFonts w:ascii="Times New Roman" w:hAnsi="Times New Roman"/>
          <w:b/>
          <w:bCs/>
          <w:sz w:val="24"/>
          <w:lang w:val="en-GB"/>
        </w:rPr>
        <w:t>G</w:t>
      </w:r>
      <w:r w:rsidR="005909C1" w:rsidRPr="00105D83">
        <w:rPr>
          <w:rFonts w:ascii="Times New Roman" w:hAnsi="Times New Roman"/>
          <w:sz w:val="24"/>
          <w:lang w:val="en-GB"/>
        </w:rPr>
        <w:t xml:space="preserve">. Then, the five-membered ring </w:t>
      </w:r>
      <w:r w:rsidR="005909C1" w:rsidRPr="00105D83">
        <w:rPr>
          <w:rFonts w:ascii="Times New Roman" w:hAnsi="Times New Roman"/>
          <w:b/>
          <w:bCs/>
          <w:sz w:val="24"/>
          <w:lang w:val="en-GB"/>
        </w:rPr>
        <w:t>H</w:t>
      </w:r>
      <w:r w:rsidR="005909C1" w:rsidRPr="00105D83">
        <w:rPr>
          <w:rFonts w:ascii="Times New Roman" w:hAnsi="Times New Roman"/>
          <w:sz w:val="24"/>
          <w:lang w:val="en-GB"/>
        </w:rPr>
        <w:t xml:space="preserve"> is formed through ring contraction of </w:t>
      </w:r>
      <w:r w:rsidR="005909C1" w:rsidRPr="00105D83">
        <w:rPr>
          <w:rFonts w:ascii="Times New Roman" w:hAnsi="Times New Roman"/>
          <w:b/>
          <w:bCs/>
          <w:sz w:val="24"/>
          <w:lang w:val="en-GB"/>
        </w:rPr>
        <w:t>G</w:t>
      </w:r>
      <w:r w:rsidR="005909C1" w:rsidRPr="00105D83">
        <w:rPr>
          <w:rFonts w:ascii="Times New Roman" w:hAnsi="Times New Roman"/>
          <w:sz w:val="24"/>
          <w:lang w:val="en-GB"/>
        </w:rPr>
        <w:t>.</w:t>
      </w:r>
    </w:p>
    <w:p w14:paraId="2CBF28E4" w14:textId="77777777" w:rsidR="008D6F0A" w:rsidRDefault="005909C1" w:rsidP="008D6F0A">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 activation energy associated with the nucleophilic attack of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on the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w:t>
      </w:r>
      <w:r w:rsidRPr="00105D83">
        <w:rPr>
          <w:rFonts w:ascii="Times New Roman" w:hAnsi="Times New Roman"/>
          <w:i/>
          <w:iCs/>
          <w:sz w:val="24"/>
          <w:lang w:val="en-GB"/>
        </w:rPr>
        <w:t>via</w:t>
      </w:r>
      <w:r w:rsidRPr="00105D83">
        <w:rPr>
          <w:rFonts w:ascii="Times New Roman" w:hAnsi="Times New Roman"/>
          <w:sz w:val="24"/>
          <w:lang w:val="en-GB"/>
        </w:rPr>
        <w:t xml:space="preserve"> </w:t>
      </w:r>
      <w:proofErr w:type="spellStart"/>
      <w:r w:rsidR="0001003C" w:rsidRPr="00105D83">
        <w:rPr>
          <w:rFonts w:ascii="Times New Roman" w:hAnsi="Times New Roman"/>
          <w:b/>
          <w:bCs/>
          <w:sz w:val="24"/>
          <w:lang w:val="en-GB"/>
        </w:rPr>
        <w:t>Ts</w:t>
      </w:r>
      <w:proofErr w:type="spellEnd"/>
      <w:r w:rsidR="0001003C" w:rsidRPr="00105D83">
        <w:rPr>
          <w:rFonts w:ascii="Times New Roman" w:hAnsi="Times New Roman"/>
          <w:b/>
          <w:bCs/>
          <w:sz w:val="24"/>
          <w:lang w:val="en-GB"/>
        </w:rPr>
        <w:t>-</w:t>
      </w:r>
      <w:r w:rsidRPr="00105D83">
        <w:rPr>
          <w:rFonts w:ascii="Times New Roman" w:hAnsi="Times New Roman"/>
          <w:b/>
          <w:bCs/>
          <w:sz w:val="24"/>
          <w:lang w:val="en-GB"/>
        </w:rPr>
        <w:t>E</w:t>
      </w:r>
      <w:r w:rsidRPr="00105D83">
        <w:rPr>
          <w:rFonts w:ascii="Times New Roman" w:hAnsi="Times New Roman"/>
          <w:sz w:val="24"/>
          <w:lang w:val="en-GB"/>
        </w:rPr>
        <w:t xml:space="preserve"> is 23.94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formation of corresponding intermediate </w:t>
      </w:r>
      <w:r w:rsidRPr="00105D83">
        <w:rPr>
          <w:rFonts w:ascii="Times New Roman" w:hAnsi="Times New Roman"/>
          <w:b/>
          <w:bCs/>
          <w:sz w:val="24"/>
          <w:lang w:val="en-GB"/>
        </w:rPr>
        <w:t>F</w:t>
      </w:r>
      <w:r w:rsidRPr="00105D83">
        <w:rPr>
          <w:rFonts w:ascii="Times New Roman" w:hAnsi="Times New Roman"/>
          <w:sz w:val="24"/>
          <w:lang w:val="en-GB"/>
        </w:rPr>
        <w:t xml:space="preserve"> is endergonic, 21.26 kcal/mol. The energy barrier for ring formation from </w:t>
      </w:r>
      <w:r w:rsidRPr="00105D83">
        <w:rPr>
          <w:rFonts w:ascii="Times New Roman" w:hAnsi="Times New Roman"/>
          <w:b/>
          <w:bCs/>
          <w:sz w:val="24"/>
          <w:lang w:val="en-GB"/>
        </w:rPr>
        <w:t>F</w:t>
      </w:r>
      <w:r w:rsidRPr="00105D83">
        <w:rPr>
          <w:rFonts w:ascii="Times New Roman" w:hAnsi="Times New Roman"/>
          <w:sz w:val="24"/>
          <w:lang w:val="en-GB"/>
        </w:rPr>
        <w:t xml:space="preserve"> is 14.07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w:t>
      </w:r>
      <w:r w:rsidRPr="00105D83">
        <w:rPr>
          <w:rFonts w:ascii="Times New Roman" w:hAnsi="Times New Roman"/>
          <w:i/>
          <w:iCs/>
          <w:sz w:val="24"/>
          <w:lang w:val="en-GB"/>
        </w:rPr>
        <w:t>via</w:t>
      </w:r>
      <w:r w:rsidRPr="00105D83">
        <w:rPr>
          <w:rFonts w:ascii="Times New Roman" w:hAnsi="Times New Roman"/>
          <w:sz w:val="24"/>
          <w:lang w:val="en-GB"/>
        </w:rPr>
        <w:t xml:space="preserve"> </w:t>
      </w:r>
      <w:proofErr w:type="spellStart"/>
      <w:r w:rsidRPr="00105D83">
        <w:rPr>
          <w:rFonts w:ascii="Times New Roman" w:hAnsi="Times New Roman"/>
          <w:b/>
          <w:bCs/>
          <w:sz w:val="24"/>
          <w:lang w:val="en-GB"/>
        </w:rPr>
        <w:t>Ts</w:t>
      </w:r>
      <w:proofErr w:type="spellEnd"/>
      <w:r w:rsidRPr="00105D83">
        <w:rPr>
          <w:rFonts w:ascii="Times New Roman" w:hAnsi="Times New Roman"/>
          <w:b/>
          <w:bCs/>
          <w:sz w:val="24"/>
          <w:lang w:val="en-GB"/>
        </w:rPr>
        <w:t xml:space="preserve"> F-G</w:t>
      </w:r>
      <w:r w:rsidRPr="00105D83">
        <w:rPr>
          <w:rFonts w:ascii="Times New Roman" w:hAnsi="Times New Roman"/>
          <w:sz w:val="24"/>
          <w:lang w:val="en-GB"/>
        </w:rPr>
        <w:t xml:space="preserve"> and this step has been found to be endergonic by 7.73 kcal/mol. The activation barrier of the formation of </w:t>
      </w:r>
      <w:proofErr w:type="spellStart"/>
      <w:r w:rsidRPr="00105D83">
        <w:rPr>
          <w:rFonts w:ascii="Times New Roman" w:hAnsi="Times New Roman"/>
          <w:sz w:val="24"/>
          <w:lang w:val="en-GB"/>
        </w:rPr>
        <w:t>cycloadduct</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H</w:t>
      </w:r>
      <w:r w:rsidRPr="00105D83">
        <w:rPr>
          <w:rFonts w:ascii="Times New Roman" w:hAnsi="Times New Roman"/>
          <w:sz w:val="24"/>
          <w:lang w:val="en-GB"/>
        </w:rPr>
        <w:t xml:space="preserve"> through transition state </w:t>
      </w:r>
      <w:proofErr w:type="spellStart"/>
      <w:r w:rsidRPr="00105D83">
        <w:rPr>
          <w:rFonts w:ascii="Times New Roman" w:hAnsi="Times New Roman"/>
          <w:b/>
          <w:bCs/>
          <w:sz w:val="24"/>
          <w:lang w:val="en-GB"/>
        </w:rPr>
        <w:t>Ts</w:t>
      </w:r>
      <w:proofErr w:type="spellEnd"/>
      <w:r w:rsidRPr="00105D83">
        <w:rPr>
          <w:rFonts w:ascii="Times New Roman" w:hAnsi="Times New Roman"/>
          <w:b/>
          <w:bCs/>
          <w:sz w:val="24"/>
          <w:lang w:val="en-GB"/>
        </w:rPr>
        <w:t xml:space="preserve"> G-H</w:t>
      </w:r>
      <w:r w:rsidRPr="00105D83">
        <w:rPr>
          <w:rFonts w:ascii="Times New Roman" w:hAnsi="Times New Roman"/>
          <w:sz w:val="24"/>
          <w:lang w:val="en-GB"/>
        </w:rPr>
        <w:t xml:space="preserve"> is 10.43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and this step is exergonic by 55.03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xml:space="preserve"> (Figure 2)</w:t>
      </w:r>
      <w:r w:rsidRPr="00105D83">
        <w:rPr>
          <w:rFonts w:ascii="Times New Roman" w:hAnsi="Times New Roman"/>
          <w:sz w:val="24"/>
          <w:rtl/>
          <w:lang w:val="en-GB" w:bidi="fa-IR"/>
        </w:rPr>
        <w:t>.</w:t>
      </w:r>
      <w:r w:rsidRPr="00105D83">
        <w:rPr>
          <w:rFonts w:ascii="Times New Roman" w:hAnsi="Times New Roman"/>
          <w:sz w:val="24"/>
          <w:lang w:val="en-GB"/>
        </w:rPr>
        <w:t xml:space="preserve"> Then, the </w:t>
      </w:r>
      <w:proofErr w:type="spellStart"/>
      <w:r w:rsidRPr="00105D83">
        <w:rPr>
          <w:rFonts w:ascii="Times New Roman" w:hAnsi="Times New Roman"/>
          <w:sz w:val="24"/>
          <w:lang w:val="en-GB"/>
        </w:rPr>
        <w:t>decoordination</w:t>
      </w:r>
      <w:proofErr w:type="spellEnd"/>
      <w:r w:rsidRPr="00105D83">
        <w:rPr>
          <w:rFonts w:ascii="Times New Roman" w:hAnsi="Times New Roman"/>
          <w:sz w:val="24"/>
          <w:lang w:val="en-GB"/>
        </w:rPr>
        <w:t xml:space="preserve"> of two </w:t>
      </w:r>
      <w:proofErr w:type="spellStart"/>
      <w:r w:rsidRPr="00105D83">
        <w:rPr>
          <w:rFonts w:ascii="Times New Roman" w:hAnsi="Times New Roman"/>
          <w:sz w:val="24"/>
          <w:lang w:val="en-GB"/>
        </w:rPr>
        <w:t>CuL</w:t>
      </w:r>
      <w:proofErr w:type="spellEnd"/>
      <w:r w:rsidRPr="00105D83">
        <w:rPr>
          <w:rFonts w:ascii="Times New Roman" w:hAnsi="Times New Roman"/>
          <w:sz w:val="24"/>
          <w:vertAlign w:val="superscript"/>
          <w:lang w:val="en-GB"/>
        </w:rPr>
        <w:t>+</w:t>
      </w:r>
      <w:r w:rsidRPr="00105D83">
        <w:rPr>
          <w:rFonts w:ascii="Times New Roman" w:hAnsi="Times New Roman"/>
          <w:sz w:val="24"/>
          <w:lang w:val="en-GB"/>
        </w:rPr>
        <w:t xml:space="preserve"> at </w:t>
      </w:r>
      <w:r w:rsidRPr="00105D83">
        <w:rPr>
          <w:rFonts w:ascii="Times New Roman" w:hAnsi="Times New Roman"/>
          <w:b/>
          <w:bCs/>
          <w:sz w:val="24"/>
          <w:lang w:val="en-GB"/>
        </w:rPr>
        <w:t>H</w:t>
      </w:r>
      <w:r w:rsidRPr="00105D83">
        <w:rPr>
          <w:rFonts w:ascii="Times New Roman" w:hAnsi="Times New Roman"/>
          <w:sz w:val="24"/>
          <w:lang w:val="en-GB"/>
        </w:rPr>
        <w:t xml:space="preserve"> is </w:t>
      </w:r>
      <w:r w:rsidRPr="00105D83">
        <w:rPr>
          <w:rFonts w:ascii="Times New Roman" w:hAnsi="Times New Roman"/>
          <w:sz w:val="24"/>
          <w:lang w:val="en-GB"/>
        </w:rPr>
        <w:lastRenderedPageBreak/>
        <w:t xml:space="preserve">leading to the </w:t>
      </w:r>
      <w:proofErr w:type="spellStart"/>
      <w:r w:rsidRPr="00105D83">
        <w:rPr>
          <w:rFonts w:ascii="Times New Roman" w:hAnsi="Times New Roman"/>
          <w:sz w:val="24"/>
          <w:lang w:val="en-GB"/>
        </w:rPr>
        <w:t>triazole</w:t>
      </w:r>
      <w:proofErr w:type="spellEnd"/>
      <w:r w:rsidRPr="00105D83">
        <w:rPr>
          <w:rFonts w:ascii="Times New Roman" w:hAnsi="Times New Roman"/>
          <w:sz w:val="24"/>
          <w:lang w:val="en-GB"/>
        </w:rPr>
        <w:t xml:space="preserve"> </w:t>
      </w:r>
      <w:r w:rsidR="00327AFB" w:rsidRPr="00105D83">
        <w:rPr>
          <w:rFonts w:ascii="Times New Roman" w:hAnsi="Times New Roman"/>
          <w:b/>
          <w:bCs/>
          <w:sz w:val="24"/>
          <w:lang w:val="en-GB"/>
        </w:rPr>
        <w:t>7a</w:t>
      </w:r>
      <w:r w:rsidRPr="00105D83">
        <w:rPr>
          <w:rFonts w:ascii="Times New Roman" w:hAnsi="Times New Roman"/>
          <w:sz w:val="24"/>
          <w:lang w:val="en-GB"/>
        </w:rPr>
        <w:t xml:space="preserve"> which is exergonic by 4.32 kcal/</w:t>
      </w:r>
      <w:proofErr w:type="spellStart"/>
      <w:r w:rsidRPr="00105D83">
        <w:rPr>
          <w:rFonts w:ascii="Times New Roman" w:hAnsi="Times New Roman"/>
          <w:sz w:val="24"/>
          <w:lang w:val="en-GB"/>
        </w:rPr>
        <w:t>mol</w:t>
      </w:r>
      <w:proofErr w:type="spellEnd"/>
      <w:r w:rsidRPr="00105D83">
        <w:rPr>
          <w:rFonts w:ascii="Times New Roman" w:hAnsi="Times New Roman"/>
          <w:sz w:val="24"/>
          <w:lang w:val="en-GB"/>
        </w:rPr>
        <w:t>, and the overall process is exergonic by 3</w:t>
      </w:r>
      <w:r w:rsidR="0038558B" w:rsidRPr="00105D83">
        <w:rPr>
          <w:rFonts w:ascii="Times New Roman" w:hAnsi="Times New Roman"/>
          <w:sz w:val="24"/>
          <w:lang w:val="en-GB"/>
        </w:rPr>
        <w:t>0</w:t>
      </w:r>
      <w:r w:rsidRPr="00105D83">
        <w:rPr>
          <w:rFonts w:ascii="Times New Roman" w:hAnsi="Times New Roman"/>
          <w:sz w:val="24"/>
          <w:lang w:val="en-GB"/>
        </w:rPr>
        <w:t>.36 kcal/mol.</w:t>
      </w:r>
      <w:r w:rsidR="00B91C2F" w:rsidRPr="00105D83" w:rsidDel="00B91C2F">
        <w:rPr>
          <w:rFonts w:ascii="Times New Roman" w:hAnsi="Times New Roman"/>
          <w:sz w:val="24"/>
          <w:lang w:val="en-GB"/>
        </w:rPr>
        <w:t xml:space="preserve"> </w:t>
      </w:r>
    </w:p>
    <w:p w14:paraId="6AD31775" w14:textId="20FFE6E1" w:rsidR="008D6F0A" w:rsidRDefault="00DD7060" w:rsidP="008D6F0A">
      <w:pPr>
        <w:spacing w:after="0" w:line="360" w:lineRule="auto"/>
        <w:jc w:val="center"/>
        <w:rPr>
          <w:rFonts w:ascii="Times New Roman" w:hAnsi="Times New Roman"/>
          <w:sz w:val="24"/>
          <w:lang w:val="en-GB"/>
        </w:rPr>
      </w:pPr>
      <w:bookmarkStart w:id="0" w:name="_GoBack"/>
      <w:r w:rsidRPr="00DD7060">
        <w:rPr>
          <w:rFonts w:ascii="Times New Roman" w:hAnsi="Times New Roman"/>
          <w:noProof/>
          <w:sz w:val="24"/>
          <w:lang w:val="en-US"/>
        </w:rPr>
        <w:drawing>
          <wp:inline distT="0" distB="0" distL="0" distR="0" wp14:anchorId="56EB733D" wp14:editId="3E693B6C">
            <wp:extent cx="5609828" cy="3167903"/>
            <wp:effectExtent l="0" t="0" r="0" b="0"/>
            <wp:docPr id="12" name="Picture 12" descr="C:\Users\Mahdi\Downloads\Telegram Deskto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di\Downloads\Telegram Desktop\Fig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2401" cy="3186297"/>
                    </a:xfrm>
                    <a:prstGeom prst="rect">
                      <a:avLst/>
                    </a:prstGeom>
                    <a:noFill/>
                    <a:ln>
                      <a:noFill/>
                    </a:ln>
                  </pic:spPr>
                </pic:pic>
              </a:graphicData>
            </a:graphic>
          </wp:inline>
        </w:drawing>
      </w:r>
      <w:bookmarkEnd w:id="0"/>
    </w:p>
    <w:p w14:paraId="603ADD2F" w14:textId="3C906E79" w:rsidR="005909C1" w:rsidRPr="00105D83" w:rsidRDefault="008D6F0A" w:rsidP="008D6F0A">
      <w:pPr>
        <w:spacing w:after="0" w:line="360" w:lineRule="auto"/>
        <w:ind w:firstLine="426"/>
        <w:jc w:val="both"/>
        <w:rPr>
          <w:rFonts w:ascii="Times New Roman" w:hAnsi="Times New Roman"/>
          <w:lang w:val="en-GB"/>
        </w:rPr>
      </w:pPr>
      <w:r w:rsidRPr="000D6488">
        <w:rPr>
          <w:rFonts w:ascii="Times New Roman" w:hAnsi="Times New Roman"/>
          <w:sz w:val="24"/>
          <w:highlight w:val="yellow"/>
          <w:lang w:val="en-GB"/>
        </w:rPr>
        <w:t>F</w:t>
      </w:r>
      <w:r w:rsidR="007A6F7E" w:rsidRPr="000D6488">
        <w:rPr>
          <w:rFonts w:ascii="Times New Roman" w:hAnsi="Times New Roman"/>
          <w:highlight w:val="yellow"/>
          <w:lang w:val="en-GB"/>
        </w:rPr>
        <w:t>IG. 2</w:t>
      </w:r>
      <w:r w:rsidR="005909C1" w:rsidRPr="000D6488">
        <w:rPr>
          <w:rFonts w:ascii="Times New Roman" w:hAnsi="Times New Roman"/>
          <w:highlight w:val="yellow"/>
          <w:lang w:val="en-GB"/>
        </w:rPr>
        <w:t>. The di-copper stepwise CA pathway. The relative energies are in (kcal/</w:t>
      </w:r>
      <w:proofErr w:type="spellStart"/>
      <w:r w:rsidR="005909C1" w:rsidRPr="000D6488">
        <w:rPr>
          <w:rFonts w:ascii="Times New Roman" w:hAnsi="Times New Roman"/>
          <w:highlight w:val="yellow"/>
          <w:lang w:val="en-GB"/>
        </w:rPr>
        <w:t>mol</w:t>
      </w:r>
      <w:proofErr w:type="spellEnd"/>
      <w:r w:rsidR="005909C1" w:rsidRPr="000D6488">
        <w:rPr>
          <w:rFonts w:ascii="Times New Roman" w:hAnsi="Times New Roman"/>
          <w:highlight w:val="yellow"/>
          <w:lang w:val="en-GB"/>
        </w:rPr>
        <w:t>).</w:t>
      </w:r>
    </w:p>
    <w:p w14:paraId="4D443DCC" w14:textId="77777777" w:rsidR="00AE181D" w:rsidRPr="00105D83" w:rsidRDefault="00AE181D" w:rsidP="005909C1">
      <w:pPr>
        <w:spacing w:after="0" w:line="360" w:lineRule="auto"/>
        <w:jc w:val="both"/>
        <w:rPr>
          <w:rFonts w:ascii="Times New Roman" w:hAnsi="Times New Roman"/>
          <w:sz w:val="24"/>
          <w:lang w:val="en-GB"/>
        </w:rPr>
      </w:pPr>
    </w:p>
    <w:p w14:paraId="4E03A043" w14:textId="77777777" w:rsidR="005909C1" w:rsidRPr="00105D83" w:rsidRDefault="005909C1" w:rsidP="005909C1">
      <w:pPr>
        <w:spacing w:after="0" w:line="360" w:lineRule="auto"/>
        <w:jc w:val="both"/>
        <w:rPr>
          <w:rFonts w:ascii="Times New Roman" w:hAnsi="Times New Roman"/>
          <w:i/>
          <w:iCs/>
          <w:sz w:val="24"/>
          <w:lang w:val="en-GB"/>
        </w:rPr>
      </w:pPr>
      <w:r w:rsidRPr="00105D83">
        <w:rPr>
          <w:rFonts w:ascii="Times New Roman" w:hAnsi="Times New Roman"/>
          <w:i/>
          <w:iCs/>
          <w:sz w:val="24"/>
          <w:lang w:val="en-GB"/>
        </w:rPr>
        <w:t>Analysis of global and local properties</w:t>
      </w:r>
      <w:r w:rsidR="00AE181D" w:rsidRPr="00105D83">
        <w:rPr>
          <w:rFonts w:ascii="Times New Roman" w:hAnsi="Times New Roman"/>
          <w:i/>
          <w:iCs/>
          <w:sz w:val="24"/>
          <w:lang w:val="en-GB"/>
        </w:rPr>
        <w:t>:</w:t>
      </w:r>
    </w:p>
    <w:p w14:paraId="4524E20B" w14:textId="0F38BB72" w:rsidR="00EA3564" w:rsidRDefault="005909C1" w:rsidP="00EA3564">
      <w:pPr>
        <w:spacing w:after="0" w:line="360" w:lineRule="auto"/>
        <w:ind w:firstLine="426"/>
        <w:jc w:val="both"/>
        <w:rPr>
          <w:rStyle w:val="CommentReference"/>
        </w:rPr>
      </w:pPr>
      <w:r w:rsidRPr="00105D83">
        <w:rPr>
          <w:rFonts w:ascii="Times New Roman" w:hAnsi="Times New Roman"/>
          <w:sz w:val="24"/>
          <w:lang w:val="en-GB"/>
        </w:rPr>
        <w:t>The frontier molecular orbital (FMO)</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"10.1016/S0166-1280(98)00481-3", "ISSN" : "01661280", "abstract" : "Three different reaction schemes for the cycloaddition reaction between methyleneketene and 1-pyrroline-1-oxide were studied by means of the B3LYP/6-31G* methods. All the geometry's of the stationary points on the reaction paths were optimized by an energy gradient technique and all transition states optimized by the Berny method. Transition states were ascertained by frequency analysis. The results can be summed up as follows: there are three possible sites of cycloaddition in methyleneketene, i.e. 2,3-C=C, 1,2-C=C and C=O. The cycloadditions of different double bonds of methyleneketene with 1-pyrroline-1-oxide are all concerted but asynchronous, taking place through twisted transition states. The activation barriers for reactions (1), (2) and (3) are calculated to be 3.87, 5.60 and 20.72kcal/mol at B3LYP/6-31G* level. A complex is formed at the beginning of reaction (1), which makes the reaction (1) easy to proceed. The computational results show that the energy barrier for the reaction leading to 2,3-adduct is the lowest one. This is in consistence with the regioselectivity of the reactions observed by experiments.", "author" : [ { "dropping-particle" : "", "family" : "Sheng", "given" : "Ying-Hong", "non-dropping-particle" : "", "parse-names" : false, "suffix" : "" }, { "dropping-particle" : "", "family" : "Fang", "given" : "De-Cai", "non-dropping-particle" : "", "parse-names" : false, "suffix" : "" }, { "dropping-particle" : "", "family" : "Wu", "given" : "Yun-Dong", "non-dropping-particle" : "", "parse-names" : false, "suffix" : "" }, { "dropping-particle" : "", "family" : "Fu", "given" : "Xiao-Yuan", "non-dropping-particle" : "", "parse-names" : false, "suffix" : "" }, { "dropping-particle" : "", "family" : "Jiang", "given" : "Yuansheng", "non-dropping-particle" : "", "parse-names" : false, "suffix" : "" } ], "container-title" : "Journal of Molecular Structure: THEOCHEM", "id" : "ITEM-1", "issue" : "1", "issued" : { "date-parts" : [ [ "1999" ] ] }, "page" : "31-36", "title" : "DFT studies on the mechanism of the 1,3\u2013dipolar cycloaddition reaction between methyleneketene and pyrroline\u20131\u2013oxide", "type" : "article-journal", "volume" : "467" }, "uris" : [ "http://www.mendeley.com/documents/?uuid=dd3a6322-94cb-389b-a964-b15f603f6674" ] }, { "id" : "ITEM-2", "itemData" : { "ISSN" : "11143800", "abstract" : "The molecular mechanism for 1,3-dipolar cycloaddition of cyclic nitrone : pyrroline-1-oxide with methyl-3-fluoro-3-trifluoromethyl prop-2-enoate has been studied using AM1 and B3LYP/6-31G*//AM1 methods. Relative rates, stereo and regioselectivity, have been analysed and discussed. An extensive characterization of the potential energy surface, for this cycloaddition, allowed us to determine eight possible isomers. Analysis of the geometries of the corresponding transition structures shows that the cycloaddition takes place along a concerted but asynchronous mechanism. The frontier molecular orbitals analysis shows that the reaction is HOMO(dipole)-LUMO(dipolarophile) controlled. The regioselectivity of the product of the reaction is predicted reliably by our calculations and the results are in good agreement with those observed experimentally.", "author" : [ { "dropping-particle" : "", "family" : "Marakchi", "given" : "K.", "non-dropping-particle" : "", "parse-names" : false, "suffix" : "" }, { "dropping-particle" : "", "family" : "Abou El Makarim", "given" : "H.", "non-dropping-particle" : "", "parse-names" : false, "suffix" : "" }, { "dropping-particle" : "", "family" : "Kabbaj", "given" : "O.K.", "non-dropping-particle" : "", "parse-names" : false, "suffix" : "" }, { "dropping-particle" : "", "family" : "Komiha", "given" : "N.", "non-dropping-particle" : "", "parse-names" : false, "suffix" : "" } ], "container-title" : "Physical and Chemical News", "id" : "ITEM-2", "issued" : { "date-parts" : [ [ "2010" ] ] }, "page" : "129-137", "title" : "Theoretical Study of the Mechanism of the 1,3-Dipolar Cycloaddition Reaction of Methyl-3-Fluoro-3-Trifluoromethyl Prop-2-Enoate with Pyrroline-1-Oxide | Etude theorique du mecanisme de la reaction de cycloaddition dipolaire-1,3 du 3-fluoro-3-trifluorometh", "type" : "article-journal", "volume" : "52" }, "uris" : [ "http://www.mendeley.com/documents/?uuid=eee1ad80-ba6e-36a0-ab00-fa1abbb02f91" ] }, { "id" : "ITEM-3", "itemData" : { "DOI" : "10.1016/j.tetasy.2008.07.008", "ISSN" : "09574166", "abstract" : "The 1,3-dipolar cycloaddition of cyclic nitrones with electron-poor and electron-rich cyclic dipolarophiles (\u03b1,\u03b2-unsaturated lactones and vinyl ethers) is studied. The energies of the cycloaddition reactions have been investigated through molecular orbital calculations at the B3LYP/6-31+G(d) level theory. Different reaction channels and reactants approaches, effective in regio- and stereochemical preferences are discussed. The results were compared with experimental data to find a good agreement.", "author" : [ { "dropping-particle" : "", "family" : "Stecko", "given" : "Sebastian", "non-dropping-particle" : "", "parse-names" : false, "suffix" : "" }, { "dropping-particle" : "", "family" : "Pa\u015bniczek", "given" : "Konrad", "non-dropping-particle" : "", "parse-names" : false, "suffix" : "" }, { "dropping-particle" : "", "family" : "Michel", "given" : "Carine", "non-dropping-particle" : "", "parse-names" : false, "suffix" : "" }, { "dropping-particle" : "", "family" : "Milet", "given" : "Anne", "non-dropping-particle" : "", "parse-names" : false, "suffix" : "" }, { "dropping-particle" : "", "family" : "P\u00e9rez", "given" : "Serge", "non-dropping-particle" : "", "parse-names" : false, "suffix" : "" }, { "dropping-particle" : "", "family" : "Chmielewski", "given" : "Marek", "non-dropping-particle" : "", "parse-names" : false, "suffix" : "" } ], "container-title" : "Tetrahedron: Asymmetry", "id" : "ITEM-3", "issue" : "14", "issued" : { "date-parts" : [ [ "2008" ] ] }, "page" : "1660-1669", "title" : "A DFT study of 1,3-dipolar cycloaddition reactions of 5-membered cyclic nitrones with \u03b1,\u03b2-unsaturated lactones and with cyclic vinyl ethers: Part 1", "type" : "article-journal", "volume" : "19" }, "uris" : [ "http://www.mendeley.com/documents/?uuid=c7a762b3-1d7f-3af3-8d75-3400c57d9456" ] }, { "id" : "ITEM-4", "itemData" : { "DOI" : "10.1021/cr00031a013", "ISSN" : "0009-2665", "author" : [ { "dropping-particle" : "", "family" : "Tomasi", "given" : "Jacopo", "non-dropping-particle" : "", "parse-names" : false, "suffix" : "" }, { "dropping-particle" : "", "family" : "Persico", "given" : "Maurizio", "non-dropping-particle" : "", "parse-names" : false, "suffix" : "" } ], "container-title" : "Chemical Reviews", "id" : "ITEM-4", "issue" : "7", "issued" : { "date-parts" : [ [ "1994", "11" ] ] }, "page" : "2027-2094", "publisher" : "American Chemical Society", "title" : "Molecular Interactions in Solution: An Overview of Methods Based on Continuous Distributions of the Solvent", "type" : "article-journal", "volume" : "94" }, "uris" : [ "http://www.mendeley.com/documents/?uuid=712db1a6-7cda-46c2-b512-201148ece1cb" ] } ], "mendeley" : { "formattedCitation" : "&lt;sup&gt;55\u201358&lt;/sup&gt;", "plainTextFormattedCitation" : "55\u201358", "previouslyFormattedCitation" : "&lt;sup&gt;55\u201358&lt;/sup&gt;" }, "properties" : {  }, "schema" : "https://github.com/citation-style-language/schema/raw/master/csl-citation.json" }</w:instrText>
      </w:r>
      <w:r w:rsidRPr="00105D83">
        <w:rPr>
          <w:rFonts w:ascii="Times New Roman" w:hAnsi="Times New Roman"/>
          <w:sz w:val="24"/>
          <w:lang w:val="en-GB"/>
        </w:rPr>
        <w:fldChar w:fldCharType="separate"/>
      </w:r>
      <w:r w:rsidR="003949E6" w:rsidRPr="00105D83">
        <w:rPr>
          <w:rFonts w:ascii="Times New Roman" w:hAnsi="Times New Roman"/>
          <w:noProof/>
          <w:sz w:val="24"/>
          <w:vertAlign w:val="superscript"/>
          <w:lang w:val="en-GB"/>
        </w:rPr>
        <w:t>55–58</w:t>
      </w:r>
      <w:r w:rsidRPr="00105D83">
        <w:rPr>
          <w:rFonts w:ascii="Times New Roman" w:hAnsi="Times New Roman"/>
          <w:sz w:val="24"/>
          <w:lang w:val="en-GB"/>
        </w:rPr>
        <w:fldChar w:fldCharType="end"/>
      </w:r>
      <w:r w:rsidRPr="00105D83">
        <w:rPr>
          <w:rFonts w:ascii="Times New Roman" w:hAnsi="Times New Roman"/>
          <w:sz w:val="24"/>
          <w:lang w:val="en-GB"/>
        </w:rPr>
        <w:t xml:space="preserve"> analysis was performed at HF/6-311++G(</w:t>
      </w:r>
      <w:proofErr w:type="spellStart"/>
      <w:r w:rsidRPr="00105D83">
        <w:rPr>
          <w:rFonts w:ascii="Times New Roman" w:hAnsi="Times New Roman"/>
          <w:sz w:val="24"/>
          <w:lang w:val="en-GB"/>
        </w:rPr>
        <w:t>d,p</w:t>
      </w:r>
      <w:proofErr w:type="spellEnd"/>
      <w:r w:rsidRPr="00105D83">
        <w:rPr>
          <w:rFonts w:ascii="Times New Roman" w:hAnsi="Times New Roman"/>
          <w:sz w:val="24"/>
          <w:lang w:val="en-GB"/>
        </w:rPr>
        <w:t xml:space="preserve">)//B3LYP/6-31G(d) level to explain the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 xml:space="preserve"> and reactivity in [3+2] CA of benzyl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and alkynes </w:t>
      </w:r>
      <w:r w:rsidRPr="00105D83">
        <w:rPr>
          <w:rFonts w:ascii="Times New Roman" w:hAnsi="Times New Roman"/>
          <w:b/>
          <w:bCs/>
          <w:sz w:val="24"/>
          <w:lang w:val="en-GB"/>
        </w:rPr>
        <w:t>4</w:t>
      </w:r>
      <w:r w:rsidRPr="00105D83">
        <w:rPr>
          <w:rFonts w:ascii="Times New Roman" w:hAnsi="Times New Roman"/>
          <w:sz w:val="24"/>
          <w:lang w:val="en-GB"/>
        </w:rPr>
        <w:t xml:space="preserve"> and </w:t>
      </w:r>
      <w:r w:rsidRPr="00105D83">
        <w:rPr>
          <w:rFonts w:ascii="Times New Roman" w:hAnsi="Times New Roman"/>
          <w:b/>
          <w:bCs/>
          <w:sz w:val="24"/>
          <w:lang w:val="en-GB"/>
        </w:rPr>
        <w:t>4a</w:t>
      </w:r>
      <w:r w:rsidRPr="00105D83">
        <w:rPr>
          <w:rFonts w:ascii="Times New Roman" w:hAnsi="Times New Roman"/>
          <w:sz w:val="24"/>
          <w:lang w:val="en-GB"/>
        </w:rPr>
        <w:t xml:space="preserve">. According to the FMO theory, the interactions between orbitals is </w:t>
      </w:r>
      <w:proofErr w:type="spellStart"/>
      <w:r w:rsidRPr="00105D83">
        <w:rPr>
          <w:rFonts w:ascii="Times New Roman" w:hAnsi="Times New Roman"/>
          <w:sz w:val="24"/>
          <w:lang w:val="en-GB"/>
        </w:rPr>
        <w:t>favored</w:t>
      </w:r>
      <w:proofErr w:type="spellEnd"/>
      <w:r w:rsidRPr="00105D83">
        <w:rPr>
          <w:rFonts w:ascii="Times New Roman" w:hAnsi="Times New Roman"/>
          <w:sz w:val="24"/>
          <w:lang w:val="en-GB"/>
        </w:rPr>
        <w:t xml:space="preserve"> when they are closer in term of their energies.</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"10.1063/1.464913", "ISSN" : "00219606", "abstract" : "Despite the remarkable thermochemical accuracy of Kohn\u2013Sham density\u2010functional theories with gradient corrections for exchange\u2010correlation [see, for example, A. D. Becke, J. Chem. Phys. 96, 2155 (1992)], we believe that further improvements are unlikely unless exact\u2010exchange information is considered. Arguments to support this view are presented, and a semiempirical exchange\u2010correlation functional containing local\u2010spin\u2010density, gradient, and exact\u2010exchange terms is tested on 56 atomization energies, 42 ionization potentials, 8 proton affinities, and 10 total atomic energies of first\u2010 and second\u2010row systems. This functional performs significantly better than previous functionals with gradient corrections only, and fits experimental atomization energies with an impressively small average absolute deviation of 2.4 kcal/mol.", "author" : [ { "dropping-particle" : "", "family" : "Becke", "given" : "Axel D.", "non-dropping-particle" : "", "parse-names" : false, "suffix" : "" } ], "container-title" : "The Journal of Chemical Physics", "id" : "ITEM-1", "issue" : "7", "issued" : { "date-parts" : [ [ "1993" ] ] }, "page" : "5648", "publisher" : "AIP Publishing", "title" : "Density-functional thermochemistry. III. The role of exact exchange", "type" : "article-journal", "volume" : "98" }, "uris" : [ "http://www.mendeley.com/documents/?uuid=6f175dcd-3748-39cc-9b1b-6752584e925a" ] }, { "id" : "ITEM-2", "itemData" : { "DOI" : "10.1103/PhysRevB.37.785", "ISSN" : "0163-1829", "author" : [ { "dropping-particle" : "", "family" : "Lee", "given" : "Chengteh", "non-dropping-particle" : "", "parse-names" : false, "suffix" : "" }, { "dropping-particle" : "", "family" : "Yang", "given" : "Weitao", "non-dropping-particle" : "", "parse-names" : false, "suffix" : "" }, { "dropping-particle" : "", "family" : "Parr", "given" : "Robert G.", "non-dropping-particle" : "", "parse-names" : false, "suffix" : "" } ], "container-title" : "Physical Review B", "id" : "ITEM-2", "issue" : "2", "issued" : { "date-parts" : [ [ "1988", "1", "15" ] ] }, "page" : "785-789", "publisher" : "American Physical Society", "title" : "Development of the Colle-Salvetti correlation-energy formula into a functional of the electron density", "type" : "article-journal", "volume" : "37" }, "uris" : [ "http://www.mendeley.com/documents/?uuid=d687f56c-0648-340e-82fb-f5766bd566e8" ] } ], "mendeley" : { "formattedCitation" : "&lt;sup&gt;59,60&lt;/sup&gt;", "plainTextFormattedCitation" : "59,60", "previouslyFormattedCitation" : "&lt;sup&gt;59,60&lt;/sup&gt;"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59,60</w:t>
      </w:r>
      <w:r w:rsidRPr="00105D83">
        <w:rPr>
          <w:rFonts w:ascii="Times New Roman" w:hAnsi="Times New Roman"/>
          <w:sz w:val="24"/>
          <w:lang w:val="en-GB"/>
        </w:rPr>
        <w:fldChar w:fldCharType="end"/>
      </w:r>
      <w:r w:rsidRPr="00105D83">
        <w:rPr>
          <w:rFonts w:ascii="Times New Roman" w:hAnsi="Times New Roman"/>
          <w:sz w:val="24"/>
          <w:lang w:val="en-GB"/>
        </w:rPr>
        <w:t xml:space="preserve"> </w:t>
      </w:r>
      <w:proofErr w:type="gramStart"/>
      <w:r w:rsidRPr="00105D83">
        <w:rPr>
          <w:rFonts w:ascii="Times New Roman" w:hAnsi="Times New Roman"/>
          <w:sz w:val="24"/>
          <w:lang w:val="en-GB"/>
        </w:rPr>
        <w:t>To</w:t>
      </w:r>
      <w:proofErr w:type="gramEnd"/>
      <w:r w:rsidRPr="00105D83">
        <w:rPr>
          <w:rFonts w:ascii="Times New Roman" w:hAnsi="Times New Roman"/>
          <w:sz w:val="24"/>
          <w:lang w:val="en-GB"/>
        </w:rPr>
        <w:t xml:space="preserve"> better visualize the FMO approach, two possible interactions </w:t>
      </w:r>
      <w:proofErr w:type="spellStart"/>
      <w:r w:rsidRPr="00105D83">
        <w:rPr>
          <w:rFonts w:ascii="Times New Roman" w:hAnsi="Times New Roman"/>
          <w:sz w:val="24"/>
          <w:lang w:val="en-GB"/>
        </w:rPr>
        <w:t>HOMO</w:t>
      </w:r>
      <w:r w:rsidRPr="00105D83">
        <w:rPr>
          <w:rFonts w:ascii="Times New Roman" w:hAnsi="Times New Roman"/>
          <w:sz w:val="24"/>
          <w:vertAlign w:val="subscript"/>
          <w:lang w:val="en-GB"/>
        </w:rPr>
        <w:t>dipolarophile</w:t>
      </w:r>
      <w:proofErr w:type="spellEnd"/>
      <w:r w:rsidRPr="00105D83">
        <w:rPr>
          <w:rFonts w:ascii="Times New Roman" w:hAnsi="Times New Roman"/>
          <w:sz w:val="24"/>
          <w:lang w:val="en-GB"/>
        </w:rPr>
        <w:t xml:space="preserve"> -</w:t>
      </w:r>
      <w:proofErr w:type="spellStart"/>
      <w:r w:rsidRPr="00105D83">
        <w:rPr>
          <w:rFonts w:ascii="Times New Roman" w:hAnsi="Times New Roman"/>
          <w:sz w:val="24"/>
          <w:lang w:val="en-GB"/>
        </w:rPr>
        <w:t>LUMO</w:t>
      </w:r>
      <w:r w:rsidRPr="00105D83">
        <w:rPr>
          <w:rFonts w:ascii="Times New Roman" w:hAnsi="Times New Roman"/>
          <w:sz w:val="24"/>
          <w:vertAlign w:val="subscript"/>
          <w:lang w:val="en-GB"/>
        </w:rPr>
        <w:t>dipole</w:t>
      </w:r>
      <w:proofErr w:type="spellEnd"/>
      <w:r w:rsidRPr="00105D83">
        <w:rPr>
          <w:rFonts w:ascii="Times New Roman" w:hAnsi="Times New Roman"/>
          <w:sz w:val="24"/>
          <w:lang w:val="en-GB"/>
        </w:rPr>
        <w:t xml:space="preserve"> and </w:t>
      </w:r>
      <w:proofErr w:type="spellStart"/>
      <w:r w:rsidRPr="00105D83">
        <w:rPr>
          <w:rFonts w:ascii="Times New Roman" w:hAnsi="Times New Roman"/>
          <w:sz w:val="24"/>
          <w:lang w:val="en-GB"/>
        </w:rPr>
        <w:t>HOMO</w:t>
      </w:r>
      <w:r w:rsidRPr="00105D83">
        <w:rPr>
          <w:rFonts w:ascii="Times New Roman" w:hAnsi="Times New Roman"/>
          <w:sz w:val="24"/>
          <w:vertAlign w:val="subscript"/>
          <w:lang w:val="en-GB"/>
        </w:rPr>
        <w:t>dipole</w:t>
      </w:r>
      <w:proofErr w:type="spellEnd"/>
      <w:r w:rsidRPr="00105D83">
        <w:rPr>
          <w:rFonts w:ascii="Times New Roman" w:hAnsi="Times New Roman"/>
          <w:sz w:val="24"/>
          <w:lang w:val="en-GB"/>
        </w:rPr>
        <w:t xml:space="preserve"> - </w:t>
      </w:r>
      <w:proofErr w:type="spellStart"/>
      <w:r w:rsidRPr="00105D83">
        <w:rPr>
          <w:rFonts w:ascii="Times New Roman" w:hAnsi="Times New Roman"/>
          <w:sz w:val="24"/>
          <w:lang w:val="en-GB"/>
        </w:rPr>
        <w:t>LUMO</w:t>
      </w:r>
      <w:r w:rsidRPr="00105D83">
        <w:rPr>
          <w:rFonts w:ascii="Times New Roman" w:hAnsi="Times New Roman"/>
          <w:sz w:val="24"/>
          <w:vertAlign w:val="subscript"/>
          <w:lang w:val="en-GB"/>
        </w:rPr>
        <w:t>dipolarophile</w:t>
      </w:r>
      <w:proofErr w:type="spellEnd"/>
      <w:r w:rsidRPr="00105D83">
        <w:rPr>
          <w:rFonts w:ascii="Times New Roman" w:hAnsi="Times New Roman"/>
          <w:sz w:val="24"/>
          <w:lang w:val="en-GB"/>
        </w:rPr>
        <w:t xml:space="preserve"> for </w:t>
      </w:r>
      <w:proofErr w:type="spellStart"/>
      <w:r w:rsidRPr="00105D83">
        <w:rPr>
          <w:rFonts w:ascii="Times New Roman" w:hAnsi="Times New Roman"/>
          <w:sz w:val="24"/>
          <w:lang w:val="en-GB"/>
        </w:rPr>
        <w:t>uncatalyzed</w:t>
      </w:r>
      <w:proofErr w:type="spellEnd"/>
      <w:r w:rsidRPr="00105D83">
        <w:rPr>
          <w:rFonts w:ascii="Times New Roman" w:hAnsi="Times New Roman"/>
          <w:sz w:val="24"/>
          <w:lang w:val="en-GB"/>
        </w:rPr>
        <w:t xml:space="preserve"> and </w:t>
      </w:r>
      <w:proofErr w:type="spellStart"/>
      <w:r w:rsidRPr="00105D83">
        <w:rPr>
          <w:rFonts w:ascii="Times New Roman" w:hAnsi="Times New Roman"/>
          <w:sz w:val="24"/>
          <w:lang w:val="en-GB"/>
        </w:rPr>
        <w:t>catalyzed</w:t>
      </w:r>
      <w:proofErr w:type="spellEnd"/>
      <w:r w:rsidRPr="00105D83">
        <w:rPr>
          <w:rFonts w:ascii="Times New Roman" w:hAnsi="Times New Roman"/>
          <w:sz w:val="24"/>
          <w:lang w:val="en-GB"/>
        </w:rPr>
        <w:t xml:space="preserve"> reactions are shown in Figure 3.</w:t>
      </w:r>
      <w:r w:rsidRPr="00105D83" w:rsidDel="00BE1CF8">
        <w:rPr>
          <w:rFonts w:ascii="Times New Roman" w:hAnsi="Times New Roman"/>
          <w:sz w:val="24"/>
          <w:lang w:val="en-GB"/>
        </w:rPr>
        <w:t xml:space="preserve"> </w:t>
      </w:r>
      <w:r w:rsidRPr="00105D83">
        <w:rPr>
          <w:rFonts w:ascii="Times New Roman" w:hAnsi="Times New Roman"/>
          <w:sz w:val="24"/>
          <w:lang w:val="en-GB"/>
        </w:rPr>
        <w:t xml:space="preserve">In the absence of copper catalyst, the </w:t>
      </w:r>
      <w:proofErr w:type="spellStart"/>
      <w:r w:rsidRPr="00105D83">
        <w:rPr>
          <w:rFonts w:ascii="Times New Roman" w:hAnsi="Times New Roman"/>
          <w:sz w:val="24"/>
          <w:lang w:val="en-GB"/>
        </w:rPr>
        <w:t>HOMO</w:t>
      </w:r>
      <w:r w:rsidRPr="00105D83">
        <w:rPr>
          <w:rFonts w:ascii="Times New Roman" w:hAnsi="Times New Roman"/>
          <w:sz w:val="24"/>
          <w:vertAlign w:val="subscript"/>
          <w:lang w:val="en-GB"/>
        </w:rPr>
        <w:t>azide</w:t>
      </w:r>
      <w:proofErr w:type="spellEnd"/>
      <w:r w:rsidRPr="00105D83">
        <w:rPr>
          <w:rFonts w:ascii="Times New Roman" w:hAnsi="Times New Roman"/>
          <w:sz w:val="24"/>
          <w:lang w:val="en-GB"/>
        </w:rPr>
        <w:t>–</w:t>
      </w:r>
      <w:proofErr w:type="spellStart"/>
      <w:r w:rsidRPr="00105D83">
        <w:rPr>
          <w:rFonts w:ascii="Times New Roman" w:hAnsi="Times New Roman"/>
          <w:sz w:val="24"/>
          <w:lang w:val="en-GB"/>
        </w:rPr>
        <w:t>LUMO</w:t>
      </w:r>
      <w:r w:rsidRPr="00105D83">
        <w:rPr>
          <w:rFonts w:ascii="Times New Roman" w:hAnsi="Times New Roman"/>
          <w:sz w:val="24"/>
          <w:vertAlign w:val="subscript"/>
          <w:lang w:val="en-GB"/>
        </w:rPr>
        <w:t>alkyne</w:t>
      </w:r>
      <w:bookmarkStart w:id="1" w:name="OLE_LINK26"/>
      <w:bookmarkStart w:id="2" w:name="OLE_LINK27"/>
      <w:bookmarkEnd w:id="1"/>
      <w:bookmarkEnd w:id="2"/>
      <w:proofErr w:type="spellEnd"/>
      <w:r w:rsidRPr="00105D83">
        <w:rPr>
          <w:rFonts w:ascii="Times New Roman" w:hAnsi="Times New Roman"/>
          <w:sz w:val="24"/>
          <w:lang w:val="en-GB"/>
        </w:rPr>
        <w:t xml:space="preserve"> interaction controls the CA reaction. However, in the presence of two copper ions, the HOMO–LUMO energy gaps of the alkyne </w:t>
      </w:r>
      <w:r w:rsidRPr="00105D83">
        <w:rPr>
          <w:rFonts w:ascii="Times New Roman" w:hAnsi="Times New Roman"/>
          <w:b/>
          <w:bCs/>
          <w:sz w:val="24"/>
          <w:lang w:val="en-GB"/>
        </w:rPr>
        <w:t>4a</w:t>
      </w:r>
      <w:r w:rsidRPr="00105D83">
        <w:rPr>
          <w:rFonts w:ascii="Times New Roman" w:hAnsi="Times New Roman"/>
          <w:sz w:val="24"/>
          <w:lang w:val="en-GB"/>
        </w:rPr>
        <w:t xml:space="preserve"> as a </w:t>
      </w:r>
      <w:proofErr w:type="spellStart"/>
      <w:r w:rsidRPr="00105D83">
        <w:rPr>
          <w:rFonts w:ascii="Times New Roman" w:hAnsi="Times New Roman"/>
          <w:sz w:val="24"/>
          <w:lang w:val="en-GB"/>
        </w:rPr>
        <w:t>dipolarophile</w:t>
      </w:r>
      <w:proofErr w:type="spellEnd"/>
      <w:r w:rsidRPr="00105D83">
        <w:rPr>
          <w:rFonts w:ascii="Times New Roman" w:hAnsi="Times New Roman"/>
          <w:sz w:val="24"/>
          <w:lang w:val="en-GB"/>
        </w:rPr>
        <w:t xml:space="preserve"> and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as a dipole are slightly closed, therefore both HOMO-LUMO interactions are important (type II in </w:t>
      </w:r>
      <w:proofErr w:type="spellStart"/>
      <w:r w:rsidRPr="00105D83">
        <w:rPr>
          <w:rFonts w:ascii="Times New Roman" w:hAnsi="Times New Roman"/>
          <w:sz w:val="24"/>
          <w:lang w:val="en-GB"/>
        </w:rPr>
        <w:t>sustman</w:t>
      </w:r>
      <w:proofErr w:type="spellEnd"/>
      <w:r w:rsidRPr="00105D83">
        <w:rPr>
          <w:rFonts w:ascii="Times New Roman" w:hAnsi="Times New Roman"/>
          <w:sz w:val="24"/>
          <w:lang w:val="en-GB"/>
        </w:rPr>
        <w:t xml:space="preserve"> classification.).</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"author" : [ { "dropping-particle" : "", "family" : "Sustmann", "given" : "Reiner.", "non-dropping-particle" : "", "parse-names" : false, "suffix" : "" } ], "container-title" : "Tetrahedron Letters", "id" : "ITEM-1", "issue" : "29", "issued" : { "date-parts" : [ [ "1971" ] ] }, "page" : "2717", "title" : "A simple model for substituent effects in cycloaddition reactions. I. 1, 3-dipolar cycloadditions", "type" : "article-journal", "volume" : "12" }, "uris" : [ "http://www.mendeley.com/documents/?uuid=f6b625a9-e886-3e44-9857-f78557ba5580" ] }, { "id" : "ITEM-2", "itemData" : { "author" : [ { "dropping-particle" : "", "family" : "Sustmann", "given" : "R.", "non-dropping-particle" : "", "parse-names" : false, "suffix" : "" }, { "dropping-particle" : "", "family" : "Trill", "given" : "H", "non-dropping-particle" : "", "parse-names" : false, "suffix" : "" } ], "container-title" : "Tetrahedron Letters", "id" : "ITEM-2", "issued" : { "date-parts" : [ [ "1972" ] ] }, "page" : "4271", "title" : "PHOTOELECTRON SPECTROSCOPIC DETERMINATION OF SUBSTITUENT EFFECTS. 2. ALPHA, BETA UNSATURATED CARBON ESTERS", "type" : "article-journal", "volume" : "42" }, "uris" : [ "http://www.mendeley.com/documents/?uuid=b07fbd15-1bcd-3af2-8d9c-63c11baf809d" ] }, { "id" : "ITEM-3", "itemData" : { "DOI" : "10.1351/pac197440040569", "ISSN" : "1365-3075", "author" : [ { "dropping-particle" : "", "family" : "Sustmann", "given" : "R.", "non-dropping-particle" : "", "parse-names" : false, "suffix" : "" } ], "container-title" : "Pure and Applied Chemistry", "id" : "ITEM-3", "issue" : "4", "issued" : { "date-parts" : [ [ "1974", "1", "1" ] ] }, "page" : "569-593", "title" : "Orbital energy control of cycloaddition reactivity", "type" : "article-journal", "volume" : "40" }, "uris" : [ "http://www.mendeley.com/documents/?uuid=82b9d307-6fc8-3b01-b034-334c53ab3707" ] }, { "id" : "ITEM-4", "itemData" : { "author" : [ { "dropping-particle" : "", "family" : "Sustmann", "given" : "Reiner", "non-dropping-particle" : "", "parse-names" : false, "suffix" : "" } ], "container-title" : "Tetrahedron Letters", "id" : "ITEM-4", "issue" : "29", "issued" : { "date-parts" : [ [ "1971" ] ] }, "page" : "2721", "title" : "A simple model for substituent effects in cycloaddition reactions. II. The diels-alder reaction", "type" : "article-journal", "volume" : "12" }, "uris" : [ "http://www.mendeley.com/documents/?uuid=55e66d98-6597-36ba-8fa2-11fc49ddcc4d" ] } ], "mendeley" : { "formattedCitation" : "&lt;sup&gt;61\u201364&lt;/sup&gt;", "plainTextFormattedCitation" : "61\u201364", "previouslyFormattedCitation" : "&lt;sup&gt;61\u201364&lt;/sup&gt;"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61–64</w:t>
      </w:r>
      <w:r w:rsidRPr="00105D83">
        <w:rPr>
          <w:rFonts w:ascii="Times New Roman" w:hAnsi="Times New Roman"/>
          <w:sz w:val="24"/>
          <w:lang w:val="en-GB"/>
        </w:rPr>
        <w:fldChar w:fldCharType="end"/>
      </w:r>
      <w:r w:rsidRPr="00105D83">
        <w:rPr>
          <w:rFonts w:ascii="Times New Roman" w:hAnsi="Times New Roman"/>
          <w:sz w:val="24"/>
          <w:lang w:val="en-GB"/>
        </w:rPr>
        <w:t xml:space="preserve"> In comparison with alkyne </w:t>
      </w:r>
      <w:r w:rsidRPr="00105D83">
        <w:rPr>
          <w:rFonts w:ascii="Times New Roman" w:hAnsi="Times New Roman"/>
          <w:b/>
          <w:bCs/>
          <w:sz w:val="24"/>
          <w:lang w:val="en-GB"/>
        </w:rPr>
        <w:t>4</w:t>
      </w:r>
      <w:r w:rsidRPr="00105D83">
        <w:rPr>
          <w:rFonts w:ascii="Times New Roman" w:hAnsi="Times New Roman"/>
          <w:sz w:val="24"/>
          <w:lang w:val="en-GB"/>
        </w:rPr>
        <w:t xml:space="preserve">, the HOMO and LUMO energy gaps of alkyne </w:t>
      </w:r>
      <w:r w:rsidRPr="00105D83">
        <w:rPr>
          <w:rFonts w:ascii="Times New Roman" w:hAnsi="Times New Roman"/>
          <w:b/>
          <w:bCs/>
          <w:sz w:val="24"/>
          <w:lang w:val="en-GB"/>
        </w:rPr>
        <w:t>4a</w:t>
      </w:r>
      <w:r w:rsidRPr="00105D83">
        <w:rPr>
          <w:rFonts w:ascii="Times New Roman" w:hAnsi="Times New Roman"/>
          <w:sz w:val="24"/>
          <w:lang w:val="en-GB"/>
        </w:rPr>
        <w:t xml:space="preserve"> are decreased. (Figure 3). This can be explained by</w:t>
      </w:r>
      <w:r w:rsidR="001711F1" w:rsidRPr="00105D83">
        <w:rPr>
          <w:rFonts w:ascii="Times New Roman" w:hAnsi="Times New Roman"/>
          <w:sz w:val="24"/>
          <w:lang w:val="en-GB"/>
        </w:rPr>
        <w:t xml:space="preserve"> the</w:t>
      </w:r>
      <w:r w:rsidRPr="00105D83">
        <w:rPr>
          <w:rFonts w:ascii="Times New Roman" w:hAnsi="Times New Roman"/>
          <w:sz w:val="24"/>
          <w:lang w:val="en-GB"/>
        </w:rPr>
        <w:t xml:space="preserve"> involvement of copper as a soft metal.</w:t>
      </w:r>
      <w:r w:rsidR="00B91C2F" w:rsidRPr="00105D83" w:rsidDel="00B91C2F">
        <w:rPr>
          <w:rFonts w:ascii="Times New Roman" w:hAnsi="Times New Roman"/>
          <w:sz w:val="24"/>
          <w:lang w:val="en-GB"/>
        </w:rPr>
        <w:t xml:space="preserve"> </w:t>
      </w:r>
    </w:p>
    <w:p w14:paraId="7B3734B5" w14:textId="0FABD832" w:rsidR="00EA3564" w:rsidRDefault="008D6F0A" w:rsidP="00EA3564">
      <w:pPr>
        <w:spacing w:after="0" w:line="360" w:lineRule="auto"/>
        <w:ind w:firstLine="426"/>
        <w:jc w:val="center"/>
        <w:rPr>
          <w:rFonts w:ascii="Times New Roman" w:hAnsi="Times New Roman"/>
          <w:lang w:val="en-GB"/>
        </w:rPr>
      </w:pPr>
      <w:r w:rsidRPr="008D6F0A">
        <w:rPr>
          <w:rFonts w:ascii="Times New Roman" w:hAnsi="Times New Roman"/>
          <w:noProof/>
          <w:lang w:val="en-US"/>
        </w:rPr>
        <w:lastRenderedPageBreak/>
        <w:drawing>
          <wp:inline distT="0" distB="0" distL="0" distR="0" wp14:anchorId="51CAD9C7" wp14:editId="16E05A81">
            <wp:extent cx="5339926" cy="3533775"/>
            <wp:effectExtent l="0" t="0" r="0" b="0"/>
            <wp:docPr id="7" name="Picture 7" descr="C:\Users\Mahdi\Desktop\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di\Desktop\Fig 3..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2279" cy="3541950"/>
                    </a:xfrm>
                    <a:prstGeom prst="rect">
                      <a:avLst/>
                    </a:prstGeom>
                    <a:noFill/>
                    <a:ln>
                      <a:noFill/>
                    </a:ln>
                  </pic:spPr>
                </pic:pic>
              </a:graphicData>
            </a:graphic>
          </wp:inline>
        </w:drawing>
      </w:r>
    </w:p>
    <w:p w14:paraId="42E94AF7" w14:textId="330090D8" w:rsidR="005909C1" w:rsidRPr="00105D83" w:rsidRDefault="007A6F7E" w:rsidP="00EA3564">
      <w:pPr>
        <w:bidi/>
        <w:spacing w:after="0" w:line="360" w:lineRule="auto"/>
        <w:ind w:firstLine="341"/>
        <w:jc w:val="center"/>
        <w:rPr>
          <w:rFonts w:ascii="Times New Roman" w:hAnsi="Times New Roman"/>
          <w:lang w:val="en-GB"/>
        </w:rPr>
      </w:pPr>
      <w:r w:rsidRPr="000D6488">
        <w:rPr>
          <w:rFonts w:ascii="Times New Roman" w:hAnsi="Times New Roman"/>
          <w:highlight w:val="yellow"/>
          <w:lang w:val="en-GB"/>
        </w:rPr>
        <w:t>FIG. 3.</w:t>
      </w:r>
      <w:r w:rsidR="005909C1" w:rsidRPr="000D6488">
        <w:rPr>
          <w:rFonts w:ascii="Times New Roman" w:hAnsi="Times New Roman"/>
          <w:b/>
          <w:bCs/>
          <w:highlight w:val="yellow"/>
          <w:lang w:val="en-GB"/>
        </w:rPr>
        <w:t xml:space="preserve"> </w:t>
      </w:r>
      <w:r w:rsidR="005909C1" w:rsidRPr="000D6488">
        <w:rPr>
          <w:rFonts w:ascii="Times New Roman" w:hAnsi="Times New Roman"/>
          <w:highlight w:val="yellow"/>
          <w:lang w:val="en-GB"/>
        </w:rPr>
        <w:t xml:space="preserve">HOMO and LUMO energies of </w:t>
      </w:r>
      <w:proofErr w:type="spellStart"/>
      <w:r w:rsidR="005909C1" w:rsidRPr="000D6488">
        <w:rPr>
          <w:rFonts w:ascii="Times New Roman" w:hAnsi="Times New Roman"/>
          <w:highlight w:val="yellow"/>
          <w:lang w:val="en-GB"/>
        </w:rPr>
        <w:t>dipolarophiles</w:t>
      </w:r>
      <w:proofErr w:type="spellEnd"/>
      <w:r w:rsidR="005909C1" w:rsidRPr="000D6488">
        <w:rPr>
          <w:rFonts w:ascii="Times New Roman" w:hAnsi="Times New Roman"/>
          <w:highlight w:val="yellow"/>
          <w:lang w:val="en-GB"/>
        </w:rPr>
        <w:t xml:space="preserve"> </w:t>
      </w:r>
      <w:r w:rsidR="005909C1" w:rsidRPr="000D6488">
        <w:rPr>
          <w:rFonts w:ascii="Times New Roman" w:hAnsi="Times New Roman"/>
          <w:b/>
          <w:bCs/>
          <w:highlight w:val="yellow"/>
          <w:lang w:val="en-GB"/>
        </w:rPr>
        <w:t xml:space="preserve">4 </w:t>
      </w:r>
      <w:r w:rsidR="005909C1" w:rsidRPr="000D6488">
        <w:rPr>
          <w:rFonts w:ascii="Times New Roman" w:hAnsi="Times New Roman"/>
          <w:highlight w:val="yellow"/>
          <w:lang w:val="en-GB"/>
        </w:rPr>
        <w:t>and</w:t>
      </w:r>
      <w:r w:rsidR="005909C1" w:rsidRPr="000D6488">
        <w:rPr>
          <w:rFonts w:ascii="Times New Roman" w:hAnsi="Times New Roman"/>
          <w:b/>
          <w:bCs/>
          <w:highlight w:val="yellow"/>
          <w:lang w:val="en-GB"/>
        </w:rPr>
        <w:t xml:space="preserve"> 4a</w:t>
      </w:r>
      <w:r w:rsidR="005909C1" w:rsidRPr="000D6488">
        <w:rPr>
          <w:rFonts w:ascii="Times New Roman" w:hAnsi="Times New Roman"/>
          <w:highlight w:val="yellow"/>
          <w:lang w:val="en-GB"/>
        </w:rPr>
        <w:t xml:space="preserve"> and </w:t>
      </w:r>
      <w:proofErr w:type="spellStart"/>
      <w:r w:rsidR="005909C1" w:rsidRPr="000D6488">
        <w:rPr>
          <w:rFonts w:ascii="Times New Roman" w:hAnsi="Times New Roman"/>
          <w:highlight w:val="yellow"/>
          <w:lang w:val="en-GB"/>
        </w:rPr>
        <w:t>azide</w:t>
      </w:r>
      <w:proofErr w:type="spellEnd"/>
      <w:r w:rsidR="005909C1" w:rsidRPr="000D6488">
        <w:rPr>
          <w:rFonts w:ascii="Times New Roman" w:hAnsi="Times New Roman"/>
          <w:b/>
          <w:bCs/>
          <w:highlight w:val="yellow"/>
          <w:lang w:val="en-GB"/>
        </w:rPr>
        <w:t xml:space="preserve"> 6a </w:t>
      </w:r>
      <w:r w:rsidR="005909C1" w:rsidRPr="000D6488">
        <w:rPr>
          <w:rFonts w:ascii="Times New Roman" w:hAnsi="Times New Roman"/>
          <w:highlight w:val="yellow"/>
          <w:lang w:val="en-GB"/>
        </w:rPr>
        <w:t>calculated at the HF/6-311++</w:t>
      </w:r>
      <w:proofErr w:type="gramStart"/>
      <w:r w:rsidR="005909C1" w:rsidRPr="000D6488">
        <w:rPr>
          <w:rFonts w:ascii="Times New Roman" w:hAnsi="Times New Roman"/>
          <w:highlight w:val="yellow"/>
          <w:lang w:val="en-GB"/>
        </w:rPr>
        <w:t>G(</w:t>
      </w:r>
      <w:proofErr w:type="spellStart"/>
      <w:proofErr w:type="gramEnd"/>
      <w:r w:rsidR="005909C1" w:rsidRPr="000D6488">
        <w:rPr>
          <w:rFonts w:ascii="Times New Roman" w:hAnsi="Times New Roman"/>
          <w:highlight w:val="yellow"/>
          <w:lang w:val="en-GB"/>
        </w:rPr>
        <w:t>d,p</w:t>
      </w:r>
      <w:proofErr w:type="spellEnd"/>
      <w:r w:rsidR="005909C1" w:rsidRPr="000D6488">
        <w:rPr>
          <w:rFonts w:ascii="Times New Roman" w:hAnsi="Times New Roman"/>
          <w:highlight w:val="yellow"/>
          <w:lang w:val="en-GB"/>
        </w:rPr>
        <w:t>)//B3LYP/6-31G(d) level.</w:t>
      </w:r>
    </w:p>
    <w:p w14:paraId="0AEDB6CE" w14:textId="77777777" w:rsidR="00AE181D" w:rsidRPr="00105D83" w:rsidRDefault="00AE181D" w:rsidP="00840075">
      <w:pPr>
        <w:spacing w:after="0" w:line="360" w:lineRule="auto"/>
        <w:jc w:val="both"/>
        <w:rPr>
          <w:rFonts w:ascii="Times New Roman" w:hAnsi="Times New Roman"/>
          <w:sz w:val="20"/>
          <w:szCs w:val="18"/>
          <w:lang w:val="en-GB"/>
        </w:rPr>
      </w:pPr>
    </w:p>
    <w:p w14:paraId="5C8AC4D7" w14:textId="642A3C29" w:rsidR="005909C1" w:rsidRPr="00105D83" w:rsidRDefault="005909C1" w:rsidP="003949E6">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As shown in Table </w:t>
      </w:r>
      <w:r w:rsidR="00327AFB" w:rsidRPr="00105D83">
        <w:rPr>
          <w:rFonts w:ascii="Times New Roman" w:hAnsi="Times New Roman"/>
          <w:sz w:val="24"/>
          <w:lang w:val="en-GB"/>
        </w:rPr>
        <w:t>4</w:t>
      </w:r>
      <w:r w:rsidRPr="00105D83">
        <w:rPr>
          <w:rFonts w:ascii="Times New Roman" w:hAnsi="Times New Roman"/>
          <w:sz w:val="24"/>
          <w:lang w:val="en-GB"/>
        </w:rPr>
        <w:t xml:space="preserve">, for the dipole </w:t>
      </w:r>
      <w:r w:rsidRPr="00105D83">
        <w:rPr>
          <w:rFonts w:ascii="Times New Roman" w:hAnsi="Times New Roman"/>
          <w:b/>
          <w:bCs/>
          <w:sz w:val="24"/>
          <w:lang w:val="en-GB"/>
        </w:rPr>
        <w:t>6a</w:t>
      </w:r>
      <w:r w:rsidRPr="00105D83">
        <w:rPr>
          <w:rFonts w:ascii="Times New Roman" w:hAnsi="Times New Roman"/>
          <w:sz w:val="24"/>
          <w:lang w:val="en-GB"/>
        </w:rPr>
        <w:t xml:space="preserve"> the HOMO coefficient of N15 is 0.40 and that of N17 is 0.03 and the LUMO coefficients of </w:t>
      </w:r>
      <w:proofErr w:type="spellStart"/>
      <w:r w:rsidRPr="00105D83">
        <w:rPr>
          <w:rFonts w:ascii="Times New Roman" w:hAnsi="Times New Roman"/>
          <w:sz w:val="24"/>
          <w:lang w:val="en-GB"/>
        </w:rPr>
        <w:t>dipolarophile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w:t>
      </w:r>
      <w:r w:rsidRPr="00105D83">
        <w:rPr>
          <w:rFonts w:ascii="Times New Roman" w:hAnsi="Times New Roman"/>
          <w:sz w:val="24"/>
          <w:lang w:val="en-GB"/>
        </w:rPr>
        <w:t xml:space="preserve"> on the reactive sites C28 and C29 are 0.0</w:t>
      </w:r>
      <w:r w:rsidR="00327AFB" w:rsidRPr="00105D83">
        <w:rPr>
          <w:rFonts w:ascii="Times New Roman" w:hAnsi="Times New Roman"/>
          <w:sz w:val="24"/>
          <w:lang w:val="en-GB"/>
        </w:rPr>
        <w:t>7</w:t>
      </w:r>
      <w:r w:rsidRPr="00105D83">
        <w:rPr>
          <w:rFonts w:ascii="Times New Roman" w:hAnsi="Times New Roman"/>
          <w:sz w:val="24"/>
          <w:lang w:val="en-GB"/>
        </w:rPr>
        <w:t xml:space="preserve"> and 0.20, respectively. According to </w:t>
      </w:r>
      <w:proofErr w:type="spellStart"/>
      <w:r w:rsidRPr="00105D83">
        <w:rPr>
          <w:rFonts w:ascii="Times New Roman" w:hAnsi="Times New Roman"/>
          <w:sz w:val="24"/>
          <w:lang w:val="en-GB"/>
        </w:rPr>
        <w:t>Houk’s</w:t>
      </w:r>
      <w:proofErr w:type="spellEnd"/>
      <w:r w:rsidRPr="00105D83">
        <w:rPr>
          <w:rFonts w:ascii="Times New Roman" w:hAnsi="Times New Roman"/>
          <w:sz w:val="24"/>
          <w:lang w:val="en-GB"/>
        </w:rPr>
        <w:t xml:space="preserve"> rule,</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"10.1021/ja00803a018", "ISBN" : "0002-7863", "ISSN" : "0002-7863", "abstract" : "Table III), C , is the ethylene coefficient (l/dj), and AE, is the change in frontier orbital energy of ethylene caused by substitution (Figure 7). Summary. We have derived, wherever possible from experimental data, a set of rules for the qualitative deduction of the coefficients and energies of all common 1,3 dipoles, dienes, and dipolarophiles. These last compounds are, of course, also dienophiles, enophiles, ketenophiles, sulfenophiles, etc., so that these considera-tions should lead not only t o increased understanding of 1,3-dipolar c y c l o a d d i t ~ n s ~ ~ ~ ~ ~ but also to an under-standing of all types of cycloaddition reactions.", "author" : [ { "dropping-particle" : "", "family" : "Houk", "given" : "K. N.", "non-dropping-particle" : "", "parse-names" : false, "suffix" : "" }, { "dropping-particle" : "", "family" : "Sims", "given" : "Joyner.", "non-dropping-particle" : "", "parse-names" : false, "suffix" : "" }, { "dropping-particle" : "", "family" : "Watts", "given" : "Charles R.", "non-dropping-particle" : "", "parse-names" : false, "suffix" : "" }, { "dropping-particle" : "", "family" : "Luskus", "given" : "L. J.", "non-dropping-particle" : "", "parse-names" : false, "suffix" : "" } ], "container-title" : "Journal of the American Chemical Society", "id" : "ITEM-1", "issue" : "22", "issued" : { "date-parts" : [ [ "1973", "10" ] ] }, "page" : "7301-7315", "title" : "Origin of reactivity, regioselectivity, and periselectivity in 1,3-dipolar cycloadditions", "type" : "article-journal", "volume" : "95" }, "uris" : [ "http://www.mendeley.com/documents/?uuid=40c052d4-2481-4e0f-899a-79996e934b95" ] } ], "mendeley" : { "formattedCitation" : "&lt;sup&gt;65&lt;/sup&gt;", "plainTextFormattedCitation" : "65", "previouslyFormattedCitation" : "&lt;sup&gt;65&lt;/sup&gt;"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65</w:t>
      </w:r>
      <w:r w:rsidRPr="00105D83">
        <w:rPr>
          <w:rFonts w:ascii="Times New Roman" w:hAnsi="Times New Roman"/>
          <w:sz w:val="24"/>
          <w:lang w:val="en-GB"/>
        </w:rPr>
        <w:fldChar w:fldCharType="end"/>
      </w:r>
      <w:r w:rsidRPr="00105D83">
        <w:rPr>
          <w:rFonts w:ascii="Times New Roman" w:hAnsi="Times New Roman"/>
          <w:sz w:val="24"/>
          <w:lang w:val="en-GB"/>
        </w:rPr>
        <w:t xml:space="preserve"> the most </w:t>
      </w:r>
      <w:proofErr w:type="spellStart"/>
      <w:r w:rsidRPr="00105D83">
        <w:rPr>
          <w:rFonts w:ascii="Times New Roman" w:hAnsi="Times New Roman"/>
          <w:sz w:val="24"/>
          <w:lang w:val="en-GB"/>
        </w:rPr>
        <w:t>favored</w:t>
      </w:r>
      <w:proofErr w:type="spellEnd"/>
      <w:r w:rsidRPr="00105D83">
        <w:rPr>
          <w:rFonts w:ascii="Times New Roman" w:hAnsi="Times New Roman"/>
          <w:sz w:val="24"/>
          <w:lang w:val="en-GB"/>
        </w:rPr>
        <w:t xml:space="preserve"> large-large interaction would be occurred between C29 of the alkyne </w:t>
      </w:r>
      <w:r w:rsidRPr="00105D83">
        <w:rPr>
          <w:rFonts w:ascii="Times New Roman" w:hAnsi="Times New Roman"/>
          <w:b/>
          <w:bCs/>
          <w:sz w:val="24"/>
          <w:lang w:val="en-GB"/>
        </w:rPr>
        <w:t>4</w:t>
      </w:r>
      <w:r w:rsidRPr="00105D83">
        <w:rPr>
          <w:rFonts w:ascii="Times New Roman" w:hAnsi="Times New Roman"/>
          <w:sz w:val="24"/>
          <w:lang w:val="en-GB"/>
        </w:rPr>
        <w:t xml:space="preserve"> and N15 of the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which is in agreement with the experimental observation.</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"10.1021/jo900121x", "ISSN" : "00223263", "PMID" : "19323546", "abstract" : "Kinugasa reactions between chiral acetylenes and five-membered nitrones, achiral and bearing a stereogenic center in both enantiomeric forms, proceed in moderate to good yield with high diastereoselectivity affording mostly one dominant product. The first step of the reaction is controlled by the configuration of the nitrone, whereas the protonation of intermediate enolate in the second step depends mainly on the configuration of the bridgehead carbon atom formed in the first step. In the case of the mismatched pair, the configuration at the C-6 center of the carbapenam skeleton may also be affected by the configuration of the stereogenic center in the acetylene portion.", "author" : [ { "dropping-particle" : "", "family" : "Stecko", "given" : "Sebastian", "non-dropping-particle" : "", "parse-names" : false, "suffix" : "" }, { "dropping-particle" : "", "family" : "Mames", "given" : "Adam", "non-dropping-particle" : "", "parse-names" : false, "suffix" : "" }, { "dropping-particle" : "", "family" : "Furman", "given" : "Bartlomiej", "non-dropping-particle" : "", "parse-names" : false, "suffix" : "" }, { "dropping-particle" : "", "family" : "Chmielewski", "given" : "Marek", "non-dropping-particle" : "", "parse-names" : false, "suffix" : "" } ], "container-title" : "Journal of Organic Chemistry", "id" : "ITEM-1", "issue" : "8", "issued" : { "date-parts" : [ [ "2009", "4", "17" ] ] }, "page" : "3094-3100", "title" : "Asymmetric kinugasa reaction of cyclic nitrones and nonracemic acetylenes", "type" : "article-journal", "volume" : "74" }, "uris" : [ "http://www.mendeley.com/documents/?uuid=e0da5e53-dfef-4e21-8f9b-ea6ac8be6154" ] } ], "mendeley" : { "formattedCitation" : "&lt;sup&gt;66&lt;/sup&gt;", "plainTextFormattedCitation" : "66", "previouslyFormattedCitation" : "&lt;sup&gt;66&lt;/sup&gt;"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66</w:t>
      </w:r>
      <w:r w:rsidRPr="00105D83">
        <w:rPr>
          <w:rFonts w:ascii="Times New Roman" w:hAnsi="Times New Roman"/>
          <w:sz w:val="24"/>
          <w:lang w:val="en-GB"/>
        </w:rPr>
        <w:fldChar w:fldCharType="end"/>
      </w:r>
      <w:r w:rsidRPr="00105D83">
        <w:rPr>
          <w:rFonts w:ascii="Times New Roman" w:hAnsi="Times New Roman"/>
          <w:sz w:val="24"/>
          <w:lang w:val="en-GB"/>
        </w:rPr>
        <w:t xml:space="preserve"> For </w:t>
      </w:r>
      <w:r w:rsidR="001711F1" w:rsidRPr="00105D83">
        <w:rPr>
          <w:rFonts w:ascii="Times New Roman" w:hAnsi="Times New Roman"/>
          <w:sz w:val="24"/>
          <w:lang w:val="en-GB"/>
        </w:rPr>
        <w:t xml:space="preserve">di-copper </w:t>
      </w:r>
      <w:proofErr w:type="spellStart"/>
      <w:r w:rsidR="001711F1" w:rsidRPr="00105D83">
        <w:rPr>
          <w:rFonts w:ascii="Times New Roman" w:hAnsi="Times New Roman"/>
          <w:sz w:val="24"/>
          <w:lang w:val="en-GB"/>
        </w:rPr>
        <w:t>acetylide</w:t>
      </w:r>
      <w:proofErr w:type="spellEnd"/>
      <w:r w:rsidR="001711F1" w:rsidRPr="00105D83">
        <w:rPr>
          <w:rFonts w:ascii="Times New Roman" w:hAnsi="Times New Roman"/>
          <w:sz w:val="24"/>
          <w:lang w:val="en-GB"/>
        </w:rPr>
        <w:t xml:space="preserve"> </w:t>
      </w:r>
      <w:r w:rsidR="001711F1" w:rsidRPr="00105D83">
        <w:rPr>
          <w:rFonts w:ascii="Times New Roman" w:hAnsi="Times New Roman"/>
          <w:b/>
          <w:bCs/>
          <w:sz w:val="24"/>
          <w:lang w:val="en-GB"/>
        </w:rPr>
        <w:t>4a</w:t>
      </w:r>
      <w:r w:rsidRPr="00105D83">
        <w:rPr>
          <w:rFonts w:ascii="Times New Roman" w:hAnsi="Times New Roman"/>
          <w:sz w:val="24"/>
          <w:lang w:val="en-GB"/>
        </w:rPr>
        <w:t xml:space="preserve">, the analysis of </w:t>
      </w:r>
      <w:proofErr w:type="spellStart"/>
      <w:r w:rsidRPr="00105D83">
        <w:rPr>
          <w:rFonts w:ascii="Times New Roman" w:hAnsi="Times New Roman"/>
          <w:sz w:val="24"/>
          <w:lang w:val="en-GB"/>
        </w:rPr>
        <w:t>HOMO</w:t>
      </w:r>
      <w:r w:rsidRPr="00105D83">
        <w:rPr>
          <w:rFonts w:ascii="Times New Roman" w:hAnsi="Times New Roman"/>
          <w:sz w:val="24"/>
          <w:vertAlign w:val="subscript"/>
          <w:lang w:val="en-GB"/>
        </w:rPr>
        <w:t>azide</w:t>
      </w:r>
      <w:proofErr w:type="spellEnd"/>
      <w:r w:rsidRPr="00105D83">
        <w:rPr>
          <w:rFonts w:ascii="Times New Roman" w:hAnsi="Times New Roman"/>
          <w:sz w:val="24"/>
          <w:vertAlign w:val="subscript"/>
          <w:lang w:val="en-GB"/>
        </w:rPr>
        <w:t xml:space="preserve"> </w:t>
      </w:r>
      <w:r w:rsidRPr="00105D83">
        <w:rPr>
          <w:rFonts w:ascii="Times New Roman" w:hAnsi="Times New Roman"/>
          <w:b/>
          <w:bCs/>
          <w:sz w:val="24"/>
          <w:vertAlign w:val="subscript"/>
          <w:lang w:val="en-GB"/>
        </w:rPr>
        <w:t>6a</w:t>
      </w:r>
      <w:r w:rsidRPr="00105D83">
        <w:rPr>
          <w:rFonts w:ascii="Times New Roman" w:hAnsi="Times New Roman"/>
          <w:sz w:val="24"/>
          <w:lang w:val="en-GB"/>
        </w:rPr>
        <w:t>–</w:t>
      </w:r>
      <w:proofErr w:type="spellStart"/>
      <w:r w:rsidRPr="00105D83">
        <w:rPr>
          <w:rFonts w:ascii="Times New Roman" w:hAnsi="Times New Roman"/>
          <w:sz w:val="24"/>
          <w:lang w:val="en-GB"/>
        </w:rPr>
        <w:t>LUMO</w:t>
      </w:r>
      <w:r w:rsidRPr="00105D83">
        <w:rPr>
          <w:rFonts w:ascii="Times New Roman" w:hAnsi="Times New Roman"/>
          <w:sz w:val="24"/>
          <w:vertAlign w:val="subscript"/>
          <w:lang w:val="en-GB"/>
        </w:rPr>
        <w:t>alkyne</w:t>
      </w:r>
      <w:proofErr w:type="spellEnd"/>
      <w:r w:rsidRPr="00105D83">
        <w:rPr>
          <w:rFonts w:ascii="Times New Roman" w:hAnsi="Times New Roman"/>
          <w:sz w:val="24"/>
          <w:vertAlign w:val="subscript"/>
          <w:lang w:val="en-GB"/>
        </w:rPr>
        <w:t xml:space="preserve"> </w:t>
      </w:r>
      <w:r w:rsidRPr="00105D83">
        <w:rPr>
          <w:rFonts w:ascii="Times New Roman" w:hAnsi="Times New Roman"/>
          <w:b/>
          <w:bCs/>
          <w:sz w:val="24"/>
          <w:vertAlign w:val="subscript"/>
          <w:lang w:val="en-GB"/>
        </w:rPr>
        <w:t>4a</w:t>
      </w:r>
      <w:r w:rsidRPr="00105D83">
        <w:rPr>
          <w:rFonts w:ascii="Times New Roman" w:hAnsi="Times New Roman"/>
          <w:sz w:val="24"/>
          <w:lang w:val="en-GB"/>
        </w:rPr>
        <w:t xml:space="preserve"> interaction shows that the coeffi</w:t>
      </w:r>
      <w:r w:rsidR="001711F1" w:rsidRPr="00105D83">
        <w:rPr>
          <w:rFonts w:ascii="Times New Roman" w:hAnsi="Times New Roman"/>
          <w:sz w:val="24"/>
          <w:lang w:val="en-GB"/>
        </w:rPr>
        <w:t xml:space="preserve">cient of C29 is higher than C28 </w:t>
      </w:r>
      <w:r w:rsidRPr="00105D83">
        <w:rPr>
          <w:rFonts w:ascii="Times New Roman" w:hAnsi="Times New Roman"/>
          <w:sz w:val="24"/>
          <w:lang w:val="en-GB"/>
        </w:rPr>
        <w:t xml:space="preserve">(Table 4). Therefore, the most </w:t>
      </w:r>
      <w:proofErr w:type="spellStart"/>
      <w:r w:rsidRPr="00105D83">
        <w:rPr>
          <w:rFonts w:ascii="Times New Roman" w:hAnsi="Times New Roman"/>
          <w:sz w:val="24"/>
          <w:lang w:val="en-GB"/>
        </w:rPr>
        <w:t>favored</w:t>
      </w:r>
      <w:proofErr w:type="spellEnd"/>
      <w:r w:rsidRPr="00105D83">
        <w:rPr>
          <w:rFonts w:ascii="Times New Roman" w:hAnsi="Times New Roman"/>
          <w:sz w:val="24"/>
          <w:lang w:val="en-GB"/>
        </w:rPr>
        <w:t xml:space="preserve"> interaction will take place between C29 and N15, in accordance with the experimentally </w:t>
      </w:r>
      <w:proofErr w:type="spellStart"/>
      <w:r w:rsidRPr="00105D83">
        <w:rPr>
          <w:rFonts w:ascii="Times New Roman" w:hAnsi="Times New Roman"/>
          <w:sz w:val="24"/>
          <w:lang w:val="en-GB"/>
        </w:rPr>
        <w:t>favored</w:t>
      </w:r>
      <w:proofErr w:type="spellEnd"/>
      <w:r w:rsidRPr="00105D83">
        <w:rPr>
          <w:rFonts w:ascii="Times New Roman" w:hAnsi="Times New Roman"/>
          <w:sz w:val="24"/>
          <w:lang w:val="en-GB"/>
        </w:rPr>
        <w:t xml:space="preserve"> product. Also,</w:t>
      </w:r>
      <w:r w:rsidR="001711F1" w:rsidRPr="00105D83">
        <w:rPr>
          <w:rFonts w:ascii="Times New Roman" w:hAnsi="Times New Roman"/>
          <w:sz w:val="24"/>
          <w:lang w:val="en-GB"/>
        </w:rPr>
        <w:t xml:space="preserve"> for</w:t>
      </w:r>
      <w:r w:rsidRPr="00105D83">
        <w:rPr>
          <w:rFonts w:ascii="Times New Roman" w:hAnsi="Times New Roman"/>
          <w:sz w:val="24"/>
          <w:lang w:val="en-GB"/>
        </w:rPr>
        <w:t xml:space="preserve"> the HOMO</w:t>
      </w:r>
      <w:r w:rsidRPr="00105D83">
        <w:rPr>
          <w:rFonts w:ascii="Times New Roman" w:hAnsi="Times New Roman"/>
          <w:sz w:val="24"/>
          <w:vertAlign w:val="subscript"/>
          <w:lang w:val="en-GB"/>
        </w:rPr>
        <w:t xml:space="preserve"> alkyne </w:t>
      </w:r>
      <w:r w:rsidRPr="00105D83">
        <w:rPr>
          <w:rFonts w:ascii="Times New Roman" w:hAnsi="Times New Roman"/>
          <w:b/>
          <w:bCs/>
          <w:sz w:val="24"/>
          <w:vertAlign w:val="subscript"/>
          <w:lang w:val="en-GB"/>
        </w:rPr>
        <w:t>4a</w:t>
      </w:r>
      <w:r w:rsidRPr="00105D83">
        <w:rPr>
          <w:rFonts w:ascii="Times New Roman" w:hAnsi="Times New Roman"/>
          <w:sz w:val="24"/>
          <w:lang w:val="en-GB"/>
        </w:rPr>
        <w:t>–LUMO</w:t>
      </w:r>
      <w:r w:rsidRPr="00105D83">
        <w:rPr>
          <w:rFonts w:ascii="Times New Roman" w:hAnsi="Times New Roman"/>
          <w:sz w:val="24"/>
          <w:vertAlign w:val="subscript"/>
          <w:lang w:val="en-GB"/>
        </w:rPr>
        <w:t xml:space="preserve"> </w:t>
      </w:r>
      <w:proofErr w:type="spellStart"/>
      <w:r w:rsidRPr="00105D83">
        <w:rPr>
          <w:rFonts w:ascii="Times New Roman" w:hAnsi="Times New Roman"/>
          <w:sz w:val="24"/>
          <w:vertAlign w:val="subscript"/>
          <w:lang w:val="en-GB"/>
        </w:rPr>
        <w:t>azide</w:t>
      </w:r>
      <w:proofErr w:type="spellEnd"/>
      <w:r w:rsidRPr="00105D83">
        <w:rPr>
          <w:rFonts w:ascii="Times New Roman" w:hAnsi="Times New Roman"/>
          <w:sz w:val="24"/>
          <w:vertAlign w:val="subscript"/>
          <w:lang w:val="en-GB"/>
        </w:rPr>
        <w:t xml:space="preserve"> </w:t>
      </w:r>
      <w:r w:rsidRPr="00105D83">
        <w:rPr>
          <w:rFonts w:ascii="Times New Roman" w:hAnsi="Times New Roman"/>
          <w:b/>
          <w:bCs/>
          <w:sz w:val="24"/>
          <w:vertAlign w:val="subscript"/>
          <w:lang w:val="en-GB"/>
        </w:rPr>
        <w:t xml:space="preserve">6a </w:t>
      </w:r>
      <w:r w:rsidRPr="00105D83">
        <w:rPr>
          <w:rFonts w:ascii="Times New Roman" w:hAnsi="Times New Roman"/>
          <w:sz w:val="24"/>
          <w:lang w:val="en-GB"/>
        </w:rPr>
        <w:t xml:space="preserve">interaction, the LUMO coefficient of N17 and the HOMO coefficient of C28 at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and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are higher than N15 and C29, respectively and the interaction between C28</w:t>
      </w:r>
      <w:r w:rsidRPr="00105D83">
        <w:rPr>
          <w:rFonts w:ascii="Times New Roman" w:hAnsi="Times New Roman"/>
          <w:sz w:val="24"/>
          <w:vertAlign w:val="subscript"/>
          <w:lang w:val="en-GB"/>
        </w:rPr>
        <w:t xml:space="preserve"> </w:t>
      </w:r>
      <w:r w:rsidRPr="00105D83">
        <w:rPr>
          <w:rFonts w:ascii="Times New Roman" w:hAnsi="Times New Roman"/>
          <w:sz w:val="24"/>
          <w:lang w:val="en-GB"/>
        </w:rPr>
        <w:t xml:space="preserve">and N17 is in harmonic with the </w:t>
      </w:r>
      <w:r w:rsidR="00A30D2A" w:rsidRPr="00105D83">
        <w:rPr>
          <w:rFonts w:ascii="Times New Roman" w:hAnsi="Times New Roman"/>
          <w:sz w:val="24"/>
          <w:lang w:val="en-GB"/>
        </w:rPr>
        <w:t>proposed</w:t>
      </w:r>
      <w:r w:rsidRPr="00105D83">
        <w:rPr>
          <w:rFonts w:ascii="Times New Roman" w:hAnsi="Times New Roman"/>
          <w:sz w:val="24"/>
          <w:lang w:val="en-GB"/>
        </w:rPr>
        <w:t xml:space="preserv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w:t>
      </w:r>
    </w:p>
    <w:p w14:paraId="52AE5B4C" w14:textId="77777777" w:rsidR="007A6F7E" w:rsidRPr="00105D83" w:rsidRDefault="007A6F7E" w:rsidP="00AE181D">
      <w:pPr>
        <w:spacing w:after="0" w:line="360" w:lineRule="auto"/>
        <w:ind w:firstLine="426"/>
        <w:jc w:val="both"/>
        <w:rPr>
          <w:rFonts w:ascii="Times New Roman" w:hAnsi="Times New Roman"/>
          <w:sz w:val="24"/>
          <w:lang w:val="en-GB"/>
        </w:rPr>
      </w:pPr>
    </w:p>
    <w:tbl>
      <w:tblPr>
        <w:tblW w:w="5529" w:type="dxa"/>
        <w:tblLook w:val="01E0" w:firstRow="1" w:lastRow="1" w:firstColumn="1" w:lastColumn="1" w:noHBand="0" w:noVBand="0"/>
      </w:tblPr>
      <w:tblGrid>
        <w:gridCol w:w="5529"/>
      </w:tblGrid>
      <w:tr w:rsidR="005909C1" w:rsidRPr="00105D83" w14:paraId="183F04B9" w14:textId="77777777" w:rsidTr="00840075">
        <w:tc>
          <w:tcPr>
            <w:tcW w:w="5529" w:type="dxa"/>
            <w:tcBorders>
              <w:bottom w:val="single" w:sz="8" w:space="0" w:color="auto"/>
            </w:tcBorders>
            <w:shd w:val="clear" w:color="auto" w:fill="auto"/>
          </w:tcPr>
          <w:p w14:paraId="05F161BB" w14:textId="77777777" w:rsidR="005909C1" w:rsidRPr="00105D83" w:rsidRDefault="007A6F7E" w:rsidP="005909C1">
            <w:pPr>
              <w:spacing w:after="0" w:line="360" w:lineRule="auto"/>
              <w:jc w:val="both"/>
              <w:rPr>
                <w:rFonts w:ascii="Times New Roman" w:hAnsi="Times New Roman"/>
                <w:b/>
                <w:lang w:val="en-GB"/>
              </w:rPr>
            </w:pPr>
            <w:r w:rsidRPr="00105D83">
              <w:rPr>
                <w:rFonts w:ascii="Times New Roman" w:hAnsi="Times New Roman"/>
                <w:lang w:val="en-GB"/>
              </w:rPr>
              <w:t>TABLE 3:</w:t>
            </w:r>
            <w:r w:rsidRPr="00105D83">
              <w:rPr>
                <w:rFonts w:ascii="Times New Roman" w:hAnsi="Times New Roman"/>
                <w:b/>
                <w:bCs/>
                <w:lang w:val="en-GB"/>
              </w:rPr>
              <w:t xml:space="preserve"> </w:t>
            </w:r>
            <w:r w:rsidR="005909C1" w:rsidRPr="00105D83">
              <w:rPr>
                <w:rFonts w:ascii="Times New Roman" w:hAnsi="Times New Roman"/>
                <w:bCs/>
                <w:lang w:val="en-GB"/>
              </w:rPr>
              <w:t xml:space="preserve">The calculated electronic chemical potential </w:t>
            </w:r>
            <w:r w:rsidR="005909C1" w:rsidRPr="00105D83">
              <w:rPr>
                <w:rFonts w:ascii="Times New Roman" w:hAnsi="Times New Roman"/>
                <w:bCs/>
                <w:i/>
                <w:iCs/>
                <w:lang w:val="en-GB"/>
              </w:rPr>
              <w:t>μ</w:t>
            </w:r>
            <w:r w:rsidR="005909C1" w:rsidRPr="00105D83">
              <w:rPr>
                <w:rFonts w:ascii="Times New Roman" w:hAnsi="Times New Roman"/>
                <w:bCs/>
                <w:lang w:val="en-GB"/>
              </w:rPr>
              <w:t xml:space="preserve">, chemical hardness </w:t>
            </w:r>
            <w:r w:rsidR="005909C1" w:rsidRPr="00105D83">
              <w:rPr>
                <w:rFonts w:ascii="Times New Roman" w:hAnsi="Times New Roman"/>
                <w:bCs/>
                <w:i/>
                <w:iCs/>
                <w:lang w:val="en-GB"/>
              </w:rPr>
              <w:t>η</w:t>
            </w:r>
            <w:r w:rsidR="005909C1" w:rsidRPr="00105D83">
              <w:rPr>
                <w:rFonts w:ascii="Times New Roman" w:hAnsi="Times New Roman"/>
                <w:bCs/>
                <w:lang w:val="en-GB"/>
              </w:rPr>
              <w:t xml:space="preserve">, global electrophilicity </w:t>
            </w:r>
            <w:r w:rsidR="005909C1" w:rsidRPr="00105D83">
              <w:rPr>
                <w:rFonts w:ascii="Times New Roman" w:hAnsi="Times New Roman"/>
                <w:bCs/>
                <w:i/>
                <w:iCs/>
                <w:lang w:val="en-GB"/>
              </w:rPr>
              <w:t xml:space="preserve">ω, </w:t>
            </w:r>
            <w:r w:rsidR="005909C1" w:rsidRPr="00105D83">
              <w:rPr>
                <w:rFonts w:ascii="Times New Roman" w:hAnsi="Times New Roman"/>
                <w:bCs/>
                <w:lang w:val="en-GB"/>
              </w:rPr>
              <w:t xml:space="preserve">global </w:t>
            </w:r>
            <w:proofErr w:type="spellStart"/>
            <w:r w:rsidR="005909C1" w:rsidRPr="00105D83">
              <w:rPr>
                <w:rFonts w:ascii="Times New Roman" w:hAnsi="Times New Roman"/>
                <w:bCs/>
                <w:lang w:val="en-GB"/>
              </w:rPr>
              <w:t>nucleophilicity</w:t>
            </w:r>
            <w:proofErr w:type="spellEnd"/>
            <w:r w:rsidR="005909C1" w:rsidRPr="00105D83">
              <w:rPr>
                <w:rFonts w:ascii="Times New Roman" w:hAnsi="Times New Roman"/>
                <w:bCs/>
                <w:i/>
                <w:iCs/>
                <w:lang w:val="en-GB"/>
              </w:rPr>
              <w:t xml:space="preserve"> N </w:t>
            </w:r>
            <w:r w:rsidR="005909C1" w:rsidRPr="00105D83">
              <w:rPr>
                <w:rFonts w:ascii="Times New Roman" w:hAnsi="Times New Roman"/>
                <w:bCs/>
                <w:lang w:val="en-GB"/>
              </w:rPr>
              <w:t>and global softness</w:t>
            </w:r>
            <w:r w:rsidR="005909C1" w:rsidRPr="00105D83">
              <w:rPr>
                <w:rFonts w:ascii="Times New Roman" w:hAnsi="Times New Roman"/>
                <w:bCs/>
                <w:i/>
                <w:iCs/>
                <w:lang w:val="en-GB"/>
              </w:rPr>
              <w:t xml:space="preserve"> </w:t>
            </w:r>
            <w:r w:rsidR="005909C1" w:rsidRPr="00105D83">
              <w:rPr>
                <w:rFonts w:ascii="Times New Roman" w:hAnsi="Times New Roman"/>
                <w:bCs/>
                <w:lang w:val="en-GB"/>
              </w:rPr>
              <w:t xml:space="preserve">indices S, for </w:t>
            </w:r>
            <w:proofErr w:type="spellStart"/>
            <w:r w:rsidR="005909C1" w:rsidRPr="00105D83">
              <w:rPr>
                <w:rFonts w:ascii="Times New Roman" w:hAnsi="Times New Roman"/>
                <w:bCs/>
                <w:lang w:val="en-GB"/>
              </w:rPr>
              <w:t>azide</w:t>
            </w:r>
            <w:proofErr w:type="spellEnd"/>
            <w:r w:rsidR="005909C1" w:rsidRPr="00105D83">
              <w:rPr>
                <w:rFonts w:ascii="Times New Roman" w:hAnsi="Times New Roman"/>
                <w:bCs/>
                <w:lang w:val="en-GB"/>
              </w:rPr>
              <w:t xml:space="preserve"> </w:t>
            </w:r>
            <w:r w:rsidR="005909C1" w:rsidRPr="00105D83">
              <w:rPr>
                <w:rFonts w:ascii="Times New Roman" w:hAnsi="Times New Roman"/>
                <w:b/>
                <w:lang w:val="en-GB"/>
              </w:rPr>
              <w:t>6a</w:t>
            </w:r>
            <w:r w:rsidR="005909C1" w:rsidRPr="00105D83">
              <w:rPr>
                <w:rFonts w:ascii="Times New Roman" w:hAnsi="Times New Roman"/>
                <w:bCs/>
                <w:lang w:val="en-GB"/>
              </w:rPr>
              <w:t>, alkyne</w:t>
            </w:r>
            <w:r w:rsidR="00696976" w:rsidRPr="00105D83">
              <w:rPr>
                <w:rFonts w:ascii="Times New Roman" w:hAnsi="Times New Roman"/>
                <w:bCs/>
                <w:lang w:val="en-GB"/>
              </w:rPr>
              <w:t>s</w:t>
            </w:r>
            <w:r w:rsidR="005909C1" w:rsidRPr="00105D83">
              <w:rPr>
                <w:rFonts w:ascii="Times New Roman" w:hAnsi="Times New Roman"/>
                <w:bCs/>
                <w:lang w:val="en-GB"/>
              </w:rPr>
              <w:t xml:space="preserve"> </w:t>
            </w:r>
            <w:r w:rsidR="005909C1" w:rsidRPr="00105D83">
              <w:rPr>
                <w:rFonts w:ascii="Times New Roman" w:hAnsi="Times New Roman"/>
                <w:b/>
                <w:lang w:val="en-GB"/>
              </w:rPr>
              <w:t>4</w:t>
            </w:r>
            <w:r w:rsidR="005909C1" w:rsidRPr="00105D83">
              <w:rPr>
                <w:rFonts w:ascii="Times New Roman" w:hAnsi="Times New Roman"/>
                <w:bCs/>
                <w:lang w:val="en-GB"/>
              </w:rPr>
              <w:t xml:space="preserve"> and </w:t>
            </w:r>
            <w:r w:rsidR="005909C1" w:rsidRPr="00105D83">
              <w:rPr>
                <w:rFonts w:ascii="Times New Roman" w:hAnsi="Times New Roman"/>
                <w:b/>
                <w:lang w:val="en-GB"/>
              </w:rPr>
              <w:t>4a.</w:t>
            </w:r>
          </w:p>
        </w:tc>
      </w:tr>
    </w:tbl>
    <w:tbl>
      <w:tblPr>
        <w:tblStyle w:val="TableGrid"/>
        <w:tblW w:w="54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850"/>
        <w:gridCol w:w="851"/>
        <w:gridCol w:w="807"/>
        <w:gridCol w:w="851"/>
      </w:tblGrid>
      <w:tr w:rsidR="005909C1" w:rsidRPr="00105D83" w14:paraId="27E3A31D" w14:textId="77777777" w:rsidTr="00840075">
        <w:tc>
          <w:tcPr>
            <w:tcW w:w="1276" w:type="dxa"/>
            <w:tcBorders>
              <w:top w:val="single" w:sz="4" w:space="0" w:color="auto"/>
              <w:bottom w:val="single" w:sz="4" w:space="0" w:color="auto"/>
            </w:tcBorders>
          </w:tcPr>
          <w:p w14:paraId="44A4F31D"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Structure</w:t>
            </w:r>
          </w:p>
        </w:tc>
        <w:tc>
          <w:tcPr>
            <w:tcW w:w="851" w:type="dxa"/>
            <w:tcBorders>
              <w:top w:val="single" w:sz="4" w:space="0" w:color="auto"/>
              <w:bottom w:val="single" w:sz="4" w:space="0" w:color="auto"/>
            </w:tcBorders>
          </w:tcPr>
          <w:p w14:paraId="070F8B70" w14:textId="4496DDDE" w:rsidR="005909C1" w:rsidRPr="00105D83" w:rsidRDefault="005909C1" w:rsidP="00840075">
            <w:pPr>
              <w:spacing w:after="0" w:line="360" w:lineRule="auto"/>
              <w:jc w:val="center"/>
              <w:rPr>
                <w:rFonts w:ascii="Times New Roman" w:hAnsi="Times New Roman"/>
                <w:i/>
                <w:iCs/>
                <w:sz w:val="20"/>
                <w:szCs w:val="18"/>
                <w:lang w:val="en-GB"/>
              </w:rPr>
            </w:pPr>
            <w:r w:rsidRPr="00105D83">
              <w:rPr>
                <w:rFonts w:ascii="Times New Roman" w:hAnsi="Times New Roman"/>
                <w:i/>
                <w:iCs/>
                <w:sz w:val="20"/>
                <w:szCs w:val="18"/>
                <w:lang w:val="en-GB"/>
              </w:rPr>
              <w:t>µ</w:t>
            </w:r>
            <w:r w:rsidR="00105D83">
              <w:rPr>
                <w:rFonts w:ascii="Times New Roman" w:hAnsi="Times New Roman"/>
                <w:i/>
                <w:iCs/>
                <w:sz w:val="20"/>
                <w:szCs w:val="18"/>
                <w:lang w:val="en-GB"/>
              </w:rPr>
              <w:t xml:space="preserve"> </w:t>
            </w:r>
            <w:r w:rsidR="00105D83" w:rsidRPr="00E137C8">
              <w:rPr>
                <w:rFonts w:ascii="Times New Roman" w:hAnsi="Times New Roman"/>
                <w:iCs/>
                <w:sz w:val="20"/>
                <w:szCs w:val="18"/>
                <w:lang w:val="en-GB"/>
              </w:rPr>
              <w:t xml:space="preserve">/ </w:t>
            </w:r>
            <w:r w:rsidRPr="00E137C8">
              <w:rPr>
                <w:rFonts w:ascii="Times New Roman" w:hAnsi="Times New Roman"/>
                <w:iCs/>
                <w:sz w:val="20"/>
                <w:szCs w:val="18"/>
                <w:lang w:val="en-GB"/>
              </w:rPr>
              <w:t>a.</w:t>
            </w:r>
            <w:r w:rsidR="00105D83" w:rsidRPr="00E137C8">
              <w:rPr>
                <w:rFonts w:ascii="Times New Roman" w:hAnsi="Times New Roman"/>
                <w:iCs/>
                <w:sz w:val="20"/>
                <w:szCs w:val="18"/>
                <w:lang w:val="en-GB"/>
              </w:rPr>
              <w:t xml:space="preserve"> </w:t>
            </w:r>
            <w:r w:rsidRPr="00E137C8">
              <w:rPr>
                <w:rFonts w:ascii="Times New Roman" w:hAnsi="Times New Roman"/>
                <w:iCs/>
                <w:sz w:val="20"/>
                <w:szCs w:val="18"/>
                <w:lang w:val="en-GB"/>
              </w:rPr>
              <w:t>u</w:t>
            </w:r>
            <w:r w:rsidR="00105D83" w:rsidRPr="00E137C8">
              <w:rPr>
                <w:rFonts w:ascii="Times New Roman" w:hAnsi="Times New Roman"/>
                <w:iCs/>
                <w:sz w:val="20"/>
                <w:szCs w:val="18"/>
                <w:lang w:val="en-GB"/>
              </w:rPr>
              <w:t>.</w:t>
            </w:r>
          </w:p>
        </w:tc>
        <w:tc>
          <w:tcPr>
            <w:tcW w:w="850" w:type="dxa"/>
            <w:tcBorders>
              <w:top w:val="single" w:sz="4" w:space="0" w:color="auto"/>
              <w:bottom w:val="single" w:sz="4" w:space="0" w:color="auto"/>
            </w:tcBorders>
          </w:tcPr>
          <w:p w14:paraId="7A64EA60" w14:textId="286712CD" w:rsidR="005909C1" w:rsidRPr="00105D83" w:rsidRDefault="005909C1" w:rsidP="00840075">
            <w:pPr>
              <w:spacing w:after="0" w:line="360" w:lineRule="auto"/>
              <w:jc w:val="center"/>
              <w:rPr>
                <w:rFonts w:ascii="Times New Roman" w:hAnsi="Times New Roman"/>
                <w:i/>
                <w:iCs/>
                <w:sz w:val="20"/>
                <w:szCs w:val="18"/>
                <w:lang w:val="en-GB"/>
              </w:rPr>
            </w:pPr>
            <w:r w:rsidRPr="00105D83">
              <w:rPr>
                <w:rFonts w:ascii="Times New Roman" w:hAnsi="Times New Roman"/>
                <w:i/>
                <w:iCs/>
                <w:sz w:val="20"/>
                <w:szCs w:val="18"/>
                <w:lang w:val="en-GB"/>
              </w:rPr>
              <w:t>η</w:t>
            </w:r>
            <w:r w:rsidR="00105D83" w:rsidRPr="00293DB9">
              <w:rPr>
                <w:rFonts w:ascii="Times New Roman" w:hAnsi="Times New Roman"/>
                <w:iCs/>
                <w:sz w:val="20"/>
                <w:szCs w:val="18"/>
                <w:lang w:val="en-GB"/>
              </w:rPr>
              <w:t>/ a. u.</w:t>
            </w:r>
          </w:p>
        </w:tc>
        <w:tc>
          <w:tcPr>
            <w:tcW w:w="851" w:type="dxa"/>
            <w:tcBorders>
              <w:top w:val="single" w:sz="4" w:space="0" w:color="auto"/>
              <w:bottom w:val="single" w:sz="4" w:space="0" w:color="auto"/>
            </w:tcBorders>
          </w:tcPr>
          <w:p w14:paraId="0C8068E7" w14:textId="3CDE9540" w:rsidR="005909C1" w:rsidRPr="00105D83" w:rsidRDefault="00105D83" w:rsidP="00840075">
            <w:pPr>
              <w:spacing w:after="0" w:line="360" w:lineRule="auto"/>
              <w:jc w:val="center"/>
              <w:rPr>
                <w:rFonts w:ascii="Times New Roman" w:hAnsi="Times New Roman"/>
                <w:i/>
                <w:iCs/>
                <w:sz w:val="20"/>
                <w:szCs w:val="18"/>
                <w:lang w:val="en-GB"/>
              </w:rPr>
            </w:pPr>
            <w:r w:rsidRPr="00105D83">
              <w:rPr>
                <w:rFonts w:ascii="Times New Roman" w:hAnsi="Times New Roman"/>
                <w:i/>
                <w:iCs/>
                <w:sz w:val="20"/>
                <w:szCs w:val="18"/>
                <w:lang w:val="en-GB"/>
              </w:rPr>
              <w:t>Ω</w:t>
            </w:r>
            <w:r>
              <w:rPr>
                <w:rFonts w:ascii="Times New Roman" w:hAnsi="Times New Roman"/>
                <w:i/>
                <w:iCs/>
                <w:sz w:val="20"/>
                <w:szCs w:val="18"/>
                <w:lang w:val="en-GB"/>
              </w:rPr>
              <w:t xml:space="preserve"> </w:t>
            </w:r>
            <w:r w:rsidRPr="00E137C8">
              <w:rPr>
                <w:rFonts w:ascii="Times New Roman" w:hAnsi="Times New Roman"/>
                <w:iCs/>
                <w:sz w:val="20"/>
                <w:szCs w:val="18"/>
                <w:lang w:val="en-GB"/>
              </w:rPr>
              <w:t xml:space="preserve">/ </w:t>
            </w:r>
            <w:r w:rsidR="005909C1" w:rsidRPr="00E137C8">
              <w:rPr>
                <w:rFonts w:ascii="Times New Roman" w:hAnsi="Times New Roman"/>
                <w:iCs/>
                <w:sz w:val="20"/>
                <w:szCs w:val="18"/>
                <w:lang w:val="en-GB"/>
              </w:rPr>
              <w:t>eV</w:t>
            </w:r>
          </w:p>
        </w:tc>
        <w:tc>
          <w:tcPr>
            <w:tcW w:w="807" w:type="dxa"/>
            <w:tcBorders>
              <w:top w:val="single" w:sz="4" w:space="0" w:color="auto"/>
              <w:bottom w:val="single" w:sz="4" w:space="0" w:color="auto"/>
            </w:tcBorders>
          </w:tcPr>
          <w:p w14:paraId="35451B7E" w14:textId="588E893E" w:rsidR="005909C1" w:rsidRPr="00105D83" w:rsidRDefault="005909C1" w:rsidP="00840075">
            <w:pPr>
              <w:spacing w:after="0" w:line="360" w:lineRule="auto"/>
              <w:jc w:val="center"/>
              <w:rPr>
                <w:rFonts w:ascii="Times New Roman" w:hAnsi="Times New Roman"/>
                <w:i/>
                <w:iCs/>
                <w:sz w:val="20"/>
                <w:szCs w:val="18"/>
                <w:lang w:val="en-GB"/>
              </w:rPr>
            </w:pPr>
            <w:r w:rsidRPr="00105D83">
              <w:rPr>
                <w:rFonts w:ascii="Times New Roman" w:hAnsi="Times New Roman"/>
                <w:i/>
                <w:iCs/>
                <w:sz w:val="20"/>
                <w:szCs w:val="18"/>
                <w:lang w:val="en-GB"/>
              </w:rPr>
              <w:t>N</w:t>
            </w:r>
            <w:r w:rsidR="00FF163F">
              <w:rPr>
                <w:rFonts w:ascii="Times New Roman" w:hAnsi="Times New Roman"/>
                <w:i/>
                <w:iCs/>
                <w:sz w:val="20"/>
                <w:szCs w:val="18"/>
                <w:lang w:val="en-GB"/>
              </w:rPr>
              <w:t xml:space="preserve"> </w:t>
            </w:r>
            <w:r w:rsidR="00FF163F" w:rsidRPr="00E137C8">
              <w:rPr>
                <w:rFonts w:ascii="Times New Roman" w:hAnsi="Times New Roman"/>
                <w:iCs/>
                <w:sz w:val="20"/>
                <w:szCs w:val="18"/>
                <w:lang w:val="en-GB"/>
              </w:rPr>
              <w:t xml:space="preserve">/ </w:t>
            </w:r>
            <w:r w:rsidRPr="00E137C8">
              <w:rPr>
                <w:rFonts w:ascii="Times New Roman" w:hAnsi="Times New Roman"/>
                <w:iCs/>
                <w:sz w:val="20"/>
                <w:szCs w:val="18"/>
                <w:lang w:val="en-GB"/>
              </w:rPr>
              <w:t>eV</w:t>
            </w:r>
          </w:p>
        </w:tc>
        <w:tc>
          <w:tcPr>
            <w:tcW w:w="851" w:type="dxa"/>
            <w:tcBorders>
              <w:top w:val="single" w:sz="4" w:space="0" w:color="auto"/>
              <w:bottom w:val="single" w:sz="4" w:space="0" w:color="auto"/>
            </w:tcBorders>
          </w:tcPr>
          <w:p w14:paraId="373C85BE" w14:textId="408216A7" w:rsidR="005909C1" w:rsidRPr="00105D83" w:rsidRDefault="00FF163F" w:rsidP="00840075">
            <w:pPr>
              <w:spacing w:after="0" w:line="360" w:lineRule="auto"/>
              <w:jc w:val="center"/>
              <w:rPr>
                <w:rFonts w:ascii="Times New Roman" w:hAnsi="Times New Roman"/>
                <w:i/>
                <w:iCs/>
                <w:sz w:val="20"/>
                <w:szCs w:val="18"/>
                <w:lang w:val="en-GB"/>
              </w:rPr>
            </w:pPr>
            <w:r w:rsidRPr="00105D83">
              <w:rPr>
                <w:rFonts w:ascii="Times New Roman" w:hAnsi="Times New Roman"/>
                <w:i/>
                <w:iCs/>
                <w:sz w:val="20"/>
                <w:szCs w:val="18"/>
                <w:lang w:val="en-GB"/>
              </w:rPr>
              <w:t>S</w:t>
            </w:r>
            <w:r>
              <w:rPr>
                <w:rFonts w:ascii="Times New Roman" w:hAnsi="Times New Roman"/>
                <w:i/>
                <w:iCs/>
                <w:sz w:val="20"/>
                <w:szCs w:val="18"/>
                <w:lang w:val="en-GB"/>
              </w:rPr>
              <w:t xml:space="preserve"> </w:t>
            </w:r>
            <w:r w:rsidRPr="00E137C8">
              <w:rPr>
                <w:rFonts w:ascii="Times New Roman" w:hAnsi="Times New Roman"/>
                <w:iCs/>
                <w:sz w:val="20"/>
                <w:szCs w:val="18"/>
                <w:lang w:val="en-GB"/>
              </w:rPr>
              <w:t xml:space="preserve">/ </w:t>
            </w:r>
            <w:r w:rsidR="005909C1" w:rsidRPr="00E137C8">
              <w:rPr>
                <w:rFonts w:ascii="Times New Roman" w:hAnsi="Times New Roman"/>
                <w:iCs/>
                <w:sz w:val="20"/>
                <w:szCs w:val="18"/>
                <w:lang w:val="en-GB"/>
              </w:rPr>
              <w:t>a.</w:t>
            </w:r>
            <w:r w:rsidRPr="00E137C8">
              <w:rPr>
                <w:rFonts w:ascii="Times New Roman" w:hAnsi="Times New Roman"/>
                <w:iCs/>
                <w:sz w:val="20"/>
                <w:szCs w:val="18"/>
                <w:lang w:val="en-GB"/>
              </w:rPr>
              <w:t xml:space="preserve"> </w:t>
            </w:r>
            <w:r w:rsidR="005909C1" w:rsidRPr="00E137C8">
              <w:rPr>
                <w:rFonts w:ascii="Times New Roman" w:hAnsi="Times New Roman"/>
                <w:iCs/>
                <w:sz w:val="20"/>
                <w:szCs w:val="18"/>
                <w:lang w:val="en-GB"/>
              </w:rPr>
              <w:t>u</w:t>
            </w:r>
            <w:r w:rsidRPr="00E137C8">
              <w:rPr>
                <w:rFonts w:ascii="Times New Roman" w:hAnsi="Times New Roman"/>
                <w:iCs/>
                <w:sz w:val="20"/>
                <w:szCs w:val="18"/>
                <w:lang w:val="en-GB"/>
              </w:rPr>
              <w:t>.</w:t>
            </w:r>
          </w:p>
        </w:tc>
      </w:tr>
      <w:tr w:rsidR="005909C1" w:rsidRPr="00105D83" w14:paraId="4AA9B0B5" w14:textId="77777777" w:rsidTr="00840075">
        <w:tc>
          <w:tcPr>
            <w:tcW w:w="1276" w:type="dxa"/>
            <w:tcBorders>
              <w:top w:val="single" w:sz="4" w:space="0" w:color="auto"/>
            </w:tcBorders>
          </w:tcPr>
          <w:p w14:paraId="62F56840"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lastRenderedPageBreak/>
              <w:t xml:space="preserve">Alkyne </w:t>
            </w:r>
            <w:r w:rsidRPr="00105D83">
              <w:rPr>
                <w:rFonts w:ascii="Times New Roman" w:hAnsi="Times New Roman"/>
                <w:b/>
                <w:bCs/>
                <w:sz w:val="20"/>
                <w:szCs w:val="18"/>
                <w:lang w:val="en-GB"/>
              </w:rPr>
              <w:t>4</w:t>
            </w:r>
          </w:p>
        </w:tc>
        <w:tc>
          <w:tcPr>
            <w:tcW w:w="851" w:type="dxa"/>
            <w:tcBorders>
              <w:top w:val="single" w:sz="4" w:space="0" w:color="auto"/>
            </w:tcBorders>
          </w:tcPr>
          <w:p w14:paraId="7BAD3B7C"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−0.175</w:t>
            </w:r>
          </w:p>
        </w:tc>
        <w:tc>
          <w:tcPr>
            <w:tcW w:w="850" w:type="dxa"/>
            <w:tcBorders>
              <w:top w:val="single" w:sz="4" w:space="0" w:color="auto"/>
            </w:tcBorders>
          </w:tcPr>
          <w:p w14:paraId="3FCFF4E4"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0.37</w:t>
            </w:r>
          </w:p>
        </w:tc>
        <w:tc>
          <w:tcPr>
            <w:tcW w:w="851" w:type="dxa"/>
            <w:tcBorders>
              <w:top w:val="single" w:sz="4" w:space="0" w:color="auto"/>
            </w:tcBorders>
          </w:tcPr>
          <w:p w14:paraId="27F29796"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1.12</w:t>
            </w:r>
          </w:p>
        </w:tc>
        <w:tc>
          <w:tcPr>
            <w:tcW w:w="807" w:type="dxa"/>
            <w:tcBorders>
              <w:top w:val="single" w:sz="4" w:space="0" w:color="auto"/>
            </w:tcBorders>
          </w:tcPr>
          <w:p w14:paraId="20AE1748"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1.36</w:t>
            </w:r>
          </w:p>
        </w:tc>
        <w:tc>
          <w:tcPr>
            <w:tcW w:w="851" w:type="dxa"/>
            <w:tcBorders>
              <w:top w:val="single" w:sz="4" w:space="0" w:color="auto"/>
            </w:tcBorders>
          </w:tcPr>
          <w:p w14:paraId="51BFEB10"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1.35</w:t>
            </w:r>
          </w:p>
        </w:tc>
      </w:tr>
      <w:tr w:rsidR="005909C1" w:rsidRPr="00105D83" w14:paraId="1EC5AB9C" w14:textId="77777777" w:rsidTr="00840075">
        <w:tc>
          <w:tcPr>
            <w:tcW w:w="1276" w:type="dxa"/>
          </w:tcPr>
          <w:p w14:paraId="6AECFF2C"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 xml:space="preserve">Alkyne </w:t>
            </w:r>
            <w:r w:rsidRPr="00105D83">
              <w:rPr>
                <w:rFonts w:ascii="Times New Roman" w:hAnsi="Times New Roman"/>
                <w:b/>
                <w:bCs/>
                <w:sz w:val="20"/>
                <w:szCs w:val="18"/>
                <w:lang w:val="en-GB"/>
              </w:rPr>
              <w:t>4a</w:t>
            </w:r>
          </w:p>
        </w:tc>
        <w:tc>
          <w:tcPr>
            <w:tcW w:w="851" w:type="dxa"/>
          </w:tcPr>
          <w:p w14:paraId="210618A6"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−0.140</w:t>
            </w:r>
          </w:p>
        </w:tc>
        <w:tc>
          <w:tcPr>
            <w:tcW w:w="850" w:type="dxa"/>
          </w:tcPr>
          <w:p w14:paraId="01EC4DE2"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0.32</w:t>
            </w:r>
          </w:p>
        </w:tc>
        <w:tc>
          <w:tcPr>
            <w:tcW w:w="851" w:type="dxa"/>
          </w:tcPr>
          <w:p w14:paraId="617485B5"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0.83</w:t>
            </w:r>
          </w:p>
        </w:tc>
        <w:tc>
          <w:tcPr>
            <w:tcW w:w="807" w:type="dxa"/>
          </w:tcPr>
          <w:p w14:paraId="4E3A49D8"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2.99</w:t>
            </w:r>
          </w:p>
        </w:tc>
        <w:tc>
          <w:tcPr>
            <w:tcW w:w="851" w:type="dxa"/>
          </w:tcPr>
          <w:p w14:paraId="2D2FD330"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1.56</w:t>
            </w:r>
          </w:p>
        </w:tc>
      </w:tr>
      <w:tr w:rsidR="005909C1" w:rsidRPr="00105D83" w14:paraId="03C55BE3" w14:textId="77777777" w:rsidTr="00840075">
        <w:tc>
          <w:tcPr>
            <w:tcW w:w="1276" w:type="dxa"/>
          </w:tcPr>
          <w:p w14:paraId="20554AFA" w14:textId="77777777" w:rsidR="005909C1" w:rsidRPr="00105D83" w:rsidRDefault="005909C1" w:rsidP="00840075">
            <w:pPr>
              <w:spacing w:after="0" w:line="360" w:lineRule="auto"/>
              <w:jc w:val="center"/>
              <w:rPr>
                <w:rFonts w:ascii="Times New Roman" w:hAnsi="Times New Roman"/>
                <w:sz w:val="20"/>
                <w:szCs w:val="18"/>
                <w:lang w:val="en-GB"/>
              </w:rPr>
            </w:pPr>
            <w:proofErr w:type="spellStart"/>
            <w:r w:rsidRPr="00105D83">
              <w:rPr>
                <w:rFonts w:ascii="Times New Roman" w:hAnsi="Times New Roman"/>
                <w:sz w:val="20"/>
                <w:szCs w:val="18"/>
                <w:lang w:val="en-GB"/>
              </w:rPr>
              <w:t>Azide</w:t>
            </w:r>
            <w:proofErr w:type="spellEnd"/>
            <w:r w:rsidRPr="00105D83">
              <w:rPr>
                <w:rFonts w:ascii="Times New Roman" w:hAnsi="Times New Roman"/>
                <w:sz w:val="20"/>
                <w:szCs w:val="18"/>
                <w:lang w:val="en-GB"/>
              </w:rPr>
              <w:t xml:space="preserve"> </w:t>
            </w:r>
            <w:r w:rsidRPr="00105D83">
              <w:rPr>
                <w:rFonts w:ascii="Times New Roman" w:hAnsi="Times New Roman"/>
                <w:b/>
                <w:bCs/>
                <w:sz w:val="20"/>
                <w:szCs w:val="18"/>
                <w:lang w:val="en-GB"/>
              </w:rPr>
              <w:t>6a</w:t>
            </w:r>
          </w:p>
        </w:tc>
        <w:tc>
          <w:tcPr>
            <w:tcW w:w="851" w:type="dxa"/>
          </w:tcPr>
          <w:p w14:paraId="032A215B"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−0.145</w:t>
            </w:r>
          </w:p>
        </w:tc>
        <w:tc>
          <w:tcPr>
            <w:tcW w:w="850" w:type="dxa"/>
          </w:tcPr>
          <w:p w14:paraId="024E4CF2"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0.39</w:t>
            </w:r>
          </w:p>
        </w:tc>
        <w:tc>
          <w:tcPr>
            <w:tcW w:w="851" w:type="dxa"/>
          </w:tcPr>
          <w:p w14:paraId="10EA8BD4"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0.73</w:t>
            </w:r>
          </w:p>
        </w:tc>
        <w:tc>
          <w:tcPr>
            <w:tcW w:w="807" w:type="dxa"/>
          </w:tcPr>
          <w:p w14:paraId="1102F910"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1.90</w:t>
            </w:r>
          </w:p>
        </w:tc>
        <w:tc>
          <w:tcPr>
            <w:tcW w:w="851" w:type="dxa"/>
          </w:tcPr>
          <w:p w14:paraId="3A199DBE" w14:textId="77777777" w:rsidR="005909C1" w:rsidRPr="00105D83" w:rsidRDefault="005909C1" w:rsidP="00840075">
            <w:pPr>
              <w:spacing w:after="0" w:line="360" w:lineRule="auto"/>
              <w:jc w:val="center"/>
              <w:rPr>
                <w:rFonts w:ascii="Times New Roman" w:hAnsi="Times New Roman"/>
                <w:sz w:val="20"/>
                <w:szCs w:val="18"/>
                <w:lang w:val="en-GB"/>
              </w:rPr>
            </w:pPr>
            <w:r w:rsidRPr="00105D83">
              <w:rPr>
                <w:rFonts w:ascii="Times New Roman" w:hAnsi="Times New Roman"/>
                <w:sz w:val="20"/>
                <w:szCs w:val="18"/>
                <w:lang w:val="en-GB"/>
              </w:rPr>
              <w:t>1.28</w:t>
            </w:r>
          </w:p>
        </w:tc>
      </w:tr>
    </w:tbl>
    <w:p w14:paraId="4562B6E8" w14:textId="77777777" w:rsidR="005909C1" w:rsidRPr="00105D83" w:rsidRDefault="005909C1" w:rsidP="005909C1">
      <w:pPr>
        <w:spacing w:after="0" w:line="360" w:lineRule="auto"/>
        <w:jc w:val="both"/>
        <w:rPr>
          <w:rFonts w:ascii="Times New Roman" w:hAnsi="Times New Roman"/>
          <w:sz w:val="24"/>
          <w:lang w:val="en-GB"/>
        </w:rPr>
      </w:pPr>
    </w:p>
    <w:p w14:paraId="770FB8E5" w14:textId="5722499B" w:rsidR="005909C1" w:rsidRPr="00105D83" w:rsidRDefault="005909C1" w:rsidP="00975193">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 xml:space="preserve"> of CA reaction can be </w:t>
      </w:r>
      <w:proofErr w:type="spellStart"/>
      <w:r w:rsidRPr="00105D83">
        <w:rPr>
          <w:rFonts w:ascii="Times New Roman" w:hAnsi="Times New Roman"/>
          <w:sz w:val="24"/>
          <w:lang w:val="en-GB"/>
        </w:rPr>
        <w:t>analyzed</w:t>
      </w:r>
      <w:proofErr w:type="spellEnd"/>
      <w:r w:rsidRPr="00105D83">
        <w:rPr>
          <w:rFonts w:ascii="Times New Roman" w:hAnsi="Times New Roman"/>
          <w:sz w:val="24"/>
          <w:lang w:val="en-GB"/>
        </w:rPr>
        <w:t xml:space="preserve"> using the local and global indices defined in the context of DFT. The static global properties, namely electronic chemical potential (</w:t>
      </w:r>
      <w:r w:rsidRPr="00E137C8">
        <w:rPr>
          <w:rFonts w:ascii="Times New Roman" w:hAnsi="Times New Roman"/>
          <w:i/>
          <w:sz w:val="24"/>
          <w:lang w:val="en-GB"/>
        </w:rPr>
        <w:t>μ</w:t>
      </w:r>
      <w:r w:rsidRPr="00105D83">
        <w:rPr>
          <w:rFonts w:ascii="Times New Roman" w:hAnsi="Times New Roman"/>
          <w:sz w:val="24"/>
          <w:lang w:val="en-GB"/>
        </w:rPr>
        <w:t>), chemical hardness (</w:t>
      </w:r>
      <w:r w:rsidRPr="00E137C8">
        <w:rPr>
          <w:rFonts w:ascii="Times New Roman" w:hAnsi="Times New Roman"/>
          <w:i/>
          <w:sz w:val="24"/>
          <w:lang w:val="en-GB"/>
        </w:rPr>
        <w:t>η</w:t>
      </w:r>
      <w:r w:rsidRPr="00105D83">
        <w:rPr>
          <w:rFonts w:ascii="Times New Roman" w:hAnsi="Times New Roman"/>
          <w:sz w:val="24"/>
          <w:lang w:val="en-GB"/>
        </w:rPr>
        <w:t>), global electrophilicity (</w:t>
      </w:r>
      <w:r w:rsidRPr="00E137C8">
        <w:rPr>
          <w:rFonts w:ascii="Times New Roman" w:hAnsi="Times New Roman"/>
          <w:i/>
          <w:sz w:val="24"/>
          <w:lang w:val="en-GB"/>
        </w:rPr>
        <w:t>ω</w:t>
      </w:r>
      <w:r w:rsidRPr="00105D83">
        <w:rPr>
          <w:rFonts w:ascii="Times New Roman" w:hAnsi="Times New Roman"/>
          <w:sz w:val="24"/>
          <w:lang w:val="en-GB"/>
        </w:rPr>
        <w:t xml:space="preserve">) and global </w:t>
      </w:r>
      <w:proofErr w:type="spellStart"/>
      <w:r w:rsidRPr="00105D83">
        <w:rPr>
          <w:rFonts w:ascii="Times New Roman" w:hAnsi="Times New Roman"/>
          <w:sz w:val="24"/>
          <w:lang w:val="en-GB"/>
        </w:rPr>
        <w:t>nucleophilicity</w:t>
      </w:r>
      <w:proofErr w:type="spellEnd"/>
      <w:r w:rsidRPr="00105D83">
        <w:rPr>
          <w:rFonts w:ascii="Times New Roman" w:hAnsi="Times New Roman"/>
          <w:sz w:val="24"/>
          <w:lang w:val="en-GB"/>
        </w:rPr>
        <w:t xml:space="preserve"> (</w:t>
      </w:r>
      <w:r w:rsidRPr="00E137C8">
        <w:rPr>
          <w:rFonts w:ascii="Times New Roman" w:hAnsi="Times New Roman"/>
          <w:i/>
          <w:sz w:val="24"/>
          <w:lang w:val="en-GB"/>
        </w:rPr>
        <w:t>N</w:t>
      </w:r>
      <w:r w:rsidRPr="00105D83">
        <w:rPr>
          <w:rFonts w:ascii="Times New Roman" w:hAnsi="Times New Roman"/>
          <w:sz w:val="24"/>
          <w:lang w:val="en-GB"/>
        </w:rPr>
        <w:t xml:space="preserve">) indices of alkyne </w:t>
      </w:r>
      <w:r w:rsidRPr="00105D83">
        <w:rPr>
          <w:rFonts w:ascii="Times New Roman" w:hAnsi="Times New Roman"/>
          <w:b/>
          <w:bCs/>
          <w:sz w:val="24"/>
          <w:lang w:val="en-GB"/>
        </w:rPr>
        <w:t>4</w:t>
      </w:r>
      <w:r w:rsidRPr="00105D83">
        <w:rPr>
          <w:rFonts w:ascii="Times New Roman" w:hAnsi="Times New Roman"/>
          <w:sz w:val="24"/>
          <w:lang w:val="en-GB"/>
        </w:rPr>
        <w:t xml:space="preserve">,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and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are reported in Table 3. The global electrophilicity index, is the </w:t>
      </w:r>
      <w:proofErr w:type="gramStart"/>
      <w:r w:rsidRPr="00105D83">
        <w:rPr>
          <w:rFonts w:ascii="Times New Roman" w:hAnsi="Times New Roman"/>
          <w:sz w:val="24"/>
          <w:lang w:val="en-GB"/>
        </w:rPr>
        <w:t xml:space="preserve">ratio </w:t>
      </w:r>
      <m:oMath>
        <m:r>
          <w:rPr>
            <w:rFonts w:ascii="Cambria Math" w:hAnsi="Cambria Math"/>
            <w:sz w:val="24"/>
            <w:highlight w:val="yellow"/>
            <w:lang w:val="en-GB"/>
          </w:rPr>
          <m:t/>
        </m:r>
        <w:proofErr w:type="gramEnd"/>
        <m:r>
          <w:rPr>
            <w:rFonts w:ascii="Cambria Math" w:hAnsi="Cambria Math"/>
            <w:sz w:val="24"/>
            <w:highlight w:val="yellow"/>
            <w:lang w:val="en-GB"/>
          </w:rPr>
          <m:t xml:space="preserve">= </m:t>
        </m:r>
        <m:f>
          <m:fPr>
            <m:type m:val="lin"/>
            <m:ctrlPr>
              <w:rPr>
                <w:rFonts w:ascii="Cambria Math" w:hAnsi="Cambria Math"/>
                <w:i/>
                <w:sz w:val="24"/>
                <w:highlight w:val="yellow"/>
                <w:lang w:val="en-GB"/>
              </w:rPr>
            </m:ctrlPr>
          </m:fPr>
          <m:num>
            <m:sSup>
              <m:sSupPr>
                <m:ctrlPr>
                  <w:rPr>
                    <w:rFonts w:ascii="Cambria Math" w:hAnsi="Cambria Math"/>
                    <w:i/>
                    <w:sz w:val="24"/>
                    <w:highlight w:val="yellow"/>
                    <w:lang w:val="en-GB"/>
                  </w:rPr>
                </m:ctrlPr>
              </m:sSupPr>
              <m:e>
                <m:r>
                  <w:rPr>
                    <w:rFonts w:ascii="Cambria Math" w:hAnsi="Cambria Math"/>
                    <w:sz w:val="24"/>
                    <w:highlight w:val="yellow"/>
                    <w:lang w:val="en-GB"/>
                  </w:rPr>
                  <m:t>μ</m:t>
                </m:r>
              </m:e>
              <m:sup>
                <m:r>
                  <w:rPr>
                    <w:rFonts w:ascii="Cambria Math" w:hAnsi="Cambria Math"/>
                    <w:sz w:val="24"/>
                    <w:highlight w:val="yellow"/>
                    <w:lang w:val="en-GB"/>
                  </w:rPr>
                  <m:t>2</m:t>
                </m:r>
              </m:sup>
            </m:sSup>
          </m:num>
          <m:den>
            <m:d>
              <m:dPr>
                <m:ctrlPr>
                  <w:rPr>
                    <w:rFonts w:ascii="Cambria Math" w:hAnsi="Cambria Math"/>
                    <w:i/>
                    <w:sz w:val="24"/>
                    <w:highlight w:val="yellow"/>
                    <w:lang w:val="en-GB"/>
                  </w:rPr>
                </m:ctrlPr>
              </m:dPr>
              <m:e>
                <m:r>
                  <w:rPr>
                    <w:rFonts w:ascii="Cambria Math" w:hAnsi="Cambria Math"/>
                    <w:sz w:val="24"/>
                    <w:highlight w:val="yellow"/>
                    <w:lang w:val="en-GB"/>
                  </w:rPr>
                  <m:t>2η</m:t>
                </m:r>
              </m:e>
            </m:d>
          </m:den>
        </m:f>
      </m:oMath>
      <w:r w:rsidR="00975193">
        <w:rPr>
          <w:rFonts w:ascii="Times New Roman" w:hAnsi="Times New Roman"/>
          <w:sz w:val="24"/>
          <w:lang w:val="en-GB"/>
        </w:rPr>
        <w:t xml:space="preserve"> </w:t>
      </w:r>
      <w:r w:rsidRPr="00105D83">
        <w:rPr>
          <w:rFonts w:ascii="Times New Roman" w:hAnsi="Times New Roman"/>
          <w:sz w:val="24"/>
          <w:lang w:val="en-GB"/>
        </w:rPr>
        <w:t>, which measures the total ability to attract electrons from the environment. Electronic chemical potential (</w:t>
      </w:r>
      <w:r w:rsidRPr="00E137C8">
        <w:rPr>
          <w:rFonts w:ascii="Times New Roman" w:hAnsi="Times New Roman"/>
          <w:i/>
          <w:sz w:val="24"/>
          <w:lang w:val="en-GB"/>
        </w:rPr>
        <w:t>µ</w:t>
      </w:r>
      <w:r w:rsidRPr="00105D83">
        <w:rPr>
          <w:rFonts w:ascii="Times New Roman" w:hAnsi="Times New Roman"/>
          <w:sz w:val="24"/>
          <w:lang w:val="en-GB"/>
        </w:rPr>
        <w:t>)</w:t>
      </w:r>
      <w:bookmarkStart w:id="3" w:name="OLE_LINK15"/>
      <w:bookmarkStart w:id="4" w:name="OLE_LINK16"/>
      <w:bookmarkStart w:id="5" w:name="OLE_LINK17"/>
      <w:r w:rsidRPr="00105D83">
        <w:rPr>
          <w:rFonts w:ascii="Times New Roman" w:hAnsi="Times New Roman"/>
          <w:sz w:val="24"/>
          <w:lang w:val="en-GB"/>
        </w:rPr>
        <w:t>, is the mean value of HOMO (</w:t>
      </w:r>
      <w:proofErr w:type="spellStart"/>
      <w:r w:rsidRPr="00E137C8">
        <w:rPr>
          <w:rFonts w:ascii="Times New Roman" w:hAnsi="Times New Roman"/>
          <w:i/>
          <w:sz w:val="24"/>
          <w:lang w:val="en-GB"/>
        </w:rPr>
        <w:t>ε</w:t>
      </w:r>
      <w:r w:rsidRPr="00105D83">
        <w:rPr>
          <w:rFonts w:ascii="Times New Roman" w:hAnsi="Times New Roman"/>
          <w:sz w:val="24"/>
          <w:vertAlign w:val="subscript"/>
          <w:lang w:val="en-GB"/>
        </w:rPr>
        <w:t>H</w:t>
      </w:r>
      <w:proofErr w:type="spellEnd"/>
      <w:r w:rsidRPr="00105D83">
        <w:rPr>
          <w:rFonts w:ascii="Times New Roman" w:hAnsi="Times New Roman"/>
          <w:sz w:val="24"/>
          <w:lang w:val="en-GB"/>
        </w:rPr>
        <w:t>)</w:t>
      </w:r>
      <w:bookmarkStart w:id="6" w:name="OLE_LINK18"/>
      <w:bookmarkStart w:id="7" w:name="OLE_LINK19"/>
      <w:bookmarkEnd w:id="3"/>
      <w:bookmarkEnd w:id="4"/>
      <w:bookmarkEnd w:id="5"/>
      <w:r w:rsidRPr="00105D83">
        <w:rPr>
          <w:rFonts w:ascii="Times New Roman" w:hAnsi="Times New Roman"/>
          <w:sz w:val="24"/>
          <w:lang w:val="en-GB"/>
        </w:rPr>
        <w:t xml:space="preserve"> and LUMO energies (</w:t>
      </w:r>
      <w:proofErr w:type="spellStart"/>
      <w:r w:rsidRPr="00E137C8">
        <w:rPr>
          <w:rFonts w:ascii="Times New Roman" w:hAnsi="Times New Roman"/>
          <w:i/>
          <w:sz w:val="24"/>
          <w:lang w:val="en-GB"/>
        </w:rPr>
        <w:t>ε</w:t>
      </w:r>
      <w:r w:rsidRPr="00105D83">
        <w:rPr>
          <w:rFonts w:ascii="Times New Roman" w:hAnsi="Times New Roman"/>
          <w:sz w:val="24"/>
          <w:vertAlign w:val="subscript"/>
          <w:lang w:val="en-GB"/>
        </w:rPr>
        <w:t>L</w:t>
      </w:r>
      <w:bookmarkEnd w:id="6"/>
      <w:bookmarkEnd w:id="7"/>
      <w:proofErr w:type="spellEnd"/>
      <w:r w:rsidRPr="00105D83">
        <w:rPr>
          <w:rFonts w:ascii="Times New Roman" w:hAnsi="Times New Roman"/>
          <w:sz w:val="24"/>
          <w:lang w:val="en-GB"/>
        </w:rPr>
        <w:t xml:space="preserve">) as </w:t>
      </w:r>
      <m:oMath>
        <m:r>
          <w:rPr>
            <w:rFonts w:ascii="Cambria Math" w:hAnsi="Cambria Math" w:cstheme="majorBidi"/>
            <w:sz w:val="24"/>
            <w:highlight w:val="yellow"/>
            <w:lang w:val="en-GB"/>
          </w:rPr>
          <m:t>μ=</m:t>
        </m:r>
        <m:f>
          <m:fPr>
            <m:type m:val="lin"/>
            <m:ctrlPr>
              <w:rPr>
                <w:rFonts w:ascii="Cambria Math" w:hAnsi="Cambria Math" w:cstheme="majorBidi"/>
                <w:i/>
                <w:sz w:val="24"/>
                <w:highlight w:val="yellow"/>
                <w:lang w:val="en-GB"/>
              </w:rPr>
            </m:ctrlPr>
          </m:fPr>
          <m:num>
            <m:d>
              <m:dPr>
                <m:ctrlPr>
                  <w:rPr>
                    <w:rFonts w:ascii="Cambria Math" w:hAnsi="Cambria Math" w:cstheme="majorBidi"/>
                    <w:i/>
                    <w:sz w:val="24"/>
                    <w:highlight w:val="yellow"/>
                    <w:lang w:val="en-GB"/>
                  </w:rPr>
                </m:ctrlPr>
              </m:dPr>
              <m:e>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H</m:t>
                    </m:r>
                  </m:sub>
                </m:sSub>
                <m:r>
                  <w:rPr>
                    <w:rFonts w:ascii="Cambria Math" w:hAnsi="Cambria Math" w:cstheme="majorBidi"/>
                    <w:sz w:val="24"/>
                    <w:highlight w:val="yellow"/>
                    <w:lang w:val="en-GB"/>
                  </w:rPr>
                  <m:t>+</m:t>
                </m:r>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L</m:t>
                    </m:r>
                  </m:sub>
                </m:sSub>
              </m:e>
            </m:d>
            <m:r>
              <m:rPr>
                <m:sty m:val="p"/>
              </m:rPr>
              <w:rPr>
                <w:rFonts w:ascii="Cambria Math" w:hAnsi="Cambria Math"/>
                <w:sz w:val="24"/>
                <w:highlight w:val="yellow"/>
                <w:lang w:val="en-GB"/>
              </w:rPr>
              <m:t xml:space="preserve"> </m:t>
            </m:r>
          </m:num>
          <m:den>
            <m:r>
              <w:rPr>
                <w:rFonts w:ascii="Cambria Math" w:hAnsi="Cambria Math" w:cstheme="majorBidi"/>
                <w:sz w:val="24"/>
                <w:highlight w:val="yellow"/>
                <w:lang w:val="en-GB"/>
              </w:rPr>
              <m:t>2</m:t>
            </m:r>
          </m:den>
        </m:f>
      </m:oMath>
      <w:r w:rsidR="00BA449A">
        <w:rPr>
          <w:rFonts w:ascii="Times New Roman" w:hAnsi="Times New Roman"/>
          <w:sz w:val="24"/>
          <w:lang w:val="en-GB"/>
        </w:rPr>
        <w:t xml:space="preserve"> </w:t>
      </w:r>
      <w:r w:rsidRPr="00105D83">
        <w:rPr>
          <w:rFonts w:ascii="Times New Roman" w:hAnsi="Times New Roman"/>
          <w:sz w:val="24"/>
          <w:lang w:val="en-GB"/>
        </w:rPr>
        <w:t>and is relative measure of the molecular capacity to donate electron density. Chemical hardness (</w:t>
      </w:r>
      <w:r w:rsidRPr="00E137C8">
        <w:rPr>
          <w:rFonts w:ascii="Times New Roman" w:hAnsi="Times New Roman"/>
          <w:i/>
          <w:sz w:val="24"/>
          <w:lang w:val="en-GB"/>
        </w:rPr>
        <w:t>η</w:t>
      </w:r>
      <w:r w:rsidRPr="00105D83">
        <w:rPr>
          <w:rFonts w:ascii="Times New Roman" w:hAnsi="Times New Roman"/>
          <w:sz w:val="24"/>
          <w:lang w:val="en-GB"/>
        </w:rPr>
        <w:t>)</w:t>
      </w:r>
      <w:bookmarkStart w:id="8" w:name="OLE_LINK29"/>
      <w:bookmarkStart w:id="9" w:name="OLE_LINK30"/>
      <w:bookmarkStart w:id="10" w:name="OLE_LINK31"/>
      <w:r w:rsidRPr="00105D83">
        <w:rPr>
          <w:rFonts w:ascii="Times New Roman" w:hAnsi="Times New Roman"/>
          <w:sz w:val="24"/>
          <w:lang w:val="en-GB"/>
        </w:rPr>
        <w:t>, is the difference between the HOMO (</w:t>
      </w:r>
      <w:proofErr w:type="spellStart"/>
      <w:r w:rsidRPr="00E137C8">
        <w:rPr>
          <w:rFonts w:ascii="Times New Roman" w:hAnsi="Times New Roman"/>
          <w:i/>
          <w:sz w:val="24"/>
          <w:lang w:val="en-GB"/>
        </w:rPr>
        <w:t>ε</w:t>
      </w:r>
      <w:r w:rsidRPr="00105D83">
        <w:rPr>
          <w:rFonts w:ascii="Times New Roman" w:hAnsi="Times New Roman"/>
          <w:sz w:val="24"/>
          <w:vertAlign w:val="subscript"/>
          <w:lang w:val="en-GB"/>
        </w:rPr>
        <w:t>H</w:t>
      </w:r>
      <w:proofErr w:type="spellEnd"/>
      <w:r w:rsidRPr="00105D83">
        <w:rPr>
          <w:rFonts w:ascii="Times New Roman" w:hAnsi="Times New Roman"/>
          <w:sz w:val="24"/>
          <w:lang w:val="en-GB"/>
        </w:rPr>
        <w:t>) and LUMO (</w:t>
      </w:r>
      <w:proofErr w:type="spellStart"/>
      <w:r w:rsidRPr="00E137C8">
        <w:rPr>
          <w:rFonts w:ascii="Times New Roman" w:hAnsi="Times New Roman"/>
          <w:i/>
          <w:sz w:val="24"/>
          <w:lang w:val="en-GB"/>
        </w:rPr>
        <w:t>ε</w:t>
      </w:r>
      <w:r w:rsidRPr="00105D83">
        <w:rPr>
          <w:rFonts w:ascii="Times New Roman" w:hAnsi="Times New Roman"/>
          <w:sz w:val="24"/>
          <w:vertAlign w:val="subscript"/>
          <w:lang w:val="en-GB"/>
        </w:rPr>
        <w:t>L</w:t>
      </w:r>
      <w:bookmarkEnd w:id="8"/>
      <w:bookmarkEnd w:id="9"/>
      <w:bookmarkEnd w:id="10"/>
      <w:proofErr w:type="spellEnd"/>
      <w:r w:rsidRPr="00105D83">
        <w:rPr>
          <w:rFonts w:ascii="Times New Roman" w:hAnsi="Times New Roman"/>
          <w:sz w:val="24"/>
          <w:lang w:val="en-GB"/>
        </w:rPr>
        <w:t>) energies as</w:t>
      </w:r>
      <w:r w:rsidR="00BA449A">
        <w:rPr>
          <w:rFonts w:ascii="Times New Roman" w:hAnsi="Times New Roman"/>
          <w:sz w:val="24"/>
          <w:lang w:val="en-GB"/>
        </w:rPr>
        <w:t xml:space="preserve"> </w:t>
      </w:r>
      <m:oMath>
        <m:r>
          <w:rPr>
            <w:rFonts w:ascii="Cambria Math" w:hAnsi="Cambria Math" w:cstheme="majorBidi"/>
            <w:sz w:val="24"/>
            <w:highlight w:val="yellow"/>
            <w:lang w:val="en-GB"/>
          </w:rPr>
          <m:t>η=</m:t>
        </m:r>
        <m:d>
          <m:dPr>
            <m:ctrlPr>
              <w:rPr>
                <w:rFonts w:ascii="Cambria Math" w:hAnsi="Cambria Math" w:cstheme="majorBidi"/>
                <w:i/>
                <w:sz w:val="24"/>
                <w:highlight w:val="yellow"/>
                <w:lang w:val="en-GB"/>
              </w:rPr>
            </m:ctrlPr>
          </m:dPr>
          <m:e>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L</m:t>
                </m:r>
              </m:sub>
            </m:sSub>
            <m:r>
              <w:rPr>
                <w:rFonts w:ascii="Cambria Math" w:hAnsi="Cambria Math" w:cstheme="majorBidi"/>
                <w:sz w:val="24"/>
                <w:highlight w:val="yellow"/>
                <w:lang w:val="en-GB"/>
              </w:rPr>
              <m:t>-</m:t>
            </m:r>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H</m:t>
                </m:r>
              </m:sub>
            </m:sSub>
          </m:e>
        </m:d>
      </m:oMath>
      <w:r w:rsidRPr="00105D83">
        <w:rPr>
          <w:rFonts w:ascii="Times New Roman" w:hAnsi="Times New Roman"/>
          <w:sz w:val="24"/>
          <w:lang w:val="en-GB"/>
        </w:rPr>
        <w:t>, the global softness computed as:</w:t>
      </w:r>
      <m:oMath>
        <m:r>
          <w:rPr>
            <w:rFonts w:ascii="Cambria Math" w:hAnsi="Cambria Math"/>
            <w:sz w:val="24"/>
            <w:highlight w:val="yellow"/>
            <w:lang w:val="en-GB"/>
          </w:rPr>
          <m:t>S=</m:t>
        </m:r>
        <m:f>
          <m:fPr>
            <m:type m:val="lin"/>
            <m:ctrlPr>
              <w:rPr>
                <w:rFonts w:ascii="Cambria Math" w:hAnsi="Cambria Math"/>
                <w:i/>
                <w:sz w:val="24"/>
                <w:highlight w:val="yellow"/>
                <w:lang w:val="en-GB"/>
              </w:rPr>
            </m:ctrlPr>
          </m:fPr>
          <m:num>
            <m:r>
              <w:rPr>
                <w:rFonts w:ascii="Cambria Math" w:hAnsi="Cambria Math"/>
                <w:sz w:val="24"/>
                <w:highlight w:val="yellow"/>
                <w:lang w:val="en-GB"/>
              </w:rPr>
              <m:t>1</m:t>
            </m:r>
          </m:num>
          <m:den>
            <m:r>
              <w:rPr>
                <w:rFonts w:ascii="Cambria Math" w:hAnsi="Cambria Math"/>
                <w:sz w:val="24"/>
                <w:highlight w:val="yellow"/>
                <w:lang w:val="en-GB"/>
              </w:rPr>
              <m:t>2η</m:t>
            </m:r>
          </m:den>
        </m:f>
      </m:oMath>
      <w:r w:rsidRPr="00105D83">
        <w:rPr>
          <w:rFonts w:ascii="Times New Roman" w:hAnsi="Times New Roman"/>
          <w:sz w:val="24"/>
          <w:lang w:val="en-GB"/>
        </w:rPr>
        <w:t xml:space="preserve"> and the relative global nucleophilicity index </w:t>
      </w:r>
      <w:r w:rsidRPr="00E137C8">
        <w:rPr>
          <w:rFonts w:ascii="Times New Roman" w:hAnsi="Times New Roman"/>
          <w:i/>
          <w:sz w:val="24"/>
          <w:lang w:val="en-GB"/>
        </w:rPr>
        <w:t>N</w:t>
      </w:r>
      <w:r w:rsidRPr="00105D83">
        <w:rPr>
          <w:rFonts w:ascii="Times New Roman" w:hAnsi="Times New Roman"/>
          <w:sz w:val="24"/>
          <w:lang w:val="en-GB"/>
        </w:rPr>
        <w:t>,</w:t>
      </w:r>
      <w:r w:rsidR="00C71A77">
        <w:rPr>
          <w:rFonts w:ascii="Times New Roman" w:hAnsi="Times New Roman"/>
          <w:sz w:val="24"/>
          <w:lang w:val="en-GB"/>
        </w:rPr>
        <w:t xml:space="preserve"> </w:t>
      </w:r>
      <w:r w:rsidRPr="00105D83">
        <w:rPr>
          <w:rFonts w:ascii="Times New Roman" w:hAnsi="Times New Roman"/>
          <w:sz w:val="24"/>
          <w:lang w:val="en-GB"/>
        </w:rPr>
        <w:t xml:space="preserve">based on the HOMO energies defined as </w:t>
      </w:r>
      <m:oMath>
        <m:r>
          <w:rPr>
            <w:rFonts w:ascii="Cambria Math" w:hAnsi="Cambria Math" w:cstheme="majorBidi"/>
            <w:sz w:val="24"/>
            <w:highlight w:val="yellow"/>
            <w:lang w:val="en-GB"/>
          </w:rPr>
          <m:t>N=</m:t>
        </m:r>
        <m:d>
          <m:dPr>
            <m:ctrlPr>
              <w:rPr>
                <w:rFonts w:ascii="Cambria Math" w:hAnsi="Cambria Math" w:cstheme="majorBidi"/>
                <w:i/>
                <w:sz w:val="24"/>
                <w:highlight w:val="yellow"/>
                <w:lang w:val="en-GB"/>
              </w:rPr>
            </m:ctrlPr>
          </m:dPr>
          <m:e>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H(Nu)</m:t>
                </m:r>
              </m:sub>
            </m:sSub>
            <m:r>
              <w:rPr>
                <w:rFonts w:ascii="Cambria Math" w:hAnsi="Cambria Math" w:cstheme="majorBidi"/>
                <w:sz w:val="24"/>
                <w:highlight w:val="yellow"/>
                <w:lang w:val="en-GB"/>
              </w:rPr>
              <m:t>-</m:t>
            </m:r>
            <m:sSub>
              <m:sSubPr>
                <m:ctrlPr>
                  <w:rPr>
                    <w:rFonts w:ascii="Cambria Math" w:hAnsi="Cambria Math" w:cstheme="majorBidi"/>
                    <w:i/>
                    <w:sz w:val="24"/>
                    <w:highlight w:val="yellow"/>
                    <w:lang w:val="en-GB"/>
                  </w:rPr>
                </m:ctrlPr>
              </m:sSubPr>
              <m:e>
                <m:r>
                  <w:rPr>
                    <w:rFonts w:ascii="Cambria Math" w:hAnsi="Cambria Math" w:cstheme="majorBidi"/>
                    <w:sz w:val="24"/>
                    <w:highlight w:val="yellow"/>
                    <w:lang w:val="en-GB"/>
                  </w:rPr>
                  <m:t>ε</m:t>
                </m:r>
              </m:e>
              <m:sub>
                <m:r>
                  <w:rPr>
                    <w:rFonts w:ascii="Cambria Math" w:hAnsi="Cambria Math" w:cstheme="majorBidi"/>
                    <w:sz w:val="24"/>
                    <w:highlight w:val="yellow"/>
                    <w:lang w:val="en-GB"/>
                  </w:rPr>
                  <m:t>H(TCH)</m:t>
                </m:r>
              </m:sub>
            </m:sSub>
          </m:e>
        </m:d>
      </m:oMath>
      <w:r w:rsidRPr="00105D83">
        <w:rPr>
          <w:rFonts w:ascii="Times New Roman" w:hAnsi="Times New Roman"/>
          <w:sz w:val="24"/>
          <w:lang w:val="en-GB"/>
        </w:rPr>
        <w:t xml:space="preserve"> where TCE is tetracyanoethylene.</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"10.1021/jp710559g", "ISSN" : "1089-5639", "author" : [ { "dropping-particle" : "", "family" : "Rahm", "given" : "Martin", "non-dropping-particle" : "", "parse-names" : false, "suffix" : "" }, { "dropping-particle" : "", "family" : "Brinck", "given" : "Tore", "non-dropping-particle" : "", "parse-names" : false, "suffix" : "" } ], "container-title" : "The Journal of Physical Chemistry A", "id" : "ITEM-1", "issue" : "11", "issued" : { "date-parts" : [ [ "2008", "3" ] ] }, "page" : "2456-2463", "title" : "Novel 1,3-Dipolar Cycloadditions of Dinitraminic Acid:\u00a0 Implications for the Chemical Stability of Ammonium Dinitramide", "type" : "article-journal", "volume" : "112" }, "uris" : [ "http://www.mendeley.com/documents/?uuid=9d805ce7-c075-3f49-906c-fe26a1fa3985" ] }, { "id" : "ITEM-2", "itemData" : { "DOI" : "10.1021/cr970324e", "ISSN" : "0009-2665", "author" : [ { "dropping-particle" : "V.", "family" : "Gothelf", "given" : "Kurt", "non-dropping-particle" : "", "parse-names" : false, "suffix" : "" }, { "dropping-particle" : "", "family" : "J\u00f8rgensen", "given" : "Karl Anker", "non-dropping-particle" : "", "parse-names" : false, "suffix" : "" } ], "container-title" : "Chemical Reviews", "id" : "ITEM-2", "issue" : "2", "issued" : { "date-parts" : [ [ "1998", "4" ] ] }, "page" : "863-910", "title" : "Asymmetric 1,3-Dipolar Cycloaddition Reactions", "type" : "article-journal", "volume" : "98" }, "uris" : [ "http://www.mendeley.com/documents/?uuid=d2040ff8-6c6b-3aa9-8b69-a2656f210f21" ] } ], "mendeley" : { "formattedCitation" : "&lt;sup&gt;67,68&lt;/sup&gt;", "plainTextFormattedCitation" : "67,68", "previouslyFormattedCitation" : "&lt;sup&gt;67,68&lt;/sup&gt;"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67,68</w:t>
      </w:r>
      <w:r w:rsidRPr="00105D83">
        <w:rPr>
          <w:rFonts w:ascii="Times New Roman" w:hAnsi="Times New Roman"/>
          <w:sz w:val="24"/>
          <w:lang w:val="en-GB"/>
        </w:rPr>
        <w:fldChar w:fldCharType="end"/>
      </w:r>
      <w:r w:rsidRPr="00105D83">
        <w:rPr>
          <w:rFonts w:ascii="Times New Roman" w:hAnsi="Times New Roman"/>
          <w:sz w:val="24"/>
          <w:vertAlign w:val="superscript"/>
          <w:lang w:val="en-GB"/>
        </w:rPr>
        <w:t>,</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"10.1021/om1007105", "ISSN" : "02767333", "abstract" : "The thermal 1,3-dipolar cycloaddition reaction between alkynyl metal(0) Fischer carbenes and 5-methyl-3H-1,2-dithiole-3-thione to yield 1,3-dithiafulvene has been studied computationally within the Density Functional Theory framework. The transformations involving Fischer carbene complexes and their isolobal analogues (organic esters and corresponding Lewis acid complexes) were compared in terms of regioselectivity, barrier and reaction energies, synchronicity, and aromaticity of the corresponding transition states. These reactions are found to be concerted and completely regioselective toward the formation of the Z-1,3-dithiafulvene isomer, which is kinetically favored. DFT calculations are in good agreement with the experimental outcome of the process, which can be explained by means of the corresponding frontier molecular orbitals of reactants and their electrostatic potentials. \u00a9 2010 American Chemical Society.", "author" : [ { "dropping-particle" : "", "family" : "Andrada", "given" : "D M", "non-dropping-particle" : "", "parse-names" : false, "suffix" : "" }, { "dropping-particle" : "", "family" : "Granados", "given" : "A M", "non-dropping-particle" : "", "parse-names" : false, "suffix" : "" }, { "dropping-particle" : "", "family" : "Sol\u00e0", "given" : "M", "non-dropping-particle" : "", "parse-names" : false, "suffix" : "" }, { "dropping-particle" : "", "family" : "Fern\u00e1ndez", "given" : "I", "non-dropping-particle" : "", "parse-names" : false, "suffix" : "" } ], "container-title" : "Organometallics", "id" : "ITEM-1", "issue" : "3", "issued" : { "date-parts" : [ [ "2011" ] ] }, "page" : "466-476", "title" : "DFT study of thermal 1,3-dipolar cycloaddition reactions between alkynyl metal(0) fischer carbene complexes and 3 H-1,2-dithiole-3-thione derivatives", "type" : "article-journal", "volume" : "30" }, "uris" : [ "http://www.mendeley.com/documents/?uuid=70ce6b09-e464-4705-a8bb-d8a50864905a" ] } ], "mendeley" : { "formattedCitation" : "&lt;sup&gt;69&lt;/sup&gt;", "plainTextFormattedCitation" : "69", "previouslyFormattedCitation" : "&lt;sup&gt;69&lt;/sup&gt;"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69</w:t>
      </w:r>
      <w:r w:rsidRPr="00105D83">
        <w:rPr>
          <w:rFonts w:ascii="Times New Roman" w:hAnsi="Times New Roman"/>
          <w:sz w:val="24"/>
          <w:lang w:val="en-GB"/>
        </w:rPr>
        <w:fldChar w:fldCharType="end"/>
      </w:r>
      <w:r w:rsidRPr="00105D83">
        <w:rPr>
          <w:rFonts w:ascii="Times New Roman" w:hAnsi="Times New Roman"/>
          <w:sz w:val="24"/>
          <w:vertAlign w:val="superscript"/>
          <w:lang w:val="en-GB"/>
        </w:rPr>
        <w:t>,</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"10.1002/chem.201204373", "ISBN" : "2885418249", "ISSN" : "09476539", "PMID" : "23576446", "abstract" : "The asymmetric Kinugasa reaction was performed on pure water for the first time without the need for any organic co-solvents. In contrast to most asymmetric Kinugasa reactions, trans-\u03b2-lactams were obtained as the major products in good yields, enantioselectivities, and diastereoselectivities (up to 90 % yield, 98 % ee, and &gt;99:1 d.r.). This reaction is atom-economical, environmentally friendly, and affords synthetically useful but challenging products.", "author" : [ { "dropping-particle" : "", "family" : "Chen", "given" : "Zhenling", "non-dropping-particle" : "", "parse-names" : false, "suffix" : "" }, { "dropping-particle" : "", "family" : "Lin", "given" : "Lili", "non-dropping-particle" : "", "parse-names" : false, "suffix" : "" }, { "dropping-particle" : "", "family" : "Wang", "given" : "Min", "non-dropping-particle" : "", "parse-names" : false, "suffix" : "" }, { "dropping-particle" : "", "family" : "Liu", "given" : "Xiaohua", "non-dropping-particle" : "", "parse-names" : false, "suffix" : "" }, { "dropping-particle" : "", "family" : "Feng", "given" : "Xiaoming", "non-dropping-particle" : "", "parse-names" : false, "suffix" : "" } ], "container-title" : "Chemistry - A European Journal", "id" : "ITEM-1", "issue" : "23", "issued" : { "date-parts" : [ [ "2013" ] ] }, "page" : "7561-7567", "title" : "Asymmetric synthesis of trans-??-lactams by a Kinugasa reaction on water", "type" : "article-journal", "volume" : "19" }, "uris" : [ "http://www.mendeley.com/documents/?uuid=fa4eec10-1494-4062-9ec6-93b7e1aef009" ] } ], "mendeley" : { "formattedCitation" : "&lt;sup&gt;70&lt;/sup&gt;", "plainTextFormattedCitation" : "70", "previouslyFormattedCitation" : "&lt;sup&gt;70&lt;/sup&gt;"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70</w:t>
      </w:r>
      <w:r w:rsidRPr="00105D83">
        <w:rPr>
          <w:rFonts w:ascii="Times New Roman" w:hAnsi="Times New Roman"/>
          <w:sz w:val="24"/>
          <w:lang w:val="en-GB"/>
        </w:rPr>
        <w:fldChar w:fldCharType="end"/>
      </w:r>
      <w:r w:rsidRPr="00105D83">
        <w:rPr>
          <w:rFonts w:ascii="Times New Roman" w:hAnsi="Times New Roman"/>
          <w:sz w:val="24"/>
          <w:lang w:val="en-GB"/>
        </w:rPr>
        <w:t xml:space="preserve"> According to Table 3, the electronic chemical potential and </w:t>
      </w:r>
      <w:proofErr w:type="spellStart"/>
      <w:r w:rsidRPr="00105D83">
        <w:rPr>
          <w:rFonts w:ascii="Times New Roman" w:hAnsi="Times New Roman"/>
          <w:sz w:val="24"/>
          <w:lang w:val="en-GB"/>
        </w:rPr>
        <w:t>nucleophilicity</w:t>
      </w:r>
      <w:proofErr w:type="spellEnd"/>
      <w:r w:rsidRPr="00105D83">
        <w:rPr>
          <w:rFonts w:ascii="Times New Roman" w:hAnsi="Times New Roman"/>
          <w:sz w:val="24"/>
          <w:lang w:val="en-GB"/>
        </w:rPr>
        <w:t xml:space="preserve"> of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is greater than alkyne </w:t>
      </w:r>
      <w:r w:rsidRPr="00105D83">
        <w:rPr>
          <w:rFonts w:ascii="Times New Roman" w:hAnsi="Times New Roman"/>
          <w:b/>
          <w:bCs/>
          <w:sz w:val="24"/>
          <w:lang w:val="en-GB"/>
        </w:rPr>
        <w:t>4</w:t>
      </w:r>
      <w:r w:rsidRPr="00105D83">
        <w:rPr>
          <w:rFonts w:ascii="Times New Roman" w:hAnsi="Times New Roman"/>
          <w:sz w:val="24"/>
          <w:lang w:val="en-GB"/>
        </w:rPr>
        <w:t xml:space="preserve">, thus the electron flux can take place from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to alkyne </w:t>
      </w:r>
      <w:r w:rsidRPr="00105D83">
        <w:rPr>
          <w:rFonts w:ascii="Times New Roman" w:hAnsi="Times New Roman"/>
          <w:b/>
          <w:bCs/>
          <w:sz w:val="24"/>
          <w:lang w:val="en-GB"/>
        </w:rPr>
        <w:t>4</w:t>
      </w:r>
      <w:r w:rsidRPr="00105D83">
        <w:rPr>
          <w:rFonts w:ascii="Times New Roman" w:hAnsi="Times New Roman"/>
          <w:sz w:val="24"/>
          <w:lang w:val="en-GB"/>
        </w:rPr>
        <w:t xml:space="preserve"> in accordance with FMO analysis. As expected,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has an electronic chemical potential higher than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which means that the electronic ﬂow is from the </w:t>
      </w:r>
      <w:proofErr w:type="spellStart"/>
      <w:r w:rsidRPr="00105D83">
        <w:rPr>
          <w:rFonts w:ascii="Times New Roman" w:hAnsi="Times New Roman"/>
          <w:sz w:val="24"/>
          <w:lang w:val="en-GB"/>
        </w:rPr>
        <w:t>dipolarophile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to dipole </w:t>
      </w:r>
      <w:r w:rsidRPr="00105D83">
        <w:rPr>
          <w:rFonts w:ascii="Times New Roman" w:hAnsi="Times New Roman"/>
          <w:b/>
          <w:bCs/>
          <w:sz w:val="24"/>
          <w:lang w:val="en-GB"/>
        </w:rPr>
        <w:t>6a</w:t>
      </w:r>
      <w:r w:rsidRPr="00105D83">
        <w:rPr>
          <w:rFonts w:ascii="Times New Roman" w:hAnsi="Times New Roman"/>
          <w:sz w:val="24"/>
          <w:lang w:val="en-GB"/>
        </w:rPr>
        <w:t xml:space="preserve">. </w:t>
      </w:r>
      <w:r w:rsidR="00770D13" w:rsidRPr="00105D83">
        <w:rPr>
          <w:rFonts w:ascii="Times New Roman" w:hAnsi="Times New Roman"/>
          <w:sz w:val="24"/>
          <w:lang w:val="en-GB"/>
        </w:rPr>
        <w:t xml:space="preserve">Di-copper </w:t>
      </w:r>
      <w:proofErr w:type="spellStart"/>
      <w:r w:rsidR="00770D13" w:rsidRPr="00105D83">
        <w:rPr>
          <w:rFonts w:ascii="Times New Roman" w:hAnsi="Times New Roman"/>
          <w:sz w:val="24"/>
          <w:lang w:val="en-GB"/>
        </w:rPr>
        <w:t>acetylide</w:t>
      </w:r>
      <w:proofErr w:type="spellEnd"/>
      <w:r w:rsidR="00770D13" w:rsidRPr="00105D83">
        <w:rPr>
          <w:rFonts w:ascii="Times New Roman" w:hAnsi="Times New Roman"/>
          <w:sz w:val="24"/>
          <w:lang w:val="en-GB"/>
        </w:rPr>
        <w:t xml:space="preserve"> </w:t>
      </w:r>
      <w:r w:rsidR="00770D13" w:rsidRPr="00105D83">
        <w:rPr>
          <w:rFonts w:ascii="Times New Roman" w:hAnsi="Times New Roman"/>
          <w:b/>
          <w:bCs/>
          <w:sz w:val="24"/>
          <w:lang w:val="en-GB"/>
        </w:rPr>
        <w:t>4a</w:t>
      </w:r>
      <w:r w:rsidR="00770D13" w:rsidRPr="00105D83">
        <w:rPr>
          <w:rFonts w:ascii="Times New Roman" w:hAnsi="Times New Roman"/>
          <w:sz w:val="24"/>
          <w:lang w:val="en-GB"/>
        </w:rPr>
        <w:t xml:space="preserve"> can</w:t>
      </w:r>
      <w:r w:rsidR="004F7F8C" w:rsidRPr="00105D83">
        <w:rPr>
          <w:rFonts w:ascii="Times New Roman" w:hAnsi="Times New Roman"/>
          <w:sz w:val="24"/>
          <w:lang w:val="en-GB"/>
        </w:rPr>
        <w:t xml:space="preserve"> also</w:t>
      </w:r>
      <w:r w:rsidR="00770D13" w:rsidRPr="00105D83">
        <w:rPr>
          <w:rFonts w:ascii="Times New Roman" w:hAnsi="Times New Roman"/>
          <w:sz w:val="24"/>
          <w:lang w:val="en-GB"/>
        </w:rPr>
        <w:t xml:space="preserve"> behave as a medium nucleophile in polar processes (</w:t>
      </w:r>
      <w:r w:rsidR="00770D13" w:rsidRPr="00E137C8">
        <w:rPr>
          <w:rFonts w:ascii="Times New Roman" w:hAnsi="Times New Roman"/>
          <w:i/>
          <w:sz w:val="24"/>
          <w:lang w:val="en-GB"/>
        </w:rPr>
        <w:t>N</w:t>
      </w:r>
      <w:r w:rsidR="00770D13" w:rsidRPr="00105D83">
        <w:rPr>
          <w:rFonts w:ascii="Times New Roman" w:hAnsi="Times New Roman"/>
          <w:sz w:val="24"/>
          <w:lang w:val="en-GB"/>
        </w:rPr>
        <w:t xml:space="preserve"> = 2.99 eV) and i</w:t>
      </w:r>
      <w:r w:rsidRPr="00105D83">
        <w:rPr>
          <w:rFonts w:ascii="Times New Roman" w:hAnsi="Times New Roman"/>
          <w:sz w:val="24"/>
          <w:lang w:val="en-GB"/>
        </w:rPr>
        <w:t>t has greate</w:t>
      </w:r>
      <w:r w:rsidR="00770D13" w:rsidRPr="00105D83">
        <w:rPr>
          <w:rFonts w:ascii="Times New Roman" w:hAnsi="Times New Roman"/>
          <w:sz w:val="24"/>
          <w:lang w:val="en-GB"/>
        </w:rPr>
        <w:t>r</w:t>
      </w:r>
      <w:r w:rsidRPr="00105D83">
        <w:rPr>
          <w:rFonts w:ascii="Times New Roman" w:hAnsi="Times New Roman"/>
          <w:sz w:val="24"/>
          <w:lang w:val="en-GB"/>
        </w:rPr>
        <w:t xml:space="preserve"> </w:t>
      </w:r>
      <w:proofErr w:type="spellStart"/>
      <w:r w:rsidRPr="00105D83">
        <w:rPr>
          <w:rFonts w:ascii="Times New Roman" w:hAnsi="Times New Roman"/>
          <w:sz w:val="24"/>
          <w:lang w:val="en-GB"/>
        </w:rPr>
        <w:t>nucleophilicity</w:t>
      </w:r>
      <w:proofErr w:type="spellEnd"/>
      <w:r w:rsidRPr="00105D83">
        <w:rPr>
          <w:rFonts w:ascii="Times New Roman" w:hAnsi="Times New Roman"/>
          <w:sz w:val="24"/>
          <w:lang w:val="en-GB"/>
        </w:rPr>
        <w:t xml:space="preserve"> value than </w:t>
      </w:r>
      <w:r w:rsidRPr="00105D83">
        <w:rPr>
          <w:rFonts w:ascii="Times New Roman" w:hAnsi="Times New Roman"/>
          <w:b/>
          <w:bCs/>
          <w:sz w:val="24"/>
          <w:lang w:val="en-GB"/>
        </w:rPr>
        <w:t>4</w:t>
      </w:r>
      <w:r w:rsidRPr="00105D83">
        <w:rPr>
          <w:rFonts w:ascii="Times New Roman" w:hAnsi="Times New Roman"/>
          <w:sz w:val="24"/>
          <w:lang w:val="en-GB"/>
        </w:rPr>
        <w:t xml:space="preserve"> and </w:t>
      </w:r>
      <w:r w:rsidRPr="00105D83">
        <w:rPr>
          <w:rFonts w:ascii="Times New Roman" w:hAnsi="Times New Roman"/>
          <w:b/>
          <w:bCs/>
          <w:sz w:val="24"/>
          <w:lang w:val="en-GB"/>
        </w:rPr>
        <w:t>6a</w:t>
      </w:r>
      <w:r w:rsidRPr="00105D83">
        <w:rPr>
          <w:rFonts w:ascii="Times New Roman" w:hAnsi="Times New Roman"/>
          <w:sz w:val="24"/>
          <w:lang w:val="en-GB"/>
        </w:rPr>
        <w:t xml:space="preserve">. </w:t>
      </w:r>
    </w:p>
    <w:tbl>
      <w:tblPr>
        <w:tblW w:w="7088" w:type="dxa"/>
        <w:tblLook w:val="01E0" w:firstRow="1" w:lastRow="1" w:firstColumn="1" w:lastColumn="1" w:noHBand="0" w:noVBand="0"/>
      </w:tblPr>
      <w:tblGrid>
        <w:gridCol w:w="7088"/>
      </w:tblGrid>
      <w:tr w:rsidR="005909C1" w:rsidRPr="00105D83" w14:paraId="5F5F5AFD" w14:textId="77777777" w:rsidTr="005909C1">
        <w:tc>
          <w:tcPr>
            <w:tcW w:w="7088" w:type="dxa"/>
            <w:tcBorders>
              <w:bottom w:val="single" w:sz="8" w:space="0" w:color="auto"/>
            </w:tcBorders>
            <w:shd w:val="clear" w:color="auto" w:fill="auto"/>
          </w:tcPr>
          <w:p w14:paraId="3135287F" w14:textId="77777777" w:rsidR="005909C1" w:rsidRPr="00105D83" w:rsidRDefault="007A6F7E" w:rsidP="005909C1">
            <w:pPr>
              <w:spacing w:after="0" w:line="360" w:lineRule="auto"/>
              <w:jc w:val="both"/>
              <w:rPr>
                <w:rFonts w:ascii="Times New Roman" w:hAnsi="Times New Roman"/>
                <w:b/>
                <w:lang w:val="en-GB"/>
              </w:rPr>
            </w:pPr>
            <w:r w:rsidRPr="00105D83">
              <w:rPr>
                <w:rFonts w:ascii="Times New Roman" w:hAnsi="Times New Roman"/>
                <w:lang w:val="en-GB"/>
              </w:rPr>
              <w:t xml:space="preserve">TABLE 4: </w:t>
            </w:r>
            <w:r w:rsidR="005909C1" w:rsidRPr="00105D83">
              <w:rPr>
                <w:rFonts w:ascii="Times New Roman" w:hAnsi="Times New Roman"/>
                <w:bCs/>
                <w:lang w:val="en-GB"/>
              </w:rPr>
              <w:t xml:space="preserve">The calculated local properties of for </w:t>
            </w:r>
            <w:proofErr w:type="spellStart"/>
            <w:r w:rsidR="005909C1" w:rsidRPr="00105D83">
              <w:rPr>
                <w:rFonts w:ascii="Times New Roman" w:hAnsi="Times New Roman"/>
                <w:bCs/>
                <w:lang w:val="en-GB"/>
              </w:rPr>
              <w:t>azide</w:t>
            </w:r>
            <w:proofErr w:type="spellEnd"/>
            <w:r w:rsidR="005909C1" w:rsidRPr="00105D83">
              <w:rPr>
                <w:rFonts w:ascii="Times New Roman" w:hAnsi="Times New Roman"/>
                <w:bCs/>
                <w:lang w:val="en-GB"/>
              </w:rPr>
              <w:t xml:space="preserve"> </w:t>
            </w:r>
            <w:r w:rsidR="005909C1" w:rsidRPr="00105D83">
              <w:rPr>
                <w:rFonts w:ascii="Times New Roman" w:hAnsi="Times New Roman"/>
                <w:b/>
                <w:bCs/>
                <w:lang w:val="en-GB"/>
              </w:rPr>
              <w:t>6a</w:t>
            </w:r>
            <w:r w:rsidR="005909C1" w:rsidRPr="00105D83">
              <w:rPr>
                <w:rFonts w:ascii="Times New Roman" w:hAnsi="Times New Roman"/>
                <w:bCs/>
                <w:lang w:val="en-GB"/>
              </w:rPr>
              <w:t xml:space="preserve">, alkyne </w:t>
            </w:r>
            <w:r w:rsidR="005909C1" w:rsidRPr="00105D83">
              <w:rPr>
                <w:rFonts w:ascii="Times New Roman" w:hAnsi="Times New Roman"/>
                <w:b/>
                <w:bCs/>
                <w:lang w:val="en-GB"/>
              </w:rPr>
              <w:t>4</w:t>
            </w:r>
            <w:r w:rsidR="005909C1" w:rsidRPr="00105D83">
              <w:rPr>
                <w:rFonts w:ascii="Times New Roman" w:hAnsi="Times New Roman"/>
                <w:bCs/>
                <w:lang w:val="en-GB"/>
              </w:rPr>
              <w:t xml:space="preserve"> and </w:t>
            </w:r>
            <w:r w:rsidR="005909C1" w:rsidRPr="00105D83">
              <w:rPr>
                <w:rFonts w:ascii="Times New Roman" w:hAnsi="Times New Roman"/>
                <w:b/>
                <w:bCs/>
                <w:lang w:val="en-GB"/>
              </w:rPr>
              <w:t>4a.</w:t>
            </w:r>
          </w:p>
        </w:tc>
      </w:tr>
    </w:tbl>
    <w:tbl>
      <w:tblPr>
        <w:tblStyle w:val="TableGrid"/>
        <w:tblW w:w="70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567"/>
        <w:gridCol w:w="1134"/>
        <w:gridCol w:w="1134"/>
        <w:gridCol w:w="611"/>
        <w:gridCol w:w="566"/>
        <w:gridCol w:w="566"/>
        <w:gridCol w:w="667"/>
        <w:gridCol w:w="676"/>
      </w:tblGrid>
      <w:tr w:rsidR="005909C1" w:rsidRPr="00105D83" w14:paraId="0EB092B1" w14:textId="77777777" w:rsidTr="008B1427">
        <w:tc>
          <w:tcPr>
            <w:tcW w:w="1134" w:type="dxa"/>
            <w:tcBorders>
              <w:top w:val="single" w:sz="4" w:space="0" w:color="auto"/>
              <w:bottom w:val="single" w:sz="4" w:space="0" w:color="auto"/>
            </w:tcBorders>
            <w:vAlign w:val="center"/>
          </w:tcPr>
          <w:p w14:paraId="6832875B"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Structure</w:t>
            </w:r>
          </w:p>
        </w:tc>
        <w:tc>
          <w:tcPr>
            <w:tcW w:w="567" w:type="dxa"/>
            <w:tcBorders>
              <w:top w:val="single" w:sz="4" w:space="0" w:color="auto"/>
              <w:bottom w:val="single" w:sz="4" w:space="0" w:color="auto"/>
            </w:tcBorders>
            <w:vAlign w:val="center"/>
          </w:tcPr>
          <w:p w14:paraId="757F9A07"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Site</w:t>
            </w:r>
          </w:p>
        </w:tc>
        <w:tc>
          <w:tcPr>
            <w:tcW w:w="1134" w:type="dxa"/>
            <w:tcBorders>
              <w:top w:val="single" w:sz="4" w:space="0" w:color="auto"/>
              <w:bottom w:val="single" w:sz="4" w:space="0" w:color="auto"/>
            </w:tcBorders>
            <w:vAlign w:val="center"/>
          </w:tcPr>
          <w:p w14:paraId="3B44F4EE"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HOMO coefficient</w:t>
            </w:r>
          </w:p>
        </w:tc>
        <w:tc>
          <w:tcPr>
            <w:tcW w:w="1134" w:type="dxa"/>
            <w:tcBorders>
              <w:top w:val="single" w:sz="4" w:space="0" w:color="auto"/>
              <w:bottom w:val="single" w:sz="4" w:space="0" w:color="auto"/>
            </w:tcBorders>
            <w:vAlign w:val="center"/>
          </w:tcPr>
          <w:p w14:paraId="5F752800"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LUMO coefficient</w:t>
            </w:r>
          </w:p>
        </w:tc>
        <w:tc>
          <w:tcPr>
            <w:tcW w:w="611" w:type="dxa"/>
            <w:tcBorders>
              <w:top w:val="single" w:sz="4" w:space="0" w:color="auto"/>
              <w:bottom w:val="single" w:sz="4" w:space="0" w:color="auto"/>
            </w:tcBorders>
            <w:vAlign w:val="center"/>
          </w:tcPr>
          <w:p w14:paraId="2C8C642A" w14:textId="7712F22C" w:rsidR="005909C1" w:rsidRPr="00105D83" w:rsidRDefault="004D3CA9" w:rsidP="005909C1">
            <w:pPr>
              <w:spacing w:after="0" w:line="360" w:lineRule="auto"/>
              <w:jc w:val="both"/>
              <w:rPr>
                <w:rFonts w:ascii="Arabic Typesetting" w:hAnsi="Arabic Typesetting" w:cs="Arabic Typesetting"/>
                <w:sz w:val="20"/>
                <w:szCs w:val="20"/>
                <w:lang w:val="en-GB"/>
              </w:rPr>
            </w:pPr>
            <m:oMathPara>
              <m:oMath>
                <m:sSubSup>
                  <m:sSubSupPr>
                    <m:ctrlPr>
                      <w:rPr>
                        <w:rFonts w:ascii="Cambria Math" w:hAnsi="Cambria Math" w:cs="Arabic Typesetting"/>
                        <w:i/>
                        <w:sz w:val="20"/>
                        <w:szCs w:val="20"/>
                        <w:lang w:val="en-GB"/>
                      </w:rPr>
                    </m:ctrlPr>
                  </m:sSubSupPr>
                  <m:e>
                    <m:r>
                      <w:rPr>
                        <w:rFonts w:ascii="Cambria Math" w:hAnsi="Cambria Math" w:cs="Arabic Typesetting"/>
                        <w:sz w:val="20"/>
                        <w:szCs w:val="20"/>
                        <w:lang w:val="en-GB"/>
                      </w:rPr>
                      <m:t>f</m:t>
                    </m:r>
                  </m:e>
                  <m:sub>
                    <m:r>
                      <m:rPr>
                        <m:sty m:val="p"/>
                      </m:rPr>
                      <w:rPr>
                        <w:rFonts w:ascii="Cambria Math" w:hAnsi="Cambria Math" w:cs="Arabic Typesetting"/>
                        <w:sz w:val="20"/>
                        <w:szCs w:val="20"/>
                        <w:lang w:val="en-GB"/>
                      </w:rPr>
                      <m:t>K</m:t>
                    </m:r>
                  </m:sub>
                  <m:sup>
                    <m:r>
                      <w:rPr>
                        <w:rFonts w:ascii="Cambria Math" w:hAnsi="Cambria Math" w:cs="Arabic Typesetting"/>
                        <w:sz w:val="20"/>
                        <w:szCs w:val="20"/>
                        <w:lang w:val="en-GB"/>
                      </w:rPr>
                      <m:t>-</m:t>
                    </m:r>
                  </m:sup>
                </m:sSubSup>
              </m:oMath>
            </m:oMathPara>
          </w:p>
        </w:tc>
        <w:tc>
          <w:tcPr>
            <w:tcW w:w="566" w:type="dxa"/>
            <w:tcBorders>
              <w:top w:val="single" w:sz="4" w:space="0" w:color="auto"/>
              <w:bottom w:val="single" w:sz="4" w:space="0" w:color="auto"/>
            </w:tcBorders>
            <w:vAlign w:val="center"/>
          </w:tcPr>
          <w:p w14:paraId="20EB62C5" w14:textId="4124FD4C" w:rsidR="005909C1" w:rsidRPr="00105D83" w:rsidRDefault="004D3CA9" w:rsidP="005909C1">
            <w:pPr>
              <w:spacing w:after="0" w:line="360" w:lineRule="auto"/>
              <w:jc w:val="both"/>
              <w:rPr>
                <w:rFonts w:ascii="Arabic Typesetting" w:hAnsi="Arabic Typesetting" w:cs="Arabic Typesetting"/>
                <w:sz w:val="20"/>
                <w:szCs w:val="20"/>
                <w:lang w:val="en-GB"/>
              </w:rPr>
            </w:pPr>
            <m:oMathPara>
              <m:oMath>
                <m:sSubSup>
                  <m:sSubSupPr>
                    <m:ctrlPr>
                      <w:rPr>
                        <w:rFonts w:ascii="Cambria Math" w:hAnsi="Cambria Math" w:cs="Arabic Typesetting"/>
                        <w:i/>
                        <w:sz w:val="20"/>
                        <w:szCs w:val="20"/>
                        <w:lang w:val="en-GB"/>
                      </w:rPr>
                    </m:ctrlPr>
                  </m:sSubSupPr>
                  <m:e>
                    <m:r>
                      <w:rPr>
                        <w:rFonts w:ascii="Cambria Math" w:hAnsi="Cambria Math" w:cs="Arabic Typesetting"/>
                        <w:sz w:val="20"/>
                        <w:szCs w:val="20"/>
                        <w:lang w:val="en-GB"/>
                      </w:rPr>
                      <m:t>f</m:t>
                    </m:r>
                  </m:e>
                  <m:sub>
                    <m:r>
                      <m:rPr>
                        <m:sty m:val="p"/>
                      </m:rPr>
                      <w:rPr>
                        <w:rFonts w:ascii="Cambria Math" w:hAnsi="Cambria Math" w:cs="Arabic Typesetting"/>
                        <w:sz w:val="20"/>
                        <w:szCs w:val="20"/>
                        <w:lang w:val="en-GB"/>
                      </w:rPr>
                      <m:t>K</m:t>
                    </m:r>
                  </m:sub>
                  <m:sup>
                    <m:r>
                      <w:rPr>
                        <w:rFonts w:ascii="Cambria Math" w:hAnsi="Cambria Math" w:cs="Arabic Typesetting"/>
                        <w:sz w:val="20"/>
                        <w:szCs w:val="20"/>
                        <w:lang w:val="en-GB"/>
                      </w:rPr>
                      <m:t>+</m:t>
                    </m:r>
                  </m:sup>
                </m:sSubSup>
              </m:oMath>
            </m:oMathPara>
          </w:p>
        </w:tc>
        <w:tc>
          <w:tcPr>
            <w:tcW w:w="566" w:type="dxa"/>
            <w:tcBorders>
              <w:top w:val="single" w:sz="4" w:space="0" w:color="auto"/>
              <w:bottom w:val="single" w:sz="4" w:space="0" w:color="auto"/>
            </w:tcBorders>
            <w:vAlign w:val="center"/>
          </w:tcPr>
          <w:p w14:paraId="0138EC4C" w14:textId="77777777" w:rsidR="005909C1" w:rsidRPr="00105D83" w:rsidRDefault="004D3CA9" w:rsidP="00327AFB">
            <w:pPr>
              <w:spacing w:after="0" w:line="360" w:lineRule="auto"/>
              <w:jc w:val="both"/>
              <w:rPr>
                <w:rFonts w:ascii="Arabic Typesetting" w:hAnsi="Arabic Typesetting" w:cs="Arabic Typesetting"/>
                <w:sz w:val="20"/>
                <w:szCs w:val="20"/>
                <w:lang w:val="en-GB"/>
              </w:rPr>
            </w:pPr>
            <m:oMathPara>
              <m:oMath>
                <m:sSup>
                  <m:sSupPr>
                    <m:ctrlPr>
                      <w:rPr>
                        <w:rFonts w:ascii="Cambria Math" w:hAnsi="Cambria Math" w:cs="Arabic Typesetting"/>
                        <w:i/>
                        <w:sz w:val="20"/>
                        <w:szCs w:val="20"/>
                        <w:lang w:val="en-GB"/>
                      </w:rPr>
                    </m:ctrlPr>
                  </m:sSupPr>
                  <m:e>
                    <m:r>
                      <w:rPr>
                        <w:rFonts w:ascii="Cambria Math" w:hAnsi="Cambria Math" w:cs="Arabic Typesetting"/>
                        <w:sz w:val="20"/>
                        <w:szCs w:val="20"/>
                        <w:lang w:val="en-GB"/>
                      </w:rPr>
                      <m:t>s</m:t>
                    </m:r>
                  </m:e>
                  <m:sup>
                    <m:r>
                      <w:rPr>
                        <w:rFonts w:ascii="Cambria Math" w:hAnsi="Cambria Math" w:cs="Arabic Typesetting"/>
                        <w:sz w:val="20"/>
                        <w:szCs w:val="20"/>
                        <w:lang w:val="en-GB"/>
                      </w:rPr>
                      <m:t>-</m:t>
                    </m:r>
                  </m:sup>
                </m:sSup>
              </m:oMath>
            </m:oMathPara>
          </w:p>
        </w:tc>
        <w:tc>
          <w:tcPr>
            <w:tcW w:w="667" w:type="dxa"/>
            <w:tcBorders>
              <w:top w:val="single" w:sz="4" w:space="0" w:color="auto"/>
              <w:bottom w:val="single" w:sz="4" w:space="0" w:color="auto"/>
            </w:tcBorders>
            <w:vAlign w:val="center"/>
          </w:tcPr>
          <w:p w14:paraId="7FCDD315" w14:textId="77777777" w:rsidR="005909C1" w:rsidRPr="00105D83" w:rsidRDefault="004D3CA9" w:rsidP="005909C1">
            <w:pPr>
              <w:spacing w:after="0" w:line="360" w:lineRule="auto"/>
              <w:jc w:val="both"/>
              <w:rPr>
                <w:rFonts w:ascii="Arabic Typesetting" w:hAnsi="Arabic Typesetting" w:cs="Arabic Typesetting"/>
                <w:sz w:val="20"/>
                <w:szCs w:val="20"/>
                <w:lang w:val="en-GB"/>
              </w:rPr>
            </w:pPr>
            <m:oMathPara>
              <m:oMath>
                <m:sSup>
                  <m:sSupPr>
                    <m:ctrlPr>
                      <w:rPr>
                        <w:rFonts w:ascii="Cambria Math" w:hAnsi="Cambria Math" w:cs="Arabic Typesetting"/>
                        <w:i/>
                        <w:sz w:val="20"/>
                        <w:szCs w:val="20"/>
                        <w:lang w:val="en-GB"/>
                      </w:rPr>
                    </m:ctrlPr>
                  </m:sSupPr>
                  <m:e>
                    <m:r>
                      <w:rPr>
                        <w:rFonts w:ascii="Cambria Math" w:hAnsi="Cambria Math" w:cs="Arabic Typesetting"/>
                        <w:sz w:val="20"/>
                        <w:szCs w:val="20"/>
                        <w:lang w:val="en-GB"/>
                      </w:rPr>
                      <m:t>s</m:t>
                    </m:r>
                  </m:e>
                  <m:sup>
                    <m:r>
                      <w:rPr>
                        <w:rFonts w:ascii="Cambria Math" w:hAnsi="Cambria Math" w:cs="Arabic Typesetting"/>
                        <w:sz w:val="20"/>
                        <w:szCs w:val="20"/>
                        <w:lang w:val="en-GB"/>
                      </w:rPr>
                      <m:t>+</m:t>
                    </m:r>
                  </m:sup>
                </m:sSup>
              </m:oMath>
            </m:oMathPara>
          </w:p>
        </w:tc>
        <w:tc>
          <w:tcPr>
            <w:tcW w:w="676" w:type="dxa"/>
            <w:tcBorders>
              <w:top w:val="single" w:sz="4" w:space="0" w:color="auto"/>
              <w:bottom w:val="single" w:sz="4" w:space="0" w:color="auto"/>
            </w:tcBorders>
            <w:vAlign w:val="center"/>
          </w:tcPr>
          <w:p w14:paraId="1627C4AB" w14:textId="512D0D76" w:rsidR="005909C1" w:rsidRPr="00105D83" w:rsidRDefault="004D3CA9" w:rsidP="005909C1">
            <w:pPr>
              <w:spacing w:after="0" w:line="360" w:lineRule="auto"/>
              <w:jc w:val="both"/>
              <w:rPr>
                <w:rFonts w:ascii="Arabic Typesetting" w:hAnsi="Arabic Typesetting" w:cs="Arabic Typesetting"/>
                <w:sz w:val="20"/>
                <w:szCs w:val="20"/>
                <w:lang w:val="en-GB"/>
              </w:rPr>
            </w:pPr>
            <m:oMathPara>
              <m:oMath>
                <m:sSubSup>
                  <m:sSubSupPr>
                    <m:ctrlPr>
                      <w:rPr>
                        <w:rFonts w:ascii="Cambria Math" w:hAnsi="Cambria Math" w:cs="Arabic Typesetting"/>
                        <w:i/>
                        <w:sz w:val="20"/>
                        <w:szCs w:val="20"/>
                        <w:lang w:val="en-GB"/>
                      </w:rPr>
                    </m:ctrlPr>
                  </m:sSubSupPr>
                  <m:e>
                    <m:r>
                      <w:rPr>
                        <w:rFonts w:ascii="Cambria Math" w:hAnsi="Cambria Math" w:cs="Arabic Typesetting"/>
                        <w:sz w:val="20"/>
                        <w:szCs w:val="20"/>
                        <w:lang w:val="en-GB"/>
                      </w:rPr>
                      <m:t>ω</m:t>
                    </m:r>
                  </m:e>
                  <m:sub>
                    <m:r>
                      <m:rPr>
                        <m:sty m:val="p"/>
                      </m:rPr>
                      <w:rPr>
                        <w:rFonts w:ascii="Cambria Math" w:hAnsi="Cambria Math" w:cs="Arabic Typesetting"/>
                        <w:sz w:val="20"/>
                        <w:szCs w:val="20"/>
                        <w:lang w:val="en-GB"/>
                      </w:rPr>
                      <m:t>K</m:t>
                    </m:r>
                  </m:sub>
                  <m:sup>
                    <m:r>
                      <w:rPr>
                        <w:rFonts w:ascii="Cambria Math" w:hAnsi="Cambria Math" w:cs="Arabic Typesetting"/>
                        <w:sz w:val="20"/>
                        <w:szCs w:val="20"/>
                        <w:lang w:val="en-GB"/>
                      </w:rPr>
                      <m:t>+</m:t>
                    </m:r>
                  </m:sup>
                </m:sSubSup>
              </m:oMath>
            </m:oMathPara>
          </w:p>
        </w:tc>
      </w:tr>
      <w:tr w:rsidR="005909C1" w:rsidRPr="00105D83" w14:paraId="54A06856" w14:textId="77777777" w:rsidTr="008B1427">
        <w:tc>
          <w:tcPr>
            <w:tcW w:w="1134" w:type="dxa"/>
            <w:tcBorders>
              <w:top w:val="single" w:sz="4" w:space="0" w:color="auto"/>
            </w:tcBorders>
            <w:vAlign w:val="center"/>
          </w:tcPr>
          <w:p w14:paraId="26F8371E"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Alkyne 4</w:t>
            </w:r>
          </w:p>
        </w:tc>
        <w:tc>
          <w:tcPr>
            <w:tcW w:w="567" w:type="dxa"/>
            <w:tcBorders>
              <w:top w:val="single" w:sz="4" w:space="0" w:color="auto"/>
            </w:tcBorders>
            <w:vAlign w:val="center"/>
          </w:tcPr>
          <w:p w14:paraId="1B6730D3"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C28</w:t>
            </w:r>
          </w:p>
          <w:p w14:paraId="60C8C799"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C29</w:t>
            </w:r>
          </w:p>
        </w:tc>
        <w:tc>
          <w:tcPr>
            <w:tcW w:w="1134" w:type="dxa"/>
            <w:tcBorders>
              <w:top w:val="single" w:sz="4" w:space="0" w:color="auto"/>
            </w:tcBorders>
            <w:vAlign w:val="center"/>
          </w:tcPr>
          <w:p w14:paraId="119E1439"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0.02</w:t>
            </w:r>
          </w:p>
          <w:p w14:paraId="787A87CD"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0.10</w:t>
            </w:r>
          </w:p>
        </w:tc>
        <w:tc>
          <w:tcPr>
            <w:tcW w:w="1134" w:type="dxa"/>
            <w:tcBorders>
              <w:top w:val="single" w:sz="4" w:space="0" w:color="auto"/>
            </w:tcBorders>
            <w:vAlign w:val="center"/>
          </w:tcPr>
          <w:p w14:paraId="0FB8AD0D"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0.07</w:t>
            </w:r>
          </w:p>
          <w:p w14:paraId="3AD37CA7"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0.20</w:t>
            </w:r>
          </w:p>
        </w:tc>
        <w:tc>
          <w:tcPr>
            <w:tcW w:w="611" w:type="dxa"/>
            <w:tcBorders>
              <w:top w:val="single" w:sz="4" w:space="0" w:color="auto"/>
            </w:tcBorders>
            <w:vAlign w:val="center"/>
          </w:tcPr>
          <w:p w14:paraId="5E61DD9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0.11</w:t>
            </w:r>
          </w:p>
          <w:p w14:paraId="6B7F02A2"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0.05</w:t>
            </w:r>
          </w:p>
        </w:tc>
        <w:tc>
          <w:tcPr>
            <w:tcW w:w="566" w:type="dxa"/>
            <w:tcBorders>
              <w:top w:val="single" w:sz="4" w:space="0" w:color="auto"/>
            </w:tcBorders>
            <w:vAlign w:val="center"/>
          </w:tcPr>
          <w:p w14:paraId="0294E8B5"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0.11</w:t>
            </w:r>
          </w:p>
          <w:p w14:paraId="25B011F1"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0.03</w:t>
            </w:r>
          </w:p>
        </w:tc>
        <w:tc>
          <w:tcPr>
            <w:tcW w:w="566" w:type="dxa"/>
            <w:tcBorders>
              <w:top w:val="single" w:sz="4" w:space="0" w:color="auto"/>
            </w:tcBorders>
            <w:vAlign w:val="center"/>
          </w:tcPr>
          <w:p w14:paraId="6EAD0824"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0.14</w:t>
            </w:r>
          </w:p>
          <w:p w14:paraId="7F1E49C1"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0.06</w:t>
            </w:r>
          </w:p>
        </w:tc>
        <w:tc>
          <w:tcPr>
            <w:tcW w:w="667" w:type="dxa"/>
            <w:tcBorders>
              <w:top w:val="single" w:sz="4" w:space="0" w:color="auto"/>
            </w:tcBorders>
            <w:vAlign w:val="center"/>
          </w:tcPr>
          <w:p w14:paraId="48007AE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0.15</w:t>
            </w:r>
          </w:p>
          <w:p w14:paraId="5577F19E"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0.04</w:t>
            </w:r>
          </w:p>
        </w:tc>
        <w:tc>
          <w:tcPr>
            <w:tcW w:w="676" w:type="dxa"/>
            <w:tcBorders>
              <w:top w:val="single" w:sz="4" w:space="0" w:color="auto"/>
            </w:tcBorders>
            <w:vAlign w:val="center"/>
          </w:tcPr>
          <w:p w14:paraId="757D245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0.004</w:t>
            </w:r>
          </w:p>
          <w:p w14:paraId="5CE83E07"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0.001</w:t>
            </w:r>
          </w:p>
        </w:tc>
      </w:tr>
      <w:tr w:rsidR="005909C1" w:rsidRPr="00105D83" w14:paraId="6F5614D5" w14:textId="77777777" w:rsidTr="008B1427">
        <w:tc>
          <w:tcPr>
            <w:tcW w:w="1134" w:type="dxa"/>
            <w:vAlign w:val="center"/>
          </w:tcPr>
          <w:p w14:paraId="28CF8442"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Alkyne 4a</w:t>
            </w:r>
          </w:p>
        </w:tc>
        <w:tc>
          <w:tcPr>
            <w:tcW w:w="567" w:type="dxa"/>
            <w:vAlign w:val="center"/>
          </w:tcPr>
          <w:p w14:paraId="3C11A9B9"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C28</w:t>
            </w:r>
          </w:p>
          <w:p w14:paraId="0CA8FE91"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C29</w:t>
            </w:r>
          </w:p>
        </w:tc>
        <w:tc>
          <w:tcPr>
            <w:tcW w:w="1134" w:type="dxa"/>
            <w:vAlign w:val="center"/>
          </w:tcPr>
          <w:p w14:paraId="4A3ACAC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0.12</w:t>
            </w:r>
          </w:p>
          <w:p w14:paraId="4C8226C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0.11</w:t>
            </w:r>
          </w:p>
        </w:tc>
        <w:tc>
          <w:tcPr>
            <w:tcW w:w="1134" w:type="dxa"/>
            <w:vAlign w:val="center"/>
          </w:tcPr>
          <w:p w14:paraId="3816B57A"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0.52</w:t>
            </w:r>
          </w:p>
          <w:p w14:paraId="5A3CD599"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0.93</w:t>
            </w:r>
          </w:p>
        </w:tc>
        <w:tc>
          <w:tcPr>
            <w:tcW w:w="611" w:type="dxa"/>
            <w:vAlign w:val="center"/>
          </w:tcPr>
          <w:p w14:paraId="6ADB24F9"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0.16</w:t>
            </w:r>
          </w:p>
          <w:p w14:paraId="74264EDA"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0.31</w:t>
            </w:r>
          </w:p>
        </w:tc>
        <w:tc>
          <w:tcPr>
            <w:tcW w:w="566" w:type="dxa"/>
            <w:vAlign w:val="center"/>
          </w:tcPr>
          <w:p w14:paraId="7CABFEB2"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0.36</w:t>
            </w:r>
          </w:p>
          <w:p w14:paraId="6D56FC74"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0.47</w:t>
            </w:r>
          </w:p>
        </w:tc>
        <w:tc>
          <w:tcPr>
            <w:tcW w:w="566" w:type="dxa"/>
            <w:vAlign w:val="center"/>
          </w:tcPr>
          <w:p w14:paraId="3D1FEFD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0.25</w:t>
            </w:r>
          </w:p>
          <w:p w14:paraId="0D40F522"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0.49</w:t>
            </w:r>
          </w:p>
        </w:tc>
        <w:tc>
          <w:tcPr>
            <w:tcW w:w="667" w:type="dxa"/>
            <w:vAlign w:val="center"/>
          </w:tcPr>
          <w:p w14:paraId="1008CDA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0.57</w:t>
            </w:r>
          </w:p>
          <w:p w14:paraId="3CC65144"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0.74</w:t>
            </w:r>
          </w:p>
        </w:tc>
        <w:tc>
          <w:tcPr>
            <w:tcW w:w="676" w:type="dxa"/>
            <w:vAlign w:val="center"/>
          </w:tcPr>
          <w:p w14:paraId="1F287020"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0.011</w:t>
            </w:r>
          </w:p>
          <w:p w14:paraId="6D624DF8"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0.015</w:t>
            </w:r>
          </w:p>
        </w:tc>
      </w:tr>
      <w:tr w:rsidR="005909C1" w:rsidRPr="00105D83" w14:paraId="5F27637A" w14:textId="77777777" w:rsidTr="008B1427">
        <w:tc>
          <w:tcPr>
            <w:tcW w:w="1134" w:type="dxa"/>
            <w:vAlign w:val="center"/>
          </w:tcPr>
          <w:p w14:paraId="546A2564" w14:textId="77777777" w:rsidR="005909C1" w:rsidRPr="00105D83" w:rsidRDefault="005909C1" w:rsidP="005909C1">
            <w:pPr>
              <w:spacing w:after="0" w:line="360" w:lineRule="auto"/>
              <w:jc w:val="both"/>
              <w:rPr>
                <w:rFonts w:asciiTheme="majorBidi" w:hAnsiTheme="majorBidi" w:cstheme="majorBidi"/>
                <w:sz w:val="20"/>
                <w:szCs w:val="20"/>
                <w:lang w:val="en-GB"/>
              </w:rPr>
            </w:pPr>
            <w:proofErr w:type="spellStart"/>
            <w:r w:rsidRPr="00105D83">
              <w:rPr>
                <w:rFonts w:asciiTheme="majorBidi" w:hAnsiTheme="majorBidi" w:cstheme="majorBidi"/>
                <w:sz w:val="20"/>
                <w:szCs w:val="20"/>
                <w:lang w:val="en-GB"/>
              </w:rPr>
              <w:t>Azide</w:t>
            </w:r>
            <w:proofErr w:type="spellEnd"/>
            <w:r w:rsidRPr="00105D83">
              <w:rPr>
                <w:rFonts w:asciiTheme="majorBidi" w:hAnsiTheme="majorBidi" w:cstheme="majorBidi"/>
                <w:sz w:val="20"/>
                <w:szCs w:val="20"/>
                <w:lang w:val="en-GB"/>
              </w:rPr>
              <w:t xml:space="preserve"> 6a</w:t>
            </w:r>
          </w:p>
        </w:tc>
        <w:tc>
          <w:tcPr>
            <w:tcW w:w="567" w:type="dxa"/>
            <w:vAlign w:val="center"/>
          </w:tcPr>
          <w:p w14:paraId="07294A78"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N15</w:t>
            </w:r>
          </w:p>
          <w:p w14:paraId="561A889A" w14:textId="77777777" w:rsidR="005909C1" w:rsidRPr="00105D83" w:rsidRDefault="005909C1" w:rsidP="005909C1">
            <w:pPr>
              <w:spacing w:after="0" w:line="360" w:lineRule="auto"/>
              <w:jc w:val="both"/>
              <w:rPr>
                <w:rFonts w:asciiTheme="majorBidi" w:hAnsiTheme="majorBidi" w:cstheme="majorBidi"/>
                <w:sz w:val="20"/>
                <w:szCs w:val="20"/>
                <w:vertAlign w:val="subscript"/>
                <w:lang w:val="en-GB"/>
              </w:rPr>
            </w:pPr>
            <w:r w:rsidRPr="00105D83">
              <w:rPr>
                <w:rFonts w:asciiTheme="majorBidi" w:hAnsiTheme="majorBidi" w:cstheme="majorBidi"/>
                <w:sz w:val="20"/>
                <w:szCs w:val="20"/>
                <w:lang w:val="en-GB"/>
              </w:rPr>
              <w:t>N17</w:t>
            </w:r>
          </w:p>
        </w:tc>
        <w:tc>
          <w:tcPr>
            <w:tcW w:w="1134" w:type="dxa"/>
            <w:vAlign w:val="center"/>
          </w:tcPr>
          <w:p w14:paraId="52F75FD3"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0.40</w:t>
            </w:r>
          </w:p>
          <w:p w14:paraId="7724005C"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0.03</w:t>
            </w:r>
          </w:p>
        </w:tc>
        <w:tc>
          <w:tcPr>
            <w:tcW w:w="1134" w:type="dxa"/>
            <w:vAlign w:val="center"/>
          </w:tcPr>
          <w:p w14:paraId="3B2EBA0A"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0.35</w:t>
            </w:r>
          </w:p>
          <w:p w14:paraId="0AA3EBC6"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0.78</w:t>
            </w:r>
          </w:p>
        </w:tc>
        <w:tc>
          <w:tcPr>
            <w:tcW w:w="611" w:type="dxa"/>
            <w:vAlign w:val="center"/>
          </w:tcPr>
          <w:p w14:paraId="4D98D21C"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0.91</w:t>
            </w:r>
          </w:p>
          <w:p w14:paraId="7AC16B70"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0.34</w:t>
            </w:r>
          </w:p>
        </w:tc>
        <w:tc>
          <w:tcPr>
            <w:tcW w:w="566" w:type="dxa"/>
            <w:vAlign w:val="center"/>
          </w:tcPr>
          <w:p w14:paraId="69439DC6"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0.71</w:t>
            </w:r>
          </w:p>
          <w:p w14:paraId="620898F5"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0.62</w:t>
            </w:r>
          </w:p>
        </w:tc>
        <w:tc>
          <w:tcPr>
            <w:tcW w:w="566" w:type="dxa"/>
            <w:vAlign w:val="center"/>
          </w:tcPr>
          <w:p w14:paraId="7EE0DBA5"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1.16</w:t>
            </w:r>
          </w:p>
          <w:p w14:paraId="135757AF"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0.44</w:t>
            </w:r>
          </w:p>
        </w:tc>
        <w:tc>
          <w:tcPr>
            <w:tcW w:w="667" w:type="dxa"/>
            <w:vAlign w:val="center"/>
          </w:tcPr>
          <w:p w14:paraId="18CB891A"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0.91</w:t>
            </w:r>
          </w:p>
          <w:p w14:paraId="53576A95"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0.80</w:t>
            </w:r>
          </w:p>
        </w:tc>
        <w:tc>
          <w:tcPr>
            <w:tcW w:w="676" w:type="dxa"/>
            <w:vAlign w:val="center"/>
          </w:tcPr>
          <w:p w14:paraId="5BA0C28C"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0.019</w:t>
            </w:r>
          </w:p>
          <w:p w14:paraId="41546EB1" w14:textId="77777777" w:rsidR="005909C1" w:rsidRPr="00105D83" w:rsidRDefault="005909C1" w:rsidP="005909C1">
            <w:pPr>
              <w:spacing w:after="0" w:line="360" w:lineRule="auto"/>
              <w:jc w:val="both"/>
              <w:rPr>
                <w:rFonts w:asciiTheme="majorBidi" w:hAnsiTheme="majorBidi" w:cstheme="majorBidi"/>
                <w:sz w:val="20"/>
                <w:szCs w:val="20"/>
                <w:lang w:val="en-GB"/>
              </w:rPr>
            </w:pPr>
            <w:r w:rsidRPr="00105D83">
              <w:rPr>
                <w:rFonts w:asciiTheme="majorBidi" w:hAnsiTheme="majorBidi" w:cstheme="majorBidi"/>
                <w:sz w:val="20"/>
                <w:szCs w:val="20"/>
                <w:lang w:val="en-GB"/>
              </w:rPr>
              <w:t>0.016</w:t>
            </w:r>
          </w:p>
        </w:tc>
      </w:tr>
    </w:tbl>
    <w:p w14:paraId="05201DBC" w14:textId="77777777" w:rsidR="005909C1" w:rsidRPr="00105D83" w:rsidRDefault="005909C1" w:rsidP="005909C1">
      <w:pPr>
        <w:spacing w:after="0" w:line="360" w:lineRule="auto"/>
        <w:jc w:val="both"/>
        <w:rPr>
          <w:rFonts w:ascii="Times New Roman" w:hAnsi="Times New Roman"/>
          <w:sz w:val="24"/>
          <w:lang w:val="en-GB"/>
        </w:rPr>
      </w:pPr>
    </w:p>
    <w:p w14:paraId="3C2163AE" w14:textId="49EA471D" w:rsidR="005909C1" w:rsidRPr="00105D83" w:rsidRDefault="005909C1" w:rsidP="00AC5D4C">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 Fukui functions guess </w:t>
      </w:r>
      <w:proofErr w:type="spellStart"/>
      <w:r w:rsidRPr="00105D83">
        <w:rPr>
          <w:rFonts w:ascii="Times New Roman" w:hAnsi="Times New Roman"/>
          <w:sz w:val="24"/>
          <w:lang w:val="en-GB"/>
        </w:rPr>
        <w:t>favorable</w:t>
      </w:r>
      <w:proofErr w:type="spellEnd"/>
      <w:r w:rsidRPr="00105D83">
        <w:rPr>
          <w:rFonts w:ascii="Times New Roman" w:hAnsi="Times New Roman"/>
          <w:sz w:val="24"/>
          <w:lang w:val="en-GB"/>
        </w:rPr>
        <w:t xml:space="preserve"> interactions between two molecules of the donor and the acceptor. The local electrophilicity indices </w:t>
      </w:r>
      <w:proofErr w:type="spellStart"/>
      <w:r w:rsidRPr="00105D83">
        <w:rPr>
          <w:rFonts w:ascii="Times New Roman" w:hAnsi="Times New Roman"/>
          <w:sz w:val="24"/>
          <w:lang w:val="en-GB"/>
        </w:rPr>
        <w:t>ω</w:t>
      </w:r>
      <w:r w:rsidRPr="00105D83">
        <w:rPr>
          <w:rFonts w:ascii="Times New Roman" w:hAnsi="Times New Roman"/>
          <w:sz w:val="24"/>
          <w:vertAlign w:val="subscript"/>
          <w:lang w:val="en-GB"/>
        </w:rPr>
        <w:t>k</w:t>
      </w:r>
      <w:proofErr w:type="spellEnd"/>
      <w:r w:rsidRPr="00105D83">
        <w:rPr>
          <w:rFonts w:ascii="Times New Roman" w:hAnsi="Times New Roman"/>
          <w:sz w:val="24"/>
          <w:lang w:val="en-GB"/>
        </w:rPr>
        <w:t xml:space="preserve">, was extracted </w:t>
      </w:r>
      <w:proofErr w:type="gramStart"/>
      <w:r w:rsidRPr="00105D83">
        <w:rPr>
          <w:rFonts w:ascii="Times New Roman" w:hAnsi="Times New Roman"/>
          <w:sz w:val="24"/>
          <w:lang w:val="en-GB"/>
        </w:rPr>
        <w:t>from</w:t>
      </w:r>
      <w:r w:rsidR="00AC5D4C">
        <w:rPr>
          <w:rFonts w:ascii="Times New Roman" w:hAnsi="Times New Roman"/>
          <w:sz w:val="24"/>
          <w:lang w:val="en-GB"/>
        </w:rPr>
        <w:t xml:space="preserve"> </w:t>
      </w:r>
      <m:oMath>
        <m:sSub>
          <m:sSubPr>
            <m:ctrlPr>
              <w:rPr>
                <w:rFonts w:ascii="Cambria Math" w:hAnsi="Cambria Math"/>
                <w:i/>
                <w:sz w:val="24"/>
                <w:highlight w:val="yellow"/>
                <w:lang w:val="en-GB"/>
              </w:rPr>
            </m:ctrlPr>
          </m:sSubPr>
          <m:e>
            <w:proofErr w:type="gramEnd"/>
            <m:r>
              <w:rPr>
                <w:rFonts w:ascii="Cambria Math" w:hAnsi="Cambria Math"/>
                <w:sz w:val="24"/>
                <w:highlight w:val="yellow"/>
                <w:lang w:val="en-GB"/>
              </w:rPr>
              <m:t>ω</m:t>
            </m:r>
          </m:e>
          <m:sub>
            <m:r>
              <w:rPr>
                <w:rFonts w:ascii="Cambria Math" w:hAnsi="Cambria Math"/>
                <w:sz w:val="24"/>
                <w:highlight w:val="yellow"/>
                <w:lang w:val="en-GB"/>
              </w:rPr>
              <m:t>k</m:t>
            </m:r>
          </m:sub>
        </m:sSub>
        <m:r>
          <w:rPr>
            <w:rFonts w:ascii="Cambria Math" w:hAnsi="Cambria Math"/>
            <w:sz w:val="24"/>
            <w:highlight w:val="yellow"/>
            <w:lang w:val="en-GB"/>
          </w:rPr>
          <m:t>=</m:t>
        </m:r>
        <m:sSubSup>
          <m:sSubSupPr>
            <m:ctrlPr>
              <w:rPr>
                <w:rFonts w:ascii="Cambria Math" w:hAnsi="Cambria Math"/>
                <w:i/>
                <w:sz w:val="24"/>
                <w:highlight w:val="yellow"/>
                <w:lang w:val="en-GB"/>
              </w:rPr>
            </m:ctrlPr>
          </m:sSubSupPr>
          <m:e>
            <m:r>
              <w:rPr>
                <w:rFonts w:ascii="Cambria Math" w:hAnsi="Cambria Math"/>
                <w:sz w:val="24"/>
                <w:highlight w:val="yellow"/>
                <w:lang w:val="en-GB"/>
              </w:rPr>
              <m:t>ω</m:t>
            </m:r>
          </m:e>
          <m:sub>
            <m:sSub>
              <m:sSubPr>
                <m:ctrlPr>
                  <w:rPr>
                    <w:rFonts w:ascii="Cambria Math" w:hAnsi="Cambria Math"/>
                    <w:sz w:val="24"/>
                    <w:highlight w:val="yellow"/>
                    <w:lang w:val="en-GB"/>
                  </w:rPr>
                </m:ctrlPr>
              </m:sSubPr>
              <m:e>
                <m:r>
                  <m:rPr>
                    <m:sty m:val="p"/>
                  </m:rPr>
                  <w:rPr>
                    <w:rFonts w:ascii="Cambria Math" w:hAnsi="Cambria Math"/>
                    <w:sz w:val="24"/>
                    <w:highlight w:val="yellow"/>
                    <w:lang w:val="en-GB"/>
                  </w:rPr>
                  <m:t>ƒ</m:t>
                </m:r>
              </m:e>
              <m:sub>
                <m:r>
                  <w:rPr>
                    <w:rFonts w:ascii="Cambria Math" w:hAnsi="Cambria Math"/>
                    <w:sz w:val="24"/>
                    <w:highlight w:val="yellow"/>
                    <w:lang w:val="en-GB"/>
                  </w:rPr>
                  <m:t>k</m:t>
                </m:r>
              </m:sub>
            </m:sSub>
          </m:sub>
          <m:sup>
            <m:r>
              <w:rPr>
                <w:rFonts w:ascii="Cambria Math" w:hAnsi="Cambria Math"/>
                <w:sz w:val="24"/>
                <w:highlight w:val="yellow"/>
                <w:lang w:val="en-GB"/>
              </w:rPr>
              <m:t>+</m:t>
            </m:r>
          </m:sup>
        </m:sSubSup>
      </m:oMath>
      <w:r w:rsidR="00AC5D4C">
        <w:rPr>
          <w:rFonts w:ascii="Times New Roman" w:hAnsi="Times New Roman"/>
          <w:sz w:val="24"/>
          <w:lang w:val="en-GB"/>
        </w:rPr>
        <w:t xml:space="preserve"> </w:t>
      </w:r>
      <w:r w:rsidRPr="00105D83">
        <w:rPr>
          <w:rFonts w:ascii="Times New Roman" w:hAnsi="Times New Roman"/>
          <w:sz w:val="24"/>
          <w:lang w:val="en-GB"/>
        </w:rPr>
        <w:t>. The value of</w:t>
      </w:r>
      <w:r w:rsidRPr="00105D83">
        <w:rPr>
          <w:rFonts w:ascii="Times New Roman" w:hAnsi="Times New Roman"/>
          <w:i/>
          <w:iCs/>
          <w:sz w:val="24"/>
          <w:lang w:val="en-GB"/>
        </w:rPr>
        <w:t xml:space="preserve"> ƒ</w:t>
      </w:r>
      <w:r w:rsidRPr="00105D83">
        <w:rPr>
          <w:rFonts w:ascii="Times New Roman" w:hAnsi="Times New Roman"/>
          <w:sz w:val="24"/>
          <w:vertAlign w:val="superscript"/>
          <w:lang w:val="en-GB"/>
        </w:rPr>
        <w:t>+</w:t>
      </w:r>
      <w:r w:rsidRPr="00105D83">
        <w:rPr>
          <w:rFonts w:ascii="Times New Roman" w:hAnsi="Times New Roman"/>
          <w:sz w:val="24"/>
          <w:lang w:val="en-GB"/>
        </w:rPr>
        <w:t xml:space="preserve"> and ƒ</w:t>
      </w:r>
      <w:r w:rsidRPr="00105D83">
        <w:rPr>
          <w:rFonts w:ascii="Times New Roman" w:hAnsi="Times New Roman"/>
          <w:sz w:val="24"/>
          <w:vertAlign w:val="superscript"/>
          <w:lang w:val="en-GB"/>
        </w:rPr>
        <w:t>-</w:t>
      </w:r>
      <w:r w:rsidRPr="00105D83">
        <w:rPr>
          <w:rFonts w:ascii="Times New Roman" w:hAnsi="Times New Roman"/>
          <w:sz w:val="24"/>
          <w:lang w:val="en-GB"/>
        </w:rPr>
        <w:t xml:space="preserve"> are the electrophilic and nucleophilic Fukui functions, respectively, obtained through the analysis of the </w:t>
      </w:r>
      <w:proofErr w:type="spellStart"/>
      <w:r w:rsidRPr="00105D83">
        <w:rPr>
          <w:rFonts w:ascii="Times New Roman" w:hAnsi="Times New Roman"/>
          <w:sz w:val="24"/>
          <w:lang w:val="en-GB"/>
        </w:rPr>
        <w:t>Mulliken</w:t>
      </w:r>
      <w:proofErr w:type="spellEnd"/>
      <w:r w:rsidRPr="00105D83">
        <w:rPr>
          <w:rFonts w:ascii="Times New Roman" w:hAnsi="Times New Roman"/>
          <w:sz w:val="24"/>
          <w:lang w:val="en-GB"/>
        </w:rPr>
        <w:t xml:space="preserve"> charges analysis of the radical cation and the radical anion.</w:t>
      </w:r>
      <w:r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"10.1021/jo030156s", "ISBN" : "0022-3263", "ISSN" : "0022-3263", "PMID" : "14575500", "abstract" : "To examine how hydrogen-bond (HB) formation involving chloroform solvent molecules influences the chemical reactivity of ketones, the hetero-Diels-Alder reaction of N,N-dimethyl-1-amino-3-methoxy-1,3-butadiene and acetone has been studied by using density functional theory (DFT) at the B3LYP/6-31G* level. The effects of the chloroform on the activation energies have been modeled by means of discrete-continuum models. In the gas phase, the formation of specific HB between acetone and one and two chloroform molecules decreases the activation barriers from 19.3 to 13.6 and 8.5 kcal/mol, respectively. Inclusion of solvent effects by means of combined discrete and polarizable continuum models yields a change of molecular mechanism from a concerted to a two-step mechanism, and the first nucleophilic step is the rate-limiting step. The corresponding values of activation barriers in chloroform are 18.6 kcal/mol (no HB), 13.5 kcal/mol (one HB), and 9.6 kcal/mol (two HBs). These theoretical results account for the experimental observation that chloroform accelerates the reaction more markedly than more polar aprotic solvent such as acetonitrile. A DFT analysis of the global electrophilicity power of the reagents provides a sound explanation about the catalytic effects of chloroform.", "author" : [ { "dropping-particle" : "", "family" : "Domingo", "given" : "Luis R.", "non-dropping-particle" : "", "parse-names" : false, "suffix" : "" }, { "dropping-particle" : "", "family" : "Andr\u00e9s", "given" : "Juan", "non-dropping-particle" : "", "parse-names" : false, "suffix" : "" } ], "container-title" : "The Journal of Organic Chemistry", "id" : "ITEM-1", "issue" : "22", "issued" : { "date-parts" : [ [ "2003", "10" ] ] }, "page" : "8662-8668", "publisher" : "American Chemical Society", "title" : "Enhancing Reactivity of Carbonyl Compounds via Hydrogen-Bond Formation. A DFT Study of the Hetero-Diels\u2212Alder Reaction between Butadiene Derivative and Acetone in Chloroform", "type" : "article-journal", "volume" : "68" }, "uris" : [ "http://www.mendeley.com/documents/?uuid=be99d8ed-941b-4a0d-afdf-d54249b8d0fd" ] }, { "id" : "ITEM-2", "itemData" : { "DOI" : "10.1021/jo011003c", "ISSN" : "00223263", "PMID" : "11856044", "abstract" : "The molecular mechanism for the cycloaddition reaction between 2-methylfuran and a masked o-benzoquinone has been characterized using quantum mechanical calculations at the B3LYP/6-31G theory level. An analysis of the results on the reaction pathway shows that the reaction takes place along a polar stepwise mechanism. The first and rate-determining step corresponds to the nucleophilic attack of the furan ring on the doubly conjugated position of the 2,4-dienone system present at the masked o-benzoquinone to give a zwitterionic intermediate. Closure of this intermediate affords the formally [2 + 4] cycloadduct. For the second step two reactive channels have been characterized corresponding to the formation of the formally [2 + 4] and [4 + 2] cycloadducts. Analysis of the energetic results indicates that while the first is the meta regiocontrolling and endo stereocontrolling step, the second one is responsible for the formation of the unexpected formally [2 + 4] cycloadduct. The global and local electrophilicity/nucleophilicity power of the reactants and intermediate have been evaluated to rationalize these results. Density functional theory analysis for these cycloadditions is in complete agreement with the experimental outcome, explaining the reactivity and selectivity of the formation of the formally [2 + 4] cycloadducts.", "author" : [ { "dropping-particle" : "", "family" : "Domingo", "given" : "Luis R.", "non-dropping-particle" : "", "parse-names" : false, "suffix" : "" }, { "dropping-particle" : "", "family" : "Jos\u00e9 Aurell", "given" : "M.", "non-dropping-particle" : "", "parse-names" : false, "suffix" : "" } ], "container-title" : "Journal of Organic Chemistry", "id" : "ITEM-2", "issue" : "3", "issued" : { "date-parts" : [ [ "2002" ] ] }, "page" : "959-965", "publisher" : "American Chemical Society", "title" : "Density functional theory study of the cycloaddition reaction of furan derivatives with masked o-benzoquinones. Does the furan act as a dienophile in the cycloaddition reaction?", "type" : "article-journal", "volume" : "67" }, "uris" : [ "http://www.mendeley.com/documents/?uuid=ac433036-1f50-32d1-aec7-7bf30715d0a5" ] }, { "id" : "ITEM-3", "itemData" : { "DOI" : "10.1016/S0040-4020(02)00326-5", "ISSN" : "00404020", "abstract" : "The molecular mechanism for the Diels\u2013Alder reaction of N-acyl-1-aza-1,3-butadiene with dimethylvinylamine has been studied using density functional theory methods. This cycloaddition is the nucleophilic attack of the vinylamine to the conjugate position of the unsaturated acyl imine with concomitant ring-closure. The presence of a Lewis acid catalyst coordinated to the acyl oxygen atom decreases markedly the activation energy associated to the nucleophilic attack. This results from an increasing of the electrophilicity of the 1-aza-1,3-butadiene that shift the mechanism from a highly asynchronous concerted process to a polar stepwise one.", "author" : [ { "dropping-particle" : "", "family" : "Domingo", "given" : "Luis Ram\u00f3n", "non-dropping-particle" : "", "parse-names" : false, "suffix" : "" } ], "container-title" : "Tetrahedron", "id" : "ITEM-3", "issue" : "19", "issued" : { "date-parts" : [ [ "2002" ] ] }, "page" : "3765-3774", "title" : "A density functional theory study for the Diels\u2013Alder reaction between N-acyl-1-aza-1,3-butadienes and vinylamines. Lewis acid catalyst and solvent effects", "type" : "article-journal", "volume" : "58" }, "uris" : [ "http://www.mendeley.com/documents/?uuid=71a51095-35fa-4a1e-91c8-9989b8fb5e1c" ] }, { "id" : "ITEM-4", "itemData" : { "DOI" : "10.1021/jp020715j", "ISBN" : "1089-5639", "ISSN" : "10895639", "PMID" : "1948", "abstract" : "Regional electrophilicity at the active sites of the reagents involved in polar Diels-Alder processes may be described on a quant. basis using an extension of the global electrophilicity index recently introduced by Parr et al. (J. Am. Chem. Soc. 1999, 121, 1922). The local or regional electrophilicity provides useful clues about the expected regioselectivity of the products on Diels-Alder reactions showing significant polar character. The local (regional) electrophilicity index shows significant advantages over other unnormalized definitions of relative electrophilicity proposed in the literature in the sense that it clearly identifies the relevant electrophilic sites in a mol. without restricting the search to those sites having comparable values of regional electrophilic/nucleophilic softness. [on SciFinder (R)]", "author" : [ { "dropping-particle" : "", "family" : "Domingo", "given" : "Luis R.", "non-dropping-particle" : "", "parse-names" : false, "suffix" : "" }, { "dropping-particle" : "", "family" : "Aurell", "given" : "M. Jos\u00e9", "non-dropping-particle" : "", "parse-names" : false, "suffix" : "" }, { "dropping-particle" : "", "family" : "P\u00e9rez", "given" : "Patricia", "non-dropping-particle" : "", "parse-names" : false, "suffix" : "" }, { "dropping-particle" : "", "family" : "Contreras", "given" : "Renato", "non-dropping-particle" : "", "parse-names" : false, "suffix" : "" } ], "container-title" : "Journal of Physical Chemistry A", "id" : "ITEM-4", "issue" : "29", "issued" : { "date-parts" : [ [ "2002" ] ] }, "page" : "6871-6875", "publisher" : "American Chemical Society", "title" : "Quantitative characterization of the local electrophilicity of organic molecules. Understanding the regioselectivity on Diels-Alder reactions", "type" : "article-journal", "volume" : "106" }, "uris" : [ "http://www.mendeley.com/documents/?uuid=58642a09-2675-3d3d-af3e-1f15806e1f2d" ] }, { "id" : "ITEM-5", "itemData" : { "DOI" : "10.1002/poc.529", "ISBN" : "0894-3230", "ISSN" : "08943230", "abstract" : "The inverse electron demand Diels-Alder reaction of nitroalkenes with vinyl ethers catalyzed by Lewis acids based on aluminum metal, AlMe3, Al(OMe)(3) and AlCl3 was studied using density functional theory methods. A continuum model was selected to represent the effects of dichloromethane used as solvent. For this cycloaddition reaction two reactive channels corresponding to the endo and exo approach modes of the vinyl ether to the Lewis acid-coordinated nitroalkene were studied. Coordination of the aluminum metal to an oxygen atom of the nitroalkene increases the electrophilicity of the heterodiene, decreasing the activation energy of the cycloaddition. The substitution effect on the aluminum metal with Me, OMe and Cl on the activation energy and the stereoselectivity is discussed. An analysis of the static electrophilicity on reactants allows an explanation of the behavior of these Lewis acid-catalyzed cycloadditions. Copyright (C)2002 John Wiley Sons, Ltd.", "author" : [ { "dropping-particle" : "", "family" : "Domingo", "given" : "Luis R.", "non-dropping-particle" : "", "parse-names" : false, "suffix" : "" }, { "dropping-particle" : "", "family" : "Asensio", "given" : "Amparo", "non-dropping-particle" : "", "parse-names" : false, "suffix" : "" }, { "dropping-particle" : "", "family" : "Arroyo", "given" : "Pau", "non-dropping-particle" : "", "parse-names" : false, "suffix" : "" } ], "container-title" : "Journal of Physical Organic Chemistry", "id" : "ITEM-5", "issue" : "9", "issued" : { "date-parts" : [ [ "2002", "9" ] ] }, "page" : "660-666", "publisher" : "John Wiley &amp; Sons, Ltd.", "title" : "Density functional theory study of the Lewis acid-catalyzed Diels-Alder reaction of nitroalkenes with vinyl ethers using aluminum derivatives", "type" : "article-journal", "volume" : "15" }, "uris" : [ "http://www.mendeley.com/documents/?uuid=e53c0d03-6637-35ac-ac9a-ef15ec5d1dfc" ] }, { "id" : "ITEM-6", "itemData" : { "DOI" : "10.1016/S0040-4020(02)00410-6", "ISSN" : "00404020", "abstract" : "The global electrophilicity power, \u03c9, of a series of dienes and dienophiles commonly used in Diels\u2013Alder reactions may be conveniently classified within a unique relative scale. Useful information about the polarity of transition state structures expected for a given reaction may be obtained from the difference in the global electrophilicity power, \u0394\u03c9, of the diene/dienophile interacting pair. Thus the polarity of the process can be related with non-polar (\u0394\u03c9 small, pericyclic processes) and polar (\u0394\u03c9 big, ionic processes) mechanisms.", "author" : [ { "dropping-particle" : "", "family" : "Domingo", "given" : "Luis R", "non-dropping-particle" : "", "parse-names" : false, "suffix" : "" }, { "dropping-particle" : "", "family" : "Aurell", "given" : "M.Jos\u00e9", "non-dropping-particle" : "", "parse-names" : false, "suffix" : "" }, { "dropping-particle" : "", "family" : "P\u00e9rez", "given" : "Patricia", "non-dropping-particle" : "", "parse-names" : false, "suffix" : "" }, { "dropping-particle" : "", "family" : "Contreras", "given" : "Renato", "non-dropping-particle" : "", "parse-names" : false, "suffix" : "" } ], "container-title" : "Tetrahedron", "id" : "ITEM-6", "issue" : "22", "issued" : { "date-parts" : [ [ "2002" ] ] }, "page" : "4417-4423", "title" : "Quantitative characterization of the global electrophilicity power of common diene/dienophile pairs in Diels\u2013Alder reactions", "type" : "article-journal", "volume" : "58" }, "uris" : [ "http://www.mendeley.com/documents/?uuid=e5550553-fac2-3795-a22d-23bb420d51d9" ] } ], "mendeley" : { "formattedCitation" : "&lt;sup&gt;71\u201376&lt;/sup&gt;", "plainTextFormattedCitation" : "71\u201376", "previouslyFormattedCitation" : "&lt;sup&gt;71\u201376&lt;/sup&gt;" }, "properties" : {  }, "schema" : "https://github.com/citation-style-language/schema/raw/master/csl-citation.json" }</w:instrText>
      </w:r>
      <w:r w:rsidRPr="00105D83">
        <w:rPr>
          <w:rFonts w:ascii="Times New Roman" w:hAnsi="Times New Roman"/>
          <w:sz w:val="24"/>
          <w:lang w:val="en-GB"/>
        </w:rPr>
        <w:fldChar w:fldCharType="separate"/>
      </w:r>
      <w:r w:rsidR="003949E6" w:rsidRPr="00105D83">
        <w:rPr>
          <w:rFonts w:ascii="Times New Roman" w:hAnsi="Times New Roman"/>
          <w:noProof/>
          <w:sz w:val="24"/>
          <w:vertAlign w:val="superscript"/>
          <w:lang w:val="en-GB"/>
        </w:rPr>
        <w:t>71–76</w:t>
      </w:r>
      <w:r w:rsidRPr="00105D83">
        <w:rPr>
          <w:rFonts w:ascii="Times New Roman" w:hAnsi="Times New Roman"/>
          <w:sz w:val="24"/>
          <w:lang w:val="en-GB"/>
        </w:rPr>
        <w:fldChar w:fldCharType="end"/>
      </w:r>
      <w:r w:rsidRPr="00105D83">
        <w:rPr>
          <w:rFonts w:ascii="Times New Roman" w:hAnsi="Times New Roman"/>
          <w:sz w:val="24"/>
          <w:lang w:val="en-GB"/>
        </w:rPr>
        <w:t xml:space="preserve"> </w:t>
      </w:r>
      <w:r w:rsidRPr="00105D83">
        <w:rPr>
          <w:rFonts w:ascii="Times New Roman" w:hAnsi="Times New Roman"/>
          <w:sz w:val="24"/>
          <w:lang w:val="en-GB"/>
        </w:rPr>
        <w:lastRenderedPageBreak/>
        <w:t>The Fukui functions of</w:t>
      </w:r>
      <w:r w:rsidRPr="00105D83">
        <w:rPr>
          <w:rFonts w:ascii="Times New Roman" w:hAnsi="Times New Roman"/>
          <w:i/>
          <w:iCs/>
          <w:sz w:val="24"/>
          <w:lang w:val="en-GB"/>
        </w:rPr>
        <w:t xml:space="preserve"> ƒ</w:t>
      </w:r>
      <w:r w:rsidRPr="00105D83">
        <w:rPr>
          <w:rFonts w:ascii="Times New Roman" w:hAnsi="Times New Roman"/>
          <w:sz w:val="24"/>
          <w:vertAlign w:val="superscript"/>
          <w:lang w:val="en-GB"/>
        </w:rPr>
        <w:t xml:space="preserve">± </w:t>
      </w:r>
      <w:r w:rsidRPr="00105D83">
        <w:rPr>
          <w:rFonts w:ascii="Times New Roman" w:hAnsi="Times New Roman"/>
          <w:sz w:val="24"/>
          <w:lang w:val="en-GB"/>
        </w:rPr>
        <w:t xml:space="preserve">at the atomic </w:t>
      </w:r>
      <w:proofErr w:type="spellStart"/>
      <w:r w:rsidRPr="00105D83">
        <w:rPr>
          <w:rFonts w:ascii="Times New Roman" w:hAnsi="Times New Roman"/>
          <w:sz w:val="24"/>
          <w:lang w:val="en-GB"/>
        </w:rPr>
        <w:t>center</w:t>
      </w:r>
      <w:proofErr w:type="spellEnd"/>
      <w:r w:rsidRPr="00105D83">
        <w:rPr>
          <w:rFonts w:ascii="Times New Roman" w:hAnsi="Times New Roman"/>
          <w:sz w:val="24"/>
          <w:lang w:val="en-GB"/>
        </w:rPr>
        <w:t xml:space="preserve"> </w:t>
      </w:r>
      <w:r w:rsidRPr="00105D83">
        <w:rPr>
          <w:rFonts w:ascii="Times New Roman" w:hAnsi="Times New Roman"/>
          <w:i/>
          <w:iCs/>
          <w:sz w:val="24"/>
          <w:lang w:val="en-GB"/>
        </w:rPr>
        <w:t xml:space="preserve">k </w:t>
      </w:r>
      <w:r w:rsidRPr="00105D83">
        <w:rPr>
          <w:rFonts w:ascii="Times New Roman" w:hAnsi="Times New Roman"/>
          <w:sz w:val="24"/>
          <w:lang w:val="en-GB"/>
        </w:rPr>
        <w:t xml:space="preserve">for electrophilic </w:t>
      </w:r>
      <w:r w:rsidRPr="00AC5D4C">
        <w:rPr>
          <w:rFonts w:ascii="Times New Roman" w:hAnsi="Times New Roman"/>
          <w:sz w:val="24"/>
          <w:highlight w:val="yellow"/>
          <w:lang w:val="en-GB"/>
        </w:rPr>
        <w:t>(</w:t>
      </w:r>
      <m:oMath>
        <m:sSubSup>
          <m:sSubSupPr>
            <m:ctrlPr>
              <w:rPr>
                <w:rFonts w:ascii="Cambria Math" w:hAnsi="Cambria Math"/>
                <w:i/>
                <w:sz w:val="24"/>
                <w:highlight w:val="yellow"/>
                <w:lang w:val="en-GB"/>
              </w:rPr>
            </m:ctrlPr>
          </m:sSubSupPr>
          <m:e>
            <m:r>
              <w:rPr>
                <w:rFonts w:ascii="Cambria Math" w:hAnsi="Cambria Math"/>
                <w:sz w:val="24"/>
                <w:highlight w:val="yellow"/>
                <w:lang w:val="en-GB"/>
              </w:rPr>
              <m:t>ƒ</m:t>
            </m:r>
          </m:e>
          <m:sub>
            <m:r>
              <w:rPr>
                <w:rFonts w:ascii="Cambria Math" w:hAnsi="Cambria Math"/>
                <w:sz w:val="24"/>
                <w:highlight w:val="yellow"/>
                <w:lang w:val="en-GB"/>
              </w:rPr>
              <m:t>K</m:t>
            </m:r>
          </m:sub>
          <m:sup>
            <m:r>
              <w:rPr>
                <w:rFonts w:ascii="Cambria Math" w:hAnsi="Cambria Math"/>
                <w:sz w:val="24"/>
                <w:highlight w:val="yellow"/>
                <w:lang w:val="en-GB"/>
              </w:rPr>
              <m:t>+</m:t>
            </m:r>
          </m:sup>
        </m:sSubSup>
      </m:oMath>
      <w:r w:rsidRPr="00AC5D4C">
        <w:rPr>
          <w:rFonts w:ascii="Times New Roman" w:hAnsi="Times New Roman"/>
          <w:i/>
          <w:iCs/>
          <w:sz w:val="24"/>
          <w:highlight w:val="yellow"/>
          <w:lang w:val="en-GB"/>
        </w:rPr>
        <w:t xml:space="preserve"> </w:t>
      </w:r>
      <w:r w:rsidRPr="00AC5D4C">
        <w:rPr>
          <w:rFonts w:ascii="Times New Roman" w:hAnsi="Times New Roman"/>
          <w:sz w:val="24"/>
          <w:highlight w:val="yellow"/>
          <w:lang w:val="en-GB"/>
        </w:rPr>
        <w:t>)</w:t>
      </w:r>
      <w:r w:rsidRPr="00105D83">
        <w:rPr>
          <w:rFonts w:ascii="Times New Roman" w:hAnsi="Times New Roman"/>
          <w:sz w:val="24"/>
          <w:lang w:val="en-GB"/>
        </w:rPr>
        <w:t xml:space="preserve"> and nucleophilic (</w:t>
      </w:r>
      <m:oMath>
        <m:sSubSup>
          <m:sSubSupPr>
            <m:ctrlPr>
              <w:rPr>
                <w:rFonts w:ascii="Cambria Math" w:hAnsi="Cambria Math"/>
                <w:i/>
                <w:sz w:val="24"/>
                <w:highlight w:val="yellow"/>
                <w:lang w:val="en-GB"/>
              </w:rPr>
            </m:ctrlPr>
          </m:sSubSupPr>
          <m:e>
            <m:r>
              <w:rPr>
                <w:rFonts w:ascii="Cambria Math" w:hAnsi="Cambria Math"/>
                <w:sz w:val="24"/>
                <w:highlight w:val="yellow"/>
                <w:lang w:val="en-GB"/>
              </w:rPr>
              <m:t>ƒ</m:t>
            </m:r>
          </m:e>
          <m:sub>
            <m:r>
              <w:rPr>
                <w:rFonts w:ascii="Cambria Math" w:hAnsi="Cambria Math"/>
                <w:sz w:val="24"/>
                <w:highlight w:val="yellow"/>
                <w:lang w:val="en-GB"/>
              </w:rPr>
              <m:t>K</m:t>
            </m:r>
          </m:sub>
          <m:sup>
            <m:r>
              <w:rPr>
                <w:rFonts w:ascii="Cambria Math" w:hAnsi="Cambria Math"/>
                <w:sz w:val="24"/>
                <w:highlight w:val="yellow"/>
                <w:lang w:val="en-GB"/>
              </w:rPr>
              <m:t>-</m:t>
            </m:r>
          </m:sup>
        </m:sSubSup>
        <m:r>
          <w:rPr>
            <w:rFonts w:ascii="Cambria Math" w:hAnsi="Cambria Math"/>
            <w:sz w:val="24"/>
            <w:lang w:val="en-GB"/>
          </w:rPr>
          <m:t>)</m:t>
        </m:r>
      </m:oMath>
      <w:r w:rsidRPr="00105D83">
        <w:rPr>
          <w:rFonts w:ascii="Times New Roman" w:hAnsi="Times New Roman"/>
          <w:sz w:val="24"/>
          <w:lang w:val="en-GB"/>
        </w:rPr>
        <w:t xml:space="preserve"> attacks can be obtained from single point calculations at the optimized structures of the ground state of the donor and the acceptor (dipole-dipolarophile). As shown in Table 4, the largest nucleophilic and electrophilic activation of azide </w:t>
      </w:r>
      <w:r w:rsidRPr="00105D83">
        <w:rPr>
          <w:rFonts w:ascii="Times New Roman" w:hAnsi="Times New Roman"/>
          <w:b/>
          <w:bCs/>
          <w:sz w:val="24"/>
          <w:lang w:val="en-GB"/>
        </w:rPr>
        <w:t>6a</w:t>
      </w:r>
      <w:r w:rsidRPr="00105D83">
        <w:rPr>
          <w:rFonts w:ascii="Times New Roman" w:hAnsi="Times New Roman"/>
          <w:sz w:val="24"/>
          <w:lang w:val="en-GB"/>
        </w:rPr>
        <w:t xml:space="preserve"> are at the N15</w:t>
      </w:r>
      <w:r w:rsidR="00412BA3" w:rsidRPr="00105D83">
        <w:rPr>
          <w:rFonts w:ascii="Times New Roman" w:hAnsi="Times New Roman"/>
          <w:sz w:val="24"/>
          <w:lang w:val="en-GB"/>
        </w:rPr>
        <w:t xml:space="preserve"> ((</w:t>
      </w:r>
      <w:proofErr w:type="spellStart"/>
      <w:r w:rsidR="00412BA3" w:rsidRPr="00105D83">
        <w:rPr>
          <w:rFonts w:ascii="Times New Roman" w:hAnsi="Times New Roman"/>
          <w:i/>
          <w:iCs/>
          <w:sz w:val="24"/>
          <w:lang w:val="en-GB"/>
        </w:rPr>
        <w:t>f</w:t>
      </w:r>
      <w:r w:rsidR="00412BA3" w:rsidRPr="00105D83">
        <w:rPr>
          <w:rFonts w:ascii="Times New Roman" w:hAnsi="Times New Roman"/>
          <w:i/>
          <w:iCs/>
          <w:sz w:val="24"/>
          <w:vertAlign w:val="subscript"/>
          <w:lang w:val="en-GB"/>
        </w:rPr>
        <w:t>k</w:t>
      </w:r>
      <w:proofErr w:type="spellEnd"/>
      <w:r w:rsidR="00412BA3" w:rsidRPr="00105D83">
        <w:rPr>
          <w:rFonts w:ascii="Times New Roman" w:hAnsi="Times New Roman"/>
          <w:i/>
          <w:iCs/>
          <w:sz w:val="24"/>
          <w:vertAlign w:val="superscript"/>
          <w:lang w:val="en-GB"/>
        </w:rPr>
        <w:t>-</w:t>
      </w:r>
      <w:r w:rsidR="00412BA3" w:rsidRPr="00105D83">
        <w:rPr>
          <w:rFonts w:ascii="Times New Roman" w:hAnsi="Times New Roman"/>
          <w:i/>
          <w:iCs/>
          <w:sz w:val="24"/>
          <w:lang w:val="en-GB"/>
        </w:rPr>
        <w:t xml:space="preserve"> =</w:t>
      </w:r>
      <w:r w:rsidR="00412BA3" w:rsidRPr="00105D83">
        <w:rPr>
          <w:rFonts w:ascii="Times New Roman" w:hAnsi="Times New Roman"/>
          <w:sz w:val="24"/>
          <w:lang w:val="en-GB"/>
        </w:rPr>
        <w:t>0.91) and (</w:t>
      </w:r>
      <w:proofErr w:type="spellStart"/>
      <w:r w:rsidR="00412BA3" w:rsidRPr="00105D83">
        <w:rPr>
          <w:rFonts w:ascii="Times New Roman" w:hAnsi="Times New Roman"/>
          <w:i/>
          <w:iCs/>
          <w:sz w:val="24"/>
          <w:lang w:val="en-GB"/>
        </w:rPr>
        <w:t>f</w:t>
      </w:r>
      <w:r w:rsidR="00412BA3" w:rsidRPr="00105D83">
        <w:rPr>
          <w:rFonts w:ascii="Times New Roman" w:hAnsi="Times New Roman"/>
          <w:i/>
          <w:iCs/>
          <w:sz w:val="24"/>
          <w:vertAlign w:val="subscript"/>
          <w:lang w:val="en-GB"/>
        </w:rPr>
        <w:t>k</w:t>
      </w:r>
      <w:proofErr w:type="spellEnd"/>
      <w:r w:rsidR="00412BA3" w:rsidRPr="00105D83">
        <w:rPr>
          <w:rFonts w:ascii="Times New Roman" w:hAnsi="Times New Roman"/>
          <w:i/>
          <w:iCs/>
          <w:sz w:val="24"/>
          <w:vertAlign w:val="superscript"/>
          <w:lang w:val="en-GB"/>
        </w:rPr>
        <w:t>+</w:t>
      </w:r>
      <w:r w:rsidR="00412BA3" w:rsidRPr="00105D83">
        <w:rPr>
          <w:rFonts w:ascii="Times New Roman" w:hAnsi="Times New Roman"/>
          <w:i/>
          <w:iCs/>
          <w:sz w:val="24"/>
          <w:lang w:val="en-GB"/>
        </w:rPr>
        <w:t xml:space="preserve"> =</w:t>
      </w:r>
      <w:r w:rsidR="00412BA3" w:rsidRPr="00105D83">
        <w:rPr>
          <w:rFonts w:ascii="Times New Roman" w:hAnsi="Times New Roman"/>
          <w:sz w:val="24"/>
          <w:lang w:val="en-GB"/>
        </w:rPr>
        <w:t>0.71))</w:t>
      </w:r>
      <w:r w:rsidRPr="00105D83">
        <w:rPr>
          <w:rFonts w:ascii="Times New Roman" w:hAnsi="Times New Roman"/>
          <w:sz w:val="24"/>
          <w:lang w:val="en-GB"/>
        </w:rPr>
        <w:t xml:space="preserve">. In the absence of copper, alkyne </w:t>
      </w:r>
      <w:r w:rsidRPr="00105D83">
        <w:rPr>
          <w:rFonts w:ascii="Times New Roman" w:hAnsi="Times New Roman"/>
          <w:b/>
          <w:bCs/>
          <w:sz w:val="24"/>
          <w:lang w:val="en-GB"/>
        </w:rPr>
        <w:t xml:space="preserve">4 </w:t>
      </w:r>
      <w:r w:rsidRPr="00105D83">
        <w:rPr>
          <w:rFonts w:ascii="Times New Roman" w:hAnsi="Times New Roman"/>
          <w:sz w:val="24"/>
          <w:lang w:val="en-GB"/>
        </w:rPr>
        <w:t xml:space="preserve">has the largest electrophilic activation at the C28 atom. So, the C28 of alkyne </w:t>
      </w:r>
      <w:r w:rsidRPr="00105D83">
        <w:rPr>
          <w:rFonts w:ascii="Times New Roman" w:hAnsi="Times New Roman"/>
          <w:b/>
          <w:bCs/>
          <w:sz w:val="24"/>
          <w:lang w:val="en-GB"/>
        </w:rPr>
        <w:t xml:space="preserve">4 </w:t>
      </w:r>
      <w:r w:rsidRPr="00105D83">
        <w:rPr>
          <w:rFonts w:ascii="Times New Roman" w:hAnsi="Times New Roman"/>
          <w:sz w:val="24"/>
          <w:lang w:val="en-GB"/>
        </w:rPr>
        <w:t xml:space="preserve">will be the preferred position for a nucleophilic attack of the N15 of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6a</w:t>
      </w:r>
      <w:r w:rsidRPr="00105D83">
        <w:rPr>
          <w:rFonts w:ascii="Times New Roman" w:hAnsi="Times New Roman"/>
          <w:sz w:val="24"/>
          <w:lang w:val="en-GB"/>
        </w:rPr>
        <w:t xml:space="preserve">, which is </w:t>
      </w:r>
      <w:r w:rsidR="007D7093" w:rsidRPr="00105D83">
        <w:rPr>
          <w:rFonts w:ascii="Times New Roman" w:hAnsi="Times New Roman"/>
          <w:sz w:val="24"/>
          <w:lang w:val="en-GB"/>
        </w:rPr>
        <w:t>completely opposite</w:t>
      </w:r>
      <w:r w:rsidRPr="00105D83">
        <w:rPr>
          <w:rFonts w:ascii="Times New Roman" w:hAnsi="Times New Roman"/>
          <w:sz w:val="24"/>
          <w:lang w:val="en-GB"/>
        </w:rPr>
        <w:t xml:space="preserve"> with the observed </w:t>
      </w:r>
      <w:proofErr w:type="spellStart"/>
      <w:r w:rsidRPr="00105D83">
        <w:rPr>
          <w:rFonts w:ascii="Times New Roman" w:hAnsi="Times New Roman"/>
          <w:sz w:val="24"/>
          <w:lang w:val="en-GB"/>
        </w:rPr>
        <w:t>regioselectivity</w:t>
      </w:r>
      <w:proofErr w:type="spellEnd"/>
      <w:r w:rsidR="00412BA3" w:rsidRPr="00105D83">
        <w:rPr>
          <w:rFonts w:ascii="Times New Roman" w:hAnsi="Times New Roman"/>
          <w:sz w:val="24"/>
          <w:lang w:val="en-GB"/>
        </w:rPr>
        <w:t xml:space="preserve"> of click reaction</w:t>
      </w:r>
      <w:r w:rsidRPr="00105D83">
        <w:rPr>
          <w:rFonts w:ascii="Times New Roman" w:hAnsi="Times New Roman"/>
          <w:sz w:val="24"/>
          <w:lang w:val="en-GB"/>
        </w:rPr>
        <w:t xml:space="preserve">. The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00412BA3" w:rsidRPr="00105D83">
        <w:rPr>
          <w:rFonts w:ascii="Times New Roman" w:hAnsi="Times New Roman"/>
          <w:b/>
          <w:bCs/>
          <w:sz w:val="24"/>
          <w:lang w:val="en-GB"/>
        </w:rPr>
        <w:t>4</w:t>
      </w:r>
      <w:r w:rsidRPr="00105D83">
        <w:rPr>
          <w:rFonts w:ascii="Times New Roman" w:hAnsi="Times New Roman"/>
          <w:b/>
          <w:bCs/>
          <w:sz w:val="24"/>
          <w:lang w:val="en-GB"/>
        </w:rPr>
        <w:t xml:space="preserve">a, </w:t>
      </w:r>
      <w:r w:rsidRPr="00105D83">
        <w:rPr>
          <w:rFonts w:ascii="Times New Roman" w:hAnsi="Times New Roman"/>
          <w:sz w:val="24"/>
          <w:lang w:val="en-GB"/>
        </w:rPr>
        <w:t xml:space="preserve">at the C29 has the larger electrophilic and nucleophilic </w:t>
      </w:r>
      <w:r w:rsidR="004F68CF" w:rsidRPr="00105D83">
        <w:rPr>
          <w:rFonts w:ascii="Times New Roman" w:hAnsi="Times New Roman"/>
          <w:sz w:val="24"/>
          <w:lang w:val="en-GB"/>
        </w:rPr>
        <w:t xml:space="preserve">activation </w:t>
      </w:r>
      <w:r w:rsidRPr="00105D83">
        <w:rPr>
          <w:rFonts w:ascii="Times New Roman" w:hAnsi="Times New Roman"/>
          <w:sz w:val="24"/>
          <w:lang w:val="en-GB"/>
        </w:rPr>
        <w:t>than C28, (</w:t>
      </w:r>
      <w:proofErr w:type="spellStart"/>
      <w:r w:rsidRPr="00105D83">
        <w:rPr>
          <w:rFonts w:ascii="Times New Roman" w:hAnsi="Times New Roman"/>
          <w:i/>
          <w:iCs/>
          <w:sz w:val="24"/>
          <w:lang w:val="en-GB"/>
        </w:rPr>
        <w:t>f</w:t>
      </w:r>
      <w:r w:rsidRPr="00105D83">
        <w:rPr>
          <w:rFonts w:ascii="Times New Roman" w:hAnsi="Times New Roman"/>
          <w:i/>
          <w:iCs/>
          <w:sz w:val="24"/>
          <w:vertAlign w:val="subscript"/>
          <w:lang w:val="en-GB"/>
        </w:rPr>
        <w:t>k</w:t>
      </w:r>
      <w:proofErr w:type="spellEnd"/>
      <w:r w:rsidRPr="00105D83">
        <w:rPr>
          <w:rFonts w:ascii="Times New Roman" w:hAnsi="Times New Roman"/>
          <w:i/>
          <w:iCs/>
          <w:sz w:val="24"/>
          <w:vertAlign w:val="superscript"/>
          <w:lang w:val="en-GB"/>
        </w:rPr>
        <w:t>-</w:t>
      </w:r>
      <w:r w:rsidRPr="00105D83">
        <w:rPr>
          <w:rFonts w:ascii="Times New Roman" w:hAnsi="Times New Roman"/>
          <w:i/>
          <w:iCs/>
          <w:sz w:val="24"/>
          <w:lang w:val="en-GB"/>
        </w:rPr>
        <w:t xml:space="preserve"> =</w:t>
      </w:r>
      <w:r w:rsidRPr="00105D83">
        <w:rPr>
          <w:rFonts w:ascii="Times New Roman" w:hAnsi="Times New Roman"/>
          <w:sz w:val="24"/>
          <w:lang w:val="en-GB"/>
        </w:rPr>
        <w:t xml:space="preserve">0.31 </w:t>
      </w:r>
      <w:r w:rsidRPr="00105D83">
        <w:rPr>
          <w:rFonts w:ascii="Times New Roman" w:hAnsi="Times New Roman"/>
          <w:i/>
          <w:iCs/>
          <w:sz w:val="24"/>
          <w:lang w:val="en-GB"/>
        </w:rPr>
        <w:t>vs</w:t>
      </w:r>
      <w:r w:rsidRPr="00105D83">
        <w:rPr>
          <w:rFonts w:ascii="Times New Roman" w:hAnsi="Times New Roman"/>
          <w:sz w:val="24"/>
          <w:lang w:val="en-GB"/>
        </w:rPr>
        <w:t xml:space="preserve"> 0.16) and (</w:t>
      </w:r>
      <w:proofErr w:type="spellStart"/>
      <w:r w:rsidRPr="00105D83">
        <w:rPr>
          <w:rFonts w:ascii="Times New Roman" w:hAnsi="Times New Roman"/>
          <w:i/>
          <w:iCs/>
          <w:sz w:val="24"/>
          <w:lang w:val="en-GB"/>
        </w:rPr>
        <w:t>f</w:t>
      </w:r>
      <w:r w:rsidRPr="00105D83">
        <w:rPr>
          <w:rFonts w:ascii="Times New Roman" w:hAnsi="Times New Roman"/>
          <w:i/>
          <w:iCs/>
          <w:sz w:val="24"/>
          <w:vertAlign w:val="subscript"/>
          <w:lang w:val="en-GB"/>
        </w:rPr>
        <w:t>k</w:t>
      </w:r>
      <w:proofErr w:type="spellEnd"/>
      <w:r w:rsidRPr="00105D83">
        <w:rPr>
          <w:rFonts w:ascii="Times New Roman" w:hAnsi="Times New Roman"/>
          <w:i/>
          <w:iCs/>
          <w:sz w:val="24"/>
          <w:vertAlign w:val="superscript"/>
          <w:lang w:val="en-GB"/>
        </w:rPr>
        <w:t>+</w:t>
      </w:r>
      <w:r w:rsidRPr="00105D83">
        <w:rPr>
          <w:rFonts w:ascii="Times New Roman" w:hAnsi="Times New Roman"/>
          <w:i/>
          <w:iCs/>
          <w:sz w:val="24"/>
          <w:lang w:val="en-GB"/>
        </w:rPr>
        <w:t xml:space="preserve"> =</w:t>
      </w:r>
      <w:r w:rsidRPr="00105D83">
        <w:rPr>
          <w:rFonts w:ascii="Times New Roman" w:hAnsi="Times New Roman"/>
          <w:sz w:val="24"/>
          <w:lang w:val="en-GB"/>
        </w:rPr>
        <w:t xml:space="preserve">0.47 </w:t>
      </w:r>
      <w:r w:rsidRPr="00105D83">
        <w:rPr>
          <w:rFonts w:ascii="Times New Roman" w:hAnsi="Times New Roman"/>
          <w:i/>
          <w:iCs/>
          <w:sz w:val="24"/>
          <w:lang w:val="en-GB"/>
        </w:rPr>
        <w:t>vs</w:t>
      </w:r>
      <w:r w:rsidRPr="00105D83">
        <w:rPr>
          <w:rFonts w:ascii="Times New Roman" w:hAnsi="Times New Roman"/>
          <w:sz w:val="24"/>
          <w:lang w:val="en-GB"/>
        </w:rPr>
        <w:t xml:space="preserve"> 0.36), respectively. Therefore, the C29 of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w:t>
      </w:r>
      <w:r w:rsidRPr="00105D83">
        <w:rPr>
          <w:rFonts w:ascii="Times New Roman" w:hAnsi="Times New Roman"/>
          <w:b/>
          <w:bCs/>
          <w:sz w:val="24"/>
          <w:lang w:val="en-GB"/>
        </w:rPr>
        <w:t>4a</w:t>
      </w:r>
      <w:r w:rsidRPr="00105D83">
        <w:rPr>
          <w:rFonts w:ascii="Times New Roman" w:hAnsi="Times New Roman"/>
          <w:sz w:val="24"/>
          <w:lang w:val="en-GB"/>
        </w:rPr>
        <w:t xml:space="preserve"> will be the preferred position for a nucleophilic attacks </w:t>
      </w:r>
      <w:r w:rsidR="00412BA3" w:rsidRPr="00105D83">
        <w:rPr>
          <w:rFonts w:ascii="Times New Roman" w:hAnsi="Times New Roman"/>
          <w:sz w:val="24"/>
          <w:lang w:val="en-GB"/>
        </w:rPr>
        <w:t>to</w:t>
      </w:r>
      <w:r w:rsidRPr="00105D83">
        <w:rPr>
          <w:rFonts w:ascii="Times New Roman" w:hAnsi="Times New Roman"/>
          <w:sz w:val="24"/>
          <w:lang w:val="en-GB"/>
        </w:rPr>
        <w:t xml:space="preserve"> the N15 of </w:t>
      </w:r>
      <w:proofErr w:type="spellStart"/>
      <w:r w:rsidRPr="00105D83">
        <w:rPr>
          <w:rFonts w:ascii="Times New Roman" w:hAnsi="Times New Roman"/>
          <w:sz w:val="24"/>
          <w:lang w:val="en-GB"/>
        </w:rPr>
        <w:t>azide</w:t>
      </w:r>
      <w:proofErr w:type="spellEnd"/>
      <w:r w:rsidRPr="00105D83">
        <w:rPr>
          <w:rFonts w:ascii="Times New Roman" w:hAnsi="Times New Roman"/>
          <w:sz w:val="24"/>
          <w:lang w:val="en-GB"/>
        </w:rPr>
        <w:t xml:space="preserve">. All of these interactions of di-copper </w:t>
      </w:r>
      <w:proofErr w:type="spellStart"/>
      <w:r w:rsidRPr="00105D83">
        <w:rPr>
          <w:rFonts w:ascii="Times New Roman" w:hAnsi="Times New Roman"/>
          <w:sz w:val="24"/>
          <w:lang w:val="en-GB"/>
        </w:rPr>
        <w:t>acetylide</w:t>
      </w:r>
      <w:proofErr w:type="spellEnd"/>
      <w:r w:rsidRPr="00105D83">
        <w:rPr>
          <w:rFonts w:ascii="Times New Roman" w:hAnsi="Times New Roman"/>
          <w:sz w:val="24"/>
          <w:lang w:val="en-GB"/>
        </w:rPr>
        <w:t xml:space="preserve"> are in good agreement with the observed </w:t>
      </w:r>
      <w:proofErr w:type="spellStart"/>
      <w:r w:rsidRPr="00105D83">
        <w:rPr>
          <w:rFonts w:ascii="Times New Roman" w:hAnsi="Times New Roman"/>
          <w:sz w:val="24"/>
          <w:lang w:val="en-GB"/>
        </w:rPr>
        <w:t>regioselectivities</w:t>
      </w:r>
      <w:proofErr w:type="spellEnd"/>
      <w:r w:rsidRPr="00105D83">
        <w:rPr>
          <w:rFonts w:ascii="Times New Roman" w:hAnsi="Times New Roman"/>
          <w:sz w:val="24"/>
          <w:lang w:val="en-GB"/>
        </w:rPr>
        <w:t xml:space="preserve">. </w:t>
      </w:r>
    </w:p>
    <w:p w14:paraId="67F9CE65" w14:textId="5275F0EE" w:rsidR="0022552D" w:rsidRPr="00105D83" w:rsidRDefault="0022552D" w:rsidP="00A1666C">
      <w:pPr>
        <w:spacing w:after="0" w:line="360" w:lineRule="auto"/>
        <w:jc w:val="both"/>
        <w:rPr>
          <w:rFonts w:ascii="Times New Roman" w:hAnsi="Times New Roman"/>
          <w:b/>
          <w:bCs/>
          <w:lang w:val="en-GB"/>
        </w:rPr>
      </w:pPr>
    </w:p>
    <w:tbl>
      <w:tblPr>
        <w:tblW w:w="7088" w:type="dxa"/>
        <w:tblLook w:val="01E0" w:firstRow="1" w:lastRow="1" w:firstColumn="1" w:lastColumn="1" w:noHBand="0" w:noVBand="0"/>
      </w:tblPr>
      <w:tblGrid>
        <w:gridCol w:w="7088"/>
      </w:tblGrid>
      <w:tr w:rsidR="0022552D" w:rsidRPr="00105D83" w14:paraId="5F9BA9AD" w14:textId="77777777" w:rsidTr="00213EEF">
        <w:tc>
          <w:tcPr>
            <w:tcW w:w="7088" w:type="dxa"/>
            <w:tcBorders>
              <w:bottom w:val="single" w:sz="8" w:space="0" w:color="auto"/>
            </w:tcBorders>
            <w:shd w:val="clear" w:color="auto" w:fill="auto"/>
          </w:tcPr>
          <w:p w14:paraId="756FDDC4" w14:textId="77777777" w:rsidR="0022552D" w:rsidRPr="000D6488" w:rsidRDefault="0022552D" w:rsidP="0022552D">
            <w:pPr>
              <w:spacing w:after="0" w:line="360" w:lineRule="auto"/>
              <w:jc w:val="both"/>
              <w:rPr>
                <w:rFonts w:ascii="Times New Roman" w:hAnsi="Times New Roman"/>
                <w:b/>
                <w:highlight w:val="yellow"/>
                <w:lang w:val="en-GB"/>
              </w:rPr>
            </w:pPr>
            <w:r w:rsidRPr="000D6488">
              <w:rPr>
                <w:rFonts w:ascii="Times New Roman" w:hAnsi="Times New Roman"/>
                <w:highlight w:val="yellow"/>
                <w:lang w:val="en-GB"/>
              </w:rPr>
              <w:t xml:space="preserve">TABLE 5: </w:t>
            </w:r>
            <w:r w:rsidRPr="000D6488">
              <w:rPr>
                <w:rFonts w:ascii="Times New Roman" w:hAnsi="Times New Roman"/>
                <w:bCs/>
                <w:highlight w:val="yellow"/>
                <w:lang w:val="en-GB"/>
              </w:rPr>
              <w:t xml:space="preserve">The calculated </w:t>
            </w:r>
            <w:r w:rsidRPr="000D6488">
              <w:rPr>
                <w:rFonts w:ascii="Times New Roman" w:hAnsi="Times New Roman"/>
                <w:sz w:val="24"/>
                <w:highlight w:val="yellow"/>
                <w:lang w:val="en-GB"/>
              </w:rPr>
              <w:t>hard and soft acids and bases (HSAB)</w:t>
            </w:r>
          </w:p>
        </w:tc>
      </w:tr>
    </w:tbl>
    <w:tbl>
      <w:tblPr>
        <w:tblStyle w:val="PlainTable51"/>
        <w:tblW w:w="6096" w:type="dxa"/>
        <w:tblLook w:val="04A0" w:firstRow="1" w:lastRow="0" w:firstColumn="1" w:lastColumn="0" w:noHBand="0" w:noVBand="1"/>
      </w:tblPr>
      <w:tblGrid>
        <w:gridCol w:w="1985"/>
        <w:gridCol w:w="1701"/>
        <w:gridCol w:w="1134"/>
        <w:gridCol w:w="1276"/>
      </w:tblGrid>
      <w:tr w:rsidR="00E20A4E" w:rsidRPr="00105D83" w14:paraId="3A2A827A" w14:textId="77777777" w:rsidTr="00E20A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single" w:sz="4" w:space="0" w:color="auto"/>
            </w:tcBorders>
          </w:tcPr>
          <w:p w14:paraId="71C94D40" w14:textId="77777777" w:rsidR="00E20A4E" w:rsidRPr="00105D83" w:rsidRDefault="00E20A4E" w:rsidP="00213EEF">
            <w:pPr>
              <w:spacing w:after="0" w:line="360" w:lineRule="auto"/>
              <w:jc w:val="center"/>
              <w:rPr>
                <w:rFonts w:asciiTheme="majorBidi" w:hAnsiTheme="majorBidi"/>
                <w:i w:val="0"/>
                <w:iCs w:val="0"/>
                <w:sz w:val="20"/>
                <w:szCs w:val="20"/>
                <w:lang w:val="en-GB"/>
              </w:rPr>
            </w:pPr>
            <w:r w:rsidRPr="00105D83">
              <w:rPr>
                <w:rFonts w:asciiTheme="majorBidi" w:hAnsiTheme="majorBidi"/>
                <w:i w:val="0"/>
                <w:iCs w:val="0"/>
                <w:sz w:val="20"/>
                <w:szCs w:val="20"/>
                <w:lang w:val="en-GB"/>
              </w:rPr>
              <w:t>Structure</w:t>
            </w:r>
          </w:p>
        </w:tc>
        <w:tc>
          <w:tcPr>
            <w:tcW w:w="1701" w:type="dxa"/>
            <w:tcBorders>
              <w:top w:val="single" w:sz="4" w:space="0" w:color="auto"/>
            </w:tcBorders>
          </w:tcPr>
          <w:p w14:paraId="52A596AC" w14:textId="61473046" w:rsidR="00E20A4E" w:rsidRPr="000D6488" w:rsidRDefault="004D3CA9"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highlight w:val="yellow"/>
                <w:lang w:val="en-GB"/>
              </w:rPr>
            </w:pPr>
            <m:oMathPara>
              <m:oMath>
                <m:sSup>
                  <m:sSupPr>
                    <m:ctrlPr>
                      <w:rPr>
                        <w:rFonts w:ascii="Cambria Math" w:eastAsia="Calibri" w:hAnsi="Cambria Math" w:cs="Times New Roman"/>
                        <w:b/>
                        <w:bCs/>
                        <w:iCs w:val="0"/>
                        <w:sz w:val="20"/>
                        <w:szCs w:val="20"/>
                        <w:highlight w:val="yellow"/>
                        <w:lang w:val="en-GB"/>
                      </w:rPr>
                    </m:ctrlPr>
                  </m:sSupPr>
                  <m:e>
                    <m:d>
                      <m:dPr>
                        <m:ctrlPr>
                          <w:rPr>
                            <w:rFonts w:ascii="Cambria Math" w:eastAsia="Calibri" w:hAnsi="Cambria Math" w:cs="Times New Roman"/>
                            <w:b/>
                            <w:bCs/>
                            <w:iCs w:val="0"/>
                            <w:sz w:val="20"/>
                            <w:szCs w:val="20"/>
                            <w:highlight w:val="yellow"/>
                            <w:lang w:val="en-GB"/>
                          </w:rPr>
                        </m:ctrlPr>
                      </m:dPr>
                      <m:e>
                        <m:sSubSup>
                          <m:sSubSupPr>
                            <m:ctrlPr>
                              <w:rPr>
                                <w:rFonts w:ascii="Cambria Math" w:eastAsia="Calibri" w:hAnsi="Cambria Math" w:cs="Times New Roman"/>
                                <w:b/>
                                <w:bCs/>
                                <w:iCs w:val="0"/>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i</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eastAsia="Calibri" w:hAnsi="Cambria Math" w:cs="Times New Roman"/>
                                <w:b/>
                                <w:bCs/>
                                <w:iCs w:val="0"/>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k</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m:oMathPara>
          </w:p>
        </w:tc>
        <w:tc>
          <w:tcPr>
            <w:tcW w:w="1134" w:type="dxa"/>
            <w:tcBorders>
              <w:top w:val="single" w:sz="4" w:space="0" w:color="auto"/>
            </w:tcBorders>
          </w:tcPr>
          <w:p w14:paraId="3592193B" w14:textId="77777777" w:rsidR="00E20A4E" w:rsidRPr="00105D83" w:rsidRDefault="00E20A4E"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lang w:val="en-GB"/>
              </w:rPr>
            </w:pPr>
          </w:p>
        </w:tc>
        <w:tc>
          <w:tcPr>
            <w:tcW w:w="1276" w:type="dxa"/>
            <w:tcBorders>
              <w:top w:val="single" w:sz="4" w:space="0" w:color="auto"/>
            </w:tcBorders>
          </w:tcPr>
          <w:p w14:paraId="40DEB09E" w14:textId="77777777" w:rsidR="00E20A4E" w:rsidRPr="00105D83" w:rsidRDefault="004D3CA9" w:rsidP="00213EEF">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szCs w:val="20"/>
                <w:lang w:val="en-GB"/>
              </w:rPr>
            </w:pPr>
            <m:oMathPara>
              <m:oMath>
                <m:sSubSup>
                  <m:sSubSupPr>
                    <m:ctrlPr>
                      <w:rPr>
                        <w:rFonts w:ascii="Cambria Math" w:hAnsi="Cambria Math" w:cs="Arabic Typesetting"/>
                        <w:i w:val="0"/>
                        <w:sz w:val="24"/>
                        <w:lang w:val="en-GB"/>
                      </w:rPr>
                    </m:ctrlPr>
                  </m:sSubSupPr>
                  <m:e>
                    <m:r>
                      <w:rPr>
                        <w:rFonts w:ascii="Cambria Math" w:hAnsi="Cambria Math" w:cs="Arabic Typesetting"/>
                        <w:sz w:val="24"/>
                        <w:lang w:val="en-GB"/>
                      </w:rPr>
                      <m:t>Δ</m:t>
                    </m:r>
                  </m:e>
                  <m:sub>
                    <m:r>
                      <w:rPr>
                        <w:rFonts w:ascii="Cambria Math" w:hAnsi="Cambria Math" w:cs="Arabic Typesetting"/>
                        <w:sz w:val="24"/>
                        <w:lang w:val="en-GB"/>
                      </w:rPr>
                      <m:t>ij</m:t>
                    </m:r>
                  </m:sub>
                  <m:sup>
                    <m:r>
                      <w:rPr>
                        <w:rFonts w:ascii="Cambria Math" w:hAnsi="Cambria Math" w:cs="Arabic Typesetting"/>
                        <w:sz w:val="24"/>
                        <w:lang w:val="en-GB"/>
                      </w:rPr>
                      <m:t>kl</m:t>
                    </m:r>
                  </m:sup>
                </m:sSubSup>
              </m:oMath>
            </m:oMathPara>
          </w:p>
        </w:tc>
      </w:tr>
      <w:tr w:rsidR="00E20A4E" w:rsidRPr="00105D83" w14:paraId="561366FB" w14:textId="77777777" w:rsidTr="00213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DC5D70"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1FF9405F"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38273635" w14:textId="77777777" w:rsidR="00E20A4E" w:rsidRPr="00105D83" w:rsidRDefault="00E20A4E" w:rsidP="00213EEF">
            <w:pPr>
              <w:spacing w:after="0" w:line="360" w:lineRule="auto"/>
              <w:jc w:val="center"/>
              <w:rPr>
                <w:rFonts w:asciiTheme="majorBidi" w:hAnsiTheme="majorBidi"/>
                <w:i w:val="0"/>
                <w:iCs w:val="0"/>
                <w:sz w:val="20"/>
                <w:szCs w:val="20"/>
                <w:lang w:val="en-GB"/>
              </w:rPr>
            </w:pPr>
            <w:r w:rsidRPr="00105D83">
              <w:rPr>
                <w:rFonts w:asciiTheme="majorBidi" w:hAnsiTheme="majorBidi"/>
                <w:i w:val="0"/>
                <w:iCs w:val="0"/>
                <w:sz w:val="20"/>
                <w:szCs w:val="20"/>
                <w:lang w:val="en-GB"/>
              </w:rPr>
              <w:t xml:space="preserve">Alkyne </w:t>
            </w:r>
            <w:r w:rsidRPr="00105D83">
              <w:rPr>
                <w:rFonts w:asciiTheme="majorBidi" w:hAnsiTheme="majorBidi"/>
                <w:b/>
                <w:bCs/>
                <w:i w:val="0"/>
                <w:iCs w:val="0"/>
                <w:sz w:val="20"/>
                <w:szCs w:val="20"/>
                <w:lang w:val="en-GB"/>
              </w:rPr>
              <w:t>4</w:t>
            </w:r>
            <w:r w:rsidRPr="00105D83">
              <w:rPr>
                <w:rFonts w:asciiTheme="majorBidi" w:hAnsiTheme="majorBidi"/>
                <w:i w:val="0"/>
                <w:iCs w:val="0"/>
                <w:sz w:val="20"/>
                <w:szCs w:val="20"/>
                <w:lang w:val="en-GB"/>
              </w:rPr>
              <w:t xml:space="preserve">- </w:t>
            </w:r>
            <w:proofErr w:type="spellStart"/>
            <w:r w:rsidRPr="00105D83">
              <w:rPr>
                <w:rFonts w:asciiTheme="majorBidi" w:hAnsiTheme="majorBidi"/>
                <w:i w:val="0"/>
                <w:iCs w:val="0"/>
                <w:sz w:val="20"/>
                <w:szCs w:val="20"/>
                <w:lang w:val="en-GB"/>
              </w:rPr>
              <w:t>Azide</w:t>
            </w:r>
            <w:proofErr w:type="spellEnd"/>
            <w:r w:rsidRPr="00105D83">
              <w:rPr>
                <w:rFonts w:asciiTheme="majorBidi" w:hAnsiTheme="majorBidi"/>
                <w:i w:val="0"/>
                <w:iCs w:val="0"/>
                <w:sz w:val="20"/>
                <w:szCs w:val="20"/>
                <w:lang w:val="en-GB"/>
              </w:rPr>
              <w:t xml:space="preserve"> </w:t>
            </w:r>
            <w:r w:rsidRPr="00105D83">
              <w:rPr>
                <w:rFonts w:asciiTheme="majorBidi" w:hAnsiTheme="majorBidi"/>
                <w:b/>
                <w:bCs/>
                <w:i w:val="0"/>
                <w:iCs w:val="0"/>
                <w:sz w:val="20"/>
                <w:szCs w:val="20"/>
                <w:lang w:val="en-GB"/>
              </w:rPr>
              <w:t>6a</w:t>
            </w:r>
          </w:p>
        </w:tc>
        <w:tc>
          <w:tcPr>
            <w:tcW w:w="1701" w:type="dxa"/>
          </w:tcPr>
          <w:p w14:paraId="5A9E5871" w14:textId="70CCA432" w:rsidR="00E20A4E" w:rsidRPr="000D6488" w:rsidRDefault="004D3CA9" w:rsidP="00A16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highlight w:val="yellow"/>
                <w:lang w:val="en-GB"/>
              </w:rPr>
            </w:pP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28</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p>
          <w:p w14:paraId="18E71AE1" w14:textId="1AAEDA71" w:rsidR="00E20A4E" w:rsidRPr="000D6488" w:rsidRDefault="004D3CA9" w:rsidP="00A16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highlight w:val="yellow"/>
                <w:lang w:val="en-GB"/>
              </w:rPr>
            </w:pP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28</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p>
        </w:tc>
        <w:tc>
          <w:tcPr>
            <w:tcW w:w="1134" w:type="dxa"/>
          </w:tcPr>
          <w:p w14:paraId="74FEDF75"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1.02</w:t>
            </w:r>
          </w:p>
          <w:p w14:paraId="70CF94C5"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0.16</w:t>
            </w:r>
          </w:p>
          <w:p w14:paraId="668B40C6"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0.08</w:t>
            </w:r>
          </w:p>
          <w:p w14:paraId="0740EBD6"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1.25</w:t>
            </w:r>
          </w:p>
        </w:tc>
        <w:tc>
          <w:tcPr>
            <w:tcW w:w="1276" w:type="dxa"/>
          </w:tcPr>
          <w:p w14:paraId="60A4268A"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p>
          <w:p w14:paraId="14676602"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GB"/>
              </w:rPr>
            </w:pPr>
            <w:r w:rsidRPr="00105D83">
              <w:rPr>
                <w:rFonts w:asciiTheme="majorBidi" w:hAnsiTheme="majorBidi" w:cstheme="majorBidi"/>
                <w:b/>
                <w:bCs/>
                <w:sz w:val="20"/>
                <w:szCs w:val="20"/>
                <w:lang w:val="en-GB"/>
              </w:rPr>
              <w:t>1.18</w:t>
            </w:r>
          </w:p>
          <w:p w14:paraId="5DC12774"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1.34</w:t>
            </w:r>
          </w:p>
        </w:tc>
      </w:tr>
      <w:tr w:rsidR="00E20A4E" w:rsidRPr="00105D83" w14:paraId="37E9AD76" w14:textId="77777777" w:rsidTr="00213EEF">
        <w:tc>
          <w:tcPr>
            <w:cnfStyle w:val="001000000000" w:firstRow="0" w:lastRow="0" w:firstColumn="1" w:lastColumn="0" w:oddVBand="0" w:evenVBand="0" w:oddHBand="0" w:evenHBand="0" w:firstRowFirstColumn="0" w:firstRowLastColumn="0" w:lastRowFirstColumn="0" w:lastRowLastColumn="0"/>
            <w:tcW w:w="1985" w:type="dxa"/>
          </w:tcPr>
          <w:p w14:paraId="41627CDB"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7A5CB6F2"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51E35680" w14:textId="77777777" w:rsidR="00E20A4E" w:rsidRPr="00105D83" w:rsidRDefault="00E20A4E" w:rsidP="00213EEF">
            <w:pPr>
              <w:spacing w:after="0" w:line="360" w:lineRule="auto"/>
              <w:jc w:val="center"/>
              <w:rPr>
                <w:rFonts w:asciiTheme="majorBidi" w:hAnsiTheme="majorBidi"/>
                <w:i w:val="0"/>
                <w:iCs w:val="0"/>
                <w:sz w:val="20"/>
                <w:szCs w:val="20"/>
                <w:lang w:val="en-GB"/>
              </w:rPr>
            </w:pPr>
            <w:r w:rsidRPr="00105D83">
              <w:rPr>
                <w:rFonts w:asciiTheme="majorBidi" w:hAnsiTheme="majorBidi"/>
                <w:i w:val="0"/>
                <w:iCs w:val="0"/>
                <w:sz w:val="20"/>
                <w:szCs w:val="20"/>
                <w:lang w:val="en-GB"/>
              </w:rPr>
              <w:t xml:space="preserve">Alkyne </w:t>
            </w:r>
            <w:r w:rsidRPr="00105D83">
              <w:rPr>
                <w:rFonts w:asciiTheme="majorBidi" w:hAnsiTheme="majorBidi"/>
                <w:b/>
                <w:bCs/>
                <w:i w:val="0"/>
                <w:iCs w:val="0"/>
                <w:sz w:val="20"/>
                <w:szCs w:val="20"/>
                <w:lang w:val="en-GB"/>
              </w:rPr>
              <w:t>4a</w:t>
            </w:r>
            <w:r w:rsidRPr="00105D83">
              <w:rPr>
                <w:rFonts w:asciiTheme="majorBidi" w:hAnsiTheme="majorBidi"/>
                <w:i w:val="0"/>
                <w:iCs w:val="0"/>
                <w:sz w:val="20"/>
                <w:szCs w:val="20"/>
                <w:lang w:val="en-GB"/>
              </w:rPr>
              <w:t xml:space="preserve">-Azide </w:t>
            </w:r>
            <w:r w:rsidRPr="00105D83">
              <w:rPr>
                <w:rFonts w:asciiTheme="majorBidi" w:hAnsiTheme="majorBidi"/>
                <w:b/>
                <w:bCs/>
                <w:i w:val="0"/>
                <w:iCs w:val="0"/>
                <w:sz w:val="20"/>
                <w:szCs w:val="20"/>
                <w:lang w:val="en-GB"/>
              </w:rPr>
              <w:t>6a</w:t>
            </w:r>
          </w:p>
        </w:tc>
        <w:tc>
          <w:tcPr>
            <w:tcW w:w="1701" w:type="dxa"/>
          </w:tcPr>
          <w:p w14:paraId="5BCB06C2" w14:textId="4E2557F6" w:rsidR="00E20A4E" w:rsidRPr="000D6488" w:rsidRDefault="004D3CA9"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highlight w:val="yellow"/>
                <w:lang w:val="en-GB"/>
              </w:rPr>
            </w:pP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28</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28</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p>
          <w:p w14:paraId="16CF1500" w14:textId="2F5F7F23" w:rsidR="00E20A4E" w:rsidRPr="000D6488" w:rsidRDefault="004D3CA9"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highlight w:val="yellow"/>
                <w:lang w:val="en-GB"/>
              </w:rPr>
            </w:pPr>
            <m:oMathPara>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m:oMathPara>
          </w:p>
        </w:tc>
        <w:tc>
          <w:tcPr>
            <w:tcW w:w="1134" w:type="dxa"/>
          </w:tcPr>
          <w:p w14:paraId="21655048"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0.35</w:t>
            </w:r>
          </w:p>
          <w:p w14:paraId="46C5A53C"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0.09</w:t>
            </w:r>
          </w:p>
          <w:p w14:paraId="2760C8CA"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0.02</w:t>
            </w:r>
          </w:p>
          <w:p w14:paraId="4703A6A1"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0.18</w:t>
            </w:r>
          </w:p>
        </w:tc>
        <w:tc>
          <w:tcPr>
            <w:tcW w:w="1276" w:type="dxa"/>
          </w:tcPr>
          <w:p w14:paraId="721C3FA2"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p>
          <w:p w14:paraId="40C21F31"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0.44</w:t>
            </w:r>
          </w:p>
          <w:p w14:paraId="72335FA8" w14:textId="77777777" w:rsidR="00E20A4E" w:rsidRPr="00105D83" w:rsidRDefault="00E20A4E" w:rsidP="00213EEF">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lang w:val="en-GB"/>
              </w:rPr>
            </w:pPr>
            <w:r w:rsidRPr="00105D83">
              <w:rPr>
                <w:rFonts w:asciiTheme="majorBidi" w:hAnsiTheme="majorBidi" w:cstheme="majorBidi"/>
                <w:b/>
                <w:bCs/>
                <w:sz w:val="20"/>
                <w:szCs w:val="20"/>
                <w:lang w:val="en-GB"/>
              </w:rPr>
              <w:t>0.19</w:t>
            </w:r>
          </w:p>
        </w:tc>
      </w:tr>
      <w:tr w:rsidR="00E20A4E" w:rsidRPr="00105D83" w14:paraId="2E879C26" w14:textId="77777777" w:rsidTr="00213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B06468"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7C08A9C4" w14:textId="77777777" w:rsidR="000D7B3D" w:rsidRPr="00105D83" w:rsidRDefault="000D7B3D" w:rsidP="00213EEF">
            <w:pPr>
              <w:spacing w:after="0" w:line="360" w:lineRule="auto"/>
              <w:jc w:val="center"/>
              <w:rPr>
                <w:rFonts w:asciiTheme="majorBidi" w:hAnsiTheme="majorBidi"/>
                <w:i w:val="0"/>
                <w:iCs w:val="0"/>
                <w:sz w:val="20"/>
                <w:szCs w:val="20"/>
                <w:lang w:val="en-GB"/>
              </w:rPr>
            </w:pPr>
          </w:p>
          <w:p w14:paraId="7365C90C" w14:textId="77777777" w:rsidR="00E20A4E" w:rsidRPr="00105D83" w:rsidRDefault="00E20A4E" w:rsidP="00213EEF">
            <w:pPr>
              <w:spacing w:after="0" w:line="360" w:lineRule="auto"/>
              <w:jc w:val="center"/>
              <w:rPr>
                <w:rFonts w:asciiTheme="majorBidi" w:hAnsiTheme="majorBidi"/>
                <w:i w:val="0"/>
                <w:iCs w:val="0"/>
                <w:sz w:val="20"/>
                <w:szCs w:val="20"/>
                <w:lang w:val="en-GB"/>
              </w:rPr>
            </w:pPr>
            <w:proofErr w:type="spellStart"/>
            <w:r w:rsidRPr="00105D83">
              <w:rPr>
                <w:rFonts w:asciiTheme="majorBidi" w:hAnsiTheme="majorBidi"/>
                <w:i w:val="0"/>
                <w:iCs w:val="0"/>
                <w:sz w:val="20"/>
                <w:szCs w:val="20"/>
                <w:lang w:val="en-GB"/>
              </w:rPr>
              <w:t>Azide</w:t>
            </w:r>
            <w:proofErr w:type="spellEnd"/>
            <w:r w:rsidRPr="00105D83">
              <w:rPr>
                <w:rFonts w:asciiTheme="majorBidi" w:hAnsiTheme="majorBidi"/>
                <w:i w:val="0"/>
                <w:iCs w:val="0"/>
                <w:sz w:val="20"/>
                <w:szCs w:val="20"/>
                <w:lang w:val="en-GB"/>
              </w:rPr>
              <w:t xml:space="preserve"> </w:t>
            </w:r>
            <w:r w:rsidRPr="00105D83">
              <w:rPr>
                <w:rFonts w:asciiTheme="majorBidi" w:hAnsiTheme="majorBidi"/>
                <w:b/>
                <w:bCs/>
                <w:i w:val="0"/>
                <w:iCs w:val="0"/>
                <w:sz w:val="20"/>
                <w:szCs w:val="20"/>
                <w:lang w:val="en-GB"/>
              </w:rPr>
              <w:t>6a</w:t>
            </w:r>
            <w:r w:rsidRPr="00105D83">
              <w:rPr>
                <w:rFonts w:asciiTheme="majorBidi" w:hAnsiTheme="majorBidi"/>
                <w:i w:val="0"/>
                <w:iCs w:val="0"/>
                <w:sz w:val="20"/>
                <w:szCs w:val="20"/>
                <w:lang w:val="en-GB"/>
              </w:rPr>
              <w:t xml:space="preserve">- Alkyne </w:t>
            </w:r>
            <w:r w:rsidRPr="00105D83">
              <w:rPr>
                <w:rFonts w:asciiTheme="majorBidi" w:hAnsiTheme="majorBidi"/>
                <w:b/>
                <w:bCs/>
                <w:i w:val="0"/>
                <w:iCs w:val="0"/>
                <w:sz w:val="20"/>
                <w:szCs w:val="20"/>
                <w:lang w:val="en-GB"/>
              </w:rPr>
              <w:t>4a</w:t>
            </w:r>
          </w:p>
        </w:tc>
        <w:tc>
          <w:tcPr>
            <w:tcW w:w="1701" w:type="dxa"/>
          </w:tcPr>
          <w:p w14:paraId="59650FB2" w14:textId="6429BBD0" w:rsidR="00E20A4E" w:rsidRPr="000D6488" w:rsidRDefault="004D3CA9" w:rsidP="00A16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highlight w:val="yellow"/>
                <w:lang w:val="en-GB"/>
              </w:rPr>
            </w:pP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28</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p>
          <w:p w14:paraId="55F66293" w14:textId="23B35356" w:rsidR="00E20A4E" w:rsidRPr="000D6488" w:rsidRDefault="004D3CA9" w:rsidP="00A1666C">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highlight w:val="yellow"/>
                <w:lang w:val="en-GB"/>
              </w:rPr>
            </w:pP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15</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r w:rsidR="00A1666C" w:rsidRPr="000D6488">
              <w:rPr>
                <w:rFonts w:asciiTheme="majorBidi" w:hAnsiTheme="majorBidi" w:cstheme="majorBidi"/>
                <w:sz w:val="20"/>
                <w:szCs w:val="20"/>
                <w:highlight w:val="yellow"/>
                <w:lang w:val="en-GB"/>
              </w:rPr>
              <w:t xml:space="preserve"> </w:t>
            </w:r>
            <m:oMath>
              <m:sSup>
                <m:sSupPr>
                  <m:ctrlPr>
                    <w:rPr>
                      <w:rFonts w:ascii="Cambria Math" w:hAnsi="Cambria Math"/>
                      <w:b/>
                      <w:bCs/>
                      <w:i/>
                      <w:sz w:val="20"/>
                      <w:szCs w:val="20"/>
                      <w:highlight w:val="yellow"/>
                      <w:lang w:val="en-GB"/>
                    </w:rPr>
                  </m:ctrlPr>
                </m:sSupPr>
                <m:e>
                  <m:d>
                    <m:dPr>
                      <m:ctrlPr>
                        <w:rPr>
                          <w:rFonts w:ascii="Cambria Math" w:hAnsi="Cambria Math"/>
                          <w:b/>
                          <w:bCs/>
                          <w:i/>
                          <w:sz w:val="20"/>
                          <w:szCs w:val="20"/>
                          <w:highlight w:val="yellow"/>
                          <w:lang w:val="en-GB"/>
                        </w:rPr>
                      </m:ctrlPr>
                    </m:dPr>
                    <m:e>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29</m:t>
                          </m:r>
                        </m:sub>
                        <m:sup>
                          <m:r>
                            <m:rPr>
                              <m:sty m:val="bi"/>
                            </m:rPr>
                            <w:rPr>
                              <w:rFonts w:ascii="Cambria Math" w:hAnsi="Cambria Math"/>
                              <w:sz w:val="20"/>
                              <w:szCs w:val="20"/>
                              <w:highlight w:val="yellow"/>
                              <w:lang w:val="en-GB"/>
                            </w:rPr>
                            <m:t>-</m:t>
                          </m:r>
                        </m:sup>
                      </m:sSubSup>
                      <m:r>
                        <m:rPr>
                          <m:sty m:val="bi"/>
                        </m:rPr>
                        <w:rPr>
                          <w:rFonts w:ascii="Cambria Math" w:hAnsi="Cambria Math"/>
                          <w:sz w:val="20"/>
                          <w:szCs w:val="20"/>
                          <w:highlight w:val="yellow"/>
                          <w:lang w:val="en-GB"/>
                        </w:rPr>
                        <m:t>-</m:t>
                      </m:r>
                      <m:sSubSup>
                        <m:sSubSupPr>
                          <m:ctrlPr>
                            <w:rPr>
                              <w:rFonts w:ascii="Cambria Math" w:hAnsi="Cambria Math"/>
                              <w:b/>
                              <w:bCs/>
                              <w:i/>
                              <w:sz w:val="20"/>
                              <w:szCs w:val="20"/>
                              <w:highlight w:val="yellow"/>
                              <w:lang w:val="en-GB"/>
                            </w:rPr>
                          </m:ctrlPr>
                        </m:sSubSupPr>
                        <m:e>
                          <m:r>
                            <m:rPr>
                              <m:sty m:val="bi"/>
                            </m:rPr>
                            <w:rPr>
                              <w:rFonts w:ascii="Cambria Math" w:hAnsi="Cambria Math"/>
                              <w:sz w:val="20"/>
                              <w:szCs w:val="20"/>
                              <w:highlight w:val="yellow"/>
                              <w:lang w:val="en-GB"/>
                            </w:rPr>
                            <m:t>s</m:t>
                          </m:r>
                        </m:e>
                        <m:sub>
                          <m:r>
                            <m:rPr>
                              <m:sty m:val="bi"/>
                            </m:rPr>
                            <w:rPr>
                              <w:rFonts w:ascii="Cambria Math" w:hAnsi="Cambria Math"/>
                              <w:sz w:val="20"/>
                              <w:szCs w:val="20"/>
                              <w:highlight w:val="yellow"/>
                              <w:lang w:val="en-GB"/>
                            </w:rPr>
                            <m:t>17</m:t>
                          </m:r>
                        </m:sub>
                        <m:sup>
                          <m:r>
                            <m:rPr>
                              <m:sty m:val="bi"/>
                            </m:rPr>
                            <w:rPr>
                              <w:rFonts w:ascii="Cambria Math" w:hAnsi="Cambria Math"/>
                              <w:sz w:val="20"/>
                              <w:szCs w:val="20"/>
                              <w:highlight w:val="yellow"/>
                              <w:lang w:val="en-GB"/>
                            </w:rPr>
                            <m:t>+</m:t>
                          </m:r>
                        </m:sup>
                      </m:sSubSup>
                    </m:e>
                  </m:d>
                </m:e>
                <m:sup>
                  <m:r>
                    <m:rPr>
                      <m:sty m:val="bi"/>
                    </m:rPr>
                    <w:rPr>
                      <w:rFonts w:ascii="Cambria Math" w:hAnsi="Cambria Math"/>
                      <w:sz w:val="20"/>
                      <w:szCs w:val="20"/>
                      <w:highlight w:val="yellow"/>
                      <w:lang w:val="en-GB"/>
                    </w:rPr>
                    <m:t>2</m:t>
                  </m:r>
                </m:sup>
              </m:sSup>
            </m:oMath>
          </w:p>
        </w:tc>
        <w:tc>
          <w:tcPr>
            <w:tcW w:w="1134" w:type="dxa"/>
          </w:tcPr>
          <w:p w14:paraId="6830850E"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0.43</w:t>
            </w:r>
          </w:p>
          <w:p w14:paraId="286D5A41"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0.10</w:t>
            </w:r>
          </w:p>
          <w:p w14:paraId="062C463C"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0.18</w:t>
            </w:r>
          </w:p>
          <w:p w14:paraId="6B8F1E5F"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0.30</w:t>
            </w:r>
          </w:p>
        </w:tc>
        <w:tc>
          <w:tcPr>
            <w:tcW w:w="1276" w:type="dxa"/>
          </w:tcPr>
          <w:p w14:paraId="6C8D13A7"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p>
          <w:p w14:paraId="7B37D24B"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GB"/>
              </w:rPr>
            </w:pPr>
            <w:r w:rsidRPr="00105D83">
              <w:rPr>
                <w:rFonts w:asciiTheme="majorBidi" w:hAnsiTheme="majorBidi" w:cstheme="majorBidi"/>
                <w:sz w:val="20"/>
                <w:szCs w:val="20"/>
                <w:lang w:val="en-GB"/>
              </w:rPr>
              <w:t>0.53</w:t>
            </w:r>
          </w:p>
          <w:p w14:paraId="278B855A" w14:textId="77777777" w:rsidR="00E20A4E" w:rsidRPr="00105D83" w:rsidRDefault="00E20A4E" w:rsidP="00213EEF">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0"/>
                <w:szCs w:val="20"/>
                <w:lang w:val="en-GB"/>
              </w:rPr>
            </w:pPr>
            <w:r w:rsidRPr="00105D83">
              <w:rPr>
                <w:rFonts w:asciiTheme="majorBidi" w:hAnsiTheme="majorBidi" w:cstheme="majorBidi"/>
                <w:b/>
                <w:bCs/>
                <w:sz w:val="20"/>
                <w:szCs w:val="20"/>
                <w:lang w:val="en-GB"/>
              </w:rPr>
              <w:t>0.48</w:t>
            </w:r>
          </w:p>
        </w:tc>
      </w:tr>
    </w:tbl>
    <w:p w14:paraId="237E181A" w14:textId="77777777" w:rsidR="00E20A4E" w:rsidRPr="00105D83" w:rsidRDefault="00E20A4E" w:rsidP="00412BA3">
      <w:pPr>
        <w:spacing w:after="0" w:line="360" w:lineRule="auto"/>
        <w:ind w:firstLine="426"/>
        <w:jc w:val="both"/>
        <w:rPr>
          <w:rFonts w:ascii="Times New Roman" w:hAnsi="Times New Roman"/>
          <w:sz w:val="24"/>
          <w:lang w:val="en-GB"/>
        </w:rPr>
      </w:pPr>
    </w:p>
    <w:p w14:paraId="376F5D0F" w14:textId="5F7A9BD3" w:rsidR="00774728" w:rsidRPr="00105D83" w:rsidRDefault="005909C1" w:rsidP="00593D95">
      <w:pPr>
        <w:spacing w:after="0" w:line="360" w:lineRule="auto"/>
        <w:ind w:firstLine="426"/>
        <w:jc w:val="both"/>
        <w:rPr>
          <w:rFonts w:ascii="Times New Roman" w:hAnsi="Times New Roman"/>
          <w:sz w:val="24"/>
          <w:lang w:val="en-GB"/>
        </w:rPr>
      </w:pPr>
      <w:r w:rsidRPr="00105D83">
        <w:rPr>
          <w:rFonts w:ascii="Times New Roman" w:hAnsi="Times New Roman"/>
          <w:sz w:val="24"/>
          <w:lang w:val="en-GB"/>
        </w:rPr>
        <w:t xml:space="preserve">The hard and soft acids and bases (HSAB) principle and local softness can be used in predicting the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 xml:space="preserve"> of CA</w:t>
      </w:r>
      <w:r w:rsidR="001035B5" w:rsidRPr="00105D83">
        <w:rPr>
          <w:rFonts w:ascii="Times New Roman" w:hAnsi="Times New Roman"/>
          <w:sz w:val="24"/>
          <w:lang w:val="en-GB"/>
        </w:rPr>
        <w:t xml:space="preserve"> reactions</w:t>
      </w:r>
      <w:r w:rsidRPr="00105D83">
        <w:rPr>
          <w:rFonts w:ascii="Times New Roman" w:hAnsi="Times New Roman"/>
          <w:sz w:val="24"/>
          <w:lang w:val="en-GB"/>
        </w:rPr>
        <w:t>.</w:t>
      </w:r>
      <w:r w:rsidRPr="00105D83">
        <w:rPr>
          <w:rFonts w:ascii="Times New Roman" w:hAnsi="Times New Roman"/>
          <w:sz w:val="24"/>
          <w:vertAlign w:val="superscript"/>
          <w:lang w:val="en-GB"/>
        </w:rPr>
        <w:fldChar w:fldCharType="begin" w:fldLock="1"/>
      </w:r>
      <w:r w:rsidR="00593D95" w:rsidRPr="00105D83">
        <w:rPr>
          <w:rFonts w:ascii="Times New Roman" w:hAnsi="Times New Roman"/>
          <w:sz w:val="24"/>
          <w:vertAlign w:val="superscript"/>
          <w:lang w:val="en-GB"/>
        </w:rPr>
        <w:instrText>ADDIN CSL_CITATION { "citationItems" : [ { "id" : "ITEM-1", "itemData" : { "DOI" : "10.3390/i3040310", "ISSN" : "1422-0067", "abstract" : "The application of reactivity parameters derived from density functional theory in a local sense, in particular the softness and Fukui function, to interpret and predict the mechanisms of various organic reactions has been discussed. Local softness is shown to be successful in determining the site-selectivity and regiochemistry and can be used as an alternative to the traditional frontier orbital theory.", "author" : [ { "dropping-particle" : "", "family" : "Chandra", "given" : "Asit K.", "non-dropping-particle" : "", "parse-names" : false, "suffix" : "" }, { "dropping-particle" : "", "family" : "Nguyen", "given" : "Minh Tho", "non-dropping-particle" : "", "parse-names" : false, "suffix" : "" } ], "container-title" : "International Journal of Molecular Sciences", "id" : "ITEM-1", "issue" : "4", "issued" : { "date-parts" : [ [ "2002", "4", "25" ] ] }, "page" : "310-323", "publisher" : "Molecular Diversity Preservation International", "title" : "Use of Local Softness for the Interpretation of Reaction Mechanisms", "type" : "article-journal", "volume" : "3" }, "uris" : [ "http://www.mendeley.com/documents/?uuid=7b653306-a4d1-4df5-8109-af30e0b274cb" ] }, { "id" : "ITEM-2", "itemData" : { "DOI" : "10.1021/jo015685f", "ISSN" : "00223263", "PMID" : "11529736", "abstract" : "The 1,3-dipolar cycloadditions of nitrous oxide and substituted alkynes have been studied at the B3LYP/6-31G(d,p) level. The reaction is controlled by LUMO (dipole)--HOMO (dipolarofile) and involves aromatic transition structures. The shape of the potential energy surface and the regioselectivity are not affected by the polarity of the solvents, except in the case of N2O + HC triple bond CSiH3. Different reactivity criteria including FMO coefficients product C, local softness differences Delta, magnetic susceptibility anisotropy chi(anis), and nucleus-independent chemical shifts NICS were used to predict the regioselectivity in all studied cases; the C, Delta criteria turn out to give the best results among them. The aromaticity of the transition structure is not a factor in determining the regiochemistry of the cycloaddtition reactions.", "author" : [ { "dropping-particle" : "", "family" : "Loc Thanh Nguyen", "given" : "", "non-dropping-particle" : "", "parse-names" : false, "suffix" : "" }, { "dropping-particle" : "", "family" : "Proft", "given" : "F.", "non-dropping-particle" : "De", "parse-names" : false, "suffix" : "" }, { "dropping-particle" : "", "family" : "Chandra", "given" : "A. K.", "non-dropping-particle" : "", "parse-names" : false, "suffix" : "" }, { "dropping-particle" : "", "family" : "Uchimaru", "given" : "T.", "non-dropping-particle" : "", "parse-names" : false, "suffix" : "" }, { "dropping-particle" : "", "family" : "Minh Tho Nguyen", "given" : "", "non-dropping-particle" : "", "parse-names" : false, "suffix" : "" }, { "dropping-particle" : "", "family" : "Geerlings", "given" : "P.", "non-dropping-particle" : "", "parse-names" : false, "suffix" : "" } ], "container-title" : "Journal of Organic Chemistry", "id" : "ITEM-2", "issue" : "18", "issued" : { "date-parts" : [ [ "2001" ] ] }, "page" : "6096-6103", "publisher" : "American Chemical Society", "title" : "Nitrous oxide as a 1,3-dipole: A theoretical study of its cycloaddition mechanism", "type" : "article-journal", "volume" : "66" }, "uris" : [ "http://www.mendeley.com/documents/?uuid=72f80b29-436d-4ed2-b1dc-e54b12d449b5" ] }, { "id" : "ITEM-3", "itemData" : { "DOI" : "10.1021/ja00905a001", "author" : [ { "dropping-particle" : "", "family" : "Pearson", "given" : "Ralph G.", "non-dropping-particle" : "", "parse-names" : false, "suffix" : "" } ], "container-title" : "Journal of the American Chemical Society", "id" : "ITEM-3", "issue" : "22", "issued" : { "date-parts" : [ [ "1963", "11" ] ] }, "page" : "3533-3539", "publisher" : "American Chemical Society", "title" : "Hard and Soft Acids and Bases", "type" : "article-journal", "volume" : "85" }, "uris" : [ "http://www.mendeley.com/documents/?uuid=3846ab7c-7634-358d-9cc8-112db0a191bb" ] } ], "mendeley" : { "formattedCitation" : "&lt;sup&gt;77\u201379&lt;/sup&gt;", "plainTextFormattedCitation" : "77\u201379", "previouslyFormattedCitation" : "&lt;sup&gt;77\u201379&lt;/sup&gt;" }, "properties" : {  }, "schema" : "https://github.com/citation-style-language/schema/raw/master/csl-citation.json" }</w:instrText>
      </w:r>
      <w:r w:rsidRPr="00105D83">
        <w:rPr>
          <w:rFonts w:ascii="Times New Roman" w:hAnsi="Times New Roman"/>
          <w:sz w:val="24"/>
          <w:vertAlign w:val="superscript"/>
          <w:lang w:val="en-GB"/>
        </w:rPr>
        <w:fldChar w:fldCharType="separate"/>
      </w:r>
      <w:r w:rsidR="003949E6" w:rsidRPr="00105D83">
        <w:rPr>
          <w:rFonts w:ascii="Times New Roman" w:hAnsi="Times New Roman"/>
          <w:noProof/>
          <w:sz w:val="24"/>
          <w:vertAlign w:val="superscript"/>
          <w:lang w:val="en-GB"/>
        </w:rPr>
        <w:t>77–79</w:t>
      </w:r>
      <w:r w:rsidRPr="00105D83">
        <w:rPr>
          <w:rFonts w:ascii="Times New Roman" w:hAnsi="Times New Roman"/>
          <w:sz w:val="24"/>
          <w:lang w:val="en-GB"/>
        </w:rPr>
        <w:fldChar w:fldCharType="end"/>
      </w:r>
      <w:r w:rsidRPr="00105D83">
        <w:rPr>
          <w:rFonts w:ascii="Times New Roman" w:hAnsi="Times New Roman"/>
          <w:sz w:val="24"/>
          <w:lang w:val="en-GB"/>
        </w:rPr>
        <w:t xml:space="preserve"> The local softness's </w:t>
      </w:r>
      <w:proofErr w:type="spellStart"/>
      <w:r w:rsidRPr="00105D83">
        <w:rPr>
          <w:rFonts w:ascii="Times New Roman" w:hAnsi="Times New Roman"/>
          <w:sz w:val="24"/>
          <w:lang w:val="en-GB"/>
        </w:rPr>
        <w:t>s</w:t>
      </w:r>
      <w:r w:rsidRPr="00105D83">
        <w:rPr>
          <w:rFonts w:ascii="Times New Roman" w:hAnsi="Times New Roman"/>
          <w:i/>
          <w:iCs/>
          <w:sz w:val="24"/>
          <w:vertAlign w:val="subscript"/>
          <w:lang w:val="en-GB"/>
        </w:rPr>
        <w:t>k</w:t>
      </w:r>
      <w:proofErr w:type="spellEnd"/>
      <w:r w:rsidRPr="00105D83">
        <w:rPr>
          <w:rFonts w:ascii="Times New Roman" w:hAnsi="Times New Roman"/>
          <w:sz w:val="24"/>
          <w:lang w:val="en-GB"/>
        </w:rPr>
        <w:t xml:space="preserve"> are calculated through </w:t>
      </w:r>
      <w:proofErr w:type="spellStart"/>
      <w:r w:rsidR="00AE181D" w:rsidRPr="00105D83">
        <w:rPr>
          <w:rFonts w:ascii="Arabic Typesetting" w:hAnsi="Arabic Typesetting" w:cs="Arabic Typesetting"/>
          <w:sz w:val="24"/>
          <w:lang w:val="en-GB"/>
        </w:rPr>
        <w:t>S</w:t>
      </w:r>
      <w:r w:rsidRPr="00105D83">
        <w:rPr>
          <w:rFonts w:ascii="Arabic Typesetting" w:hAnsi="Arabic Typesetting" w:cs="Arabic Typesetting"/>
          <w:i/>
          <w:iCs/>
          <w:sz w:val="24"/>
          <w:vertAlign w:val="subscript"/>
          <w:lang w:val="en-GB"/>
        </w:rPr>
        <w:t>k</w:t>
      </w:r>
      <w:proofErr w:type="spellEnd"/>
      <w:r w:rsidRPr="00105D83">
        <w:rPr>
          <w:rFonts w:ascii="Arabic Typesetting" w:hAnsi="Arabic Typesetting" w:cs="Arabic Typesetting"/>
          <w:i/>
          <w:iCs/>
          <w:sz w:val="24"/>
          <w:vertAlign w:val="superscript"/>
          <w:lang w:val="en-GB"/>
        </w:rPr>
        <w:t>±</w:t>
      </w:r>
      <w:r w:rsidRPr="00105D83">
        <w:rPr>
          <w:rFonts w:ascii="Arabic Typesetting" w:hAnsi="Arabic Typesetting" w:cs="Arabic Typesetting"/>
          <w:i/>
          <w:iCs/>
          <w:sz w:val="24"/>
          <w:vertAlign w:val="superscript"/>
          <w:rtl/>
          <w:lang w:val="en-GB"/>
        </w:rPr>
        <w:t xml:space="preserve"> </w:t>
      </w:r>
      <w:r w:rsidRPr="00105D83">
        <w:rPr>
          <w:rFonts w:ascii="Arabic Typesetting" w:hAnsi="Arabic Typesetting" w:cs="Arabic Typesetting"/>
          <w:sz w:val="24"/>
          <w:lang w:val="en-GB"/>
        </w:rPr>
        <w:t>=S</w:t>
      </w:r>
      <w:r w:rsidRPr="00105D83">
        <w:rPr>
          <w:rFonts w:ascii="Arabic Typesetting" w:hAnsi="Arabic Typesetting" w:cs="Arabic Typesetting"/>
          <w:i/>
          <w:iCs/>
          <w:sz w:val="24"/>
          <w:lang w:val="en-GB"/>
        </w:rPr>
        <w:t>.f</w:t>
      </w:r>
      <w:r w:rsidRPr="00105D83">
        <w:rPr>
          <w:rFonts w:ascii="Arabic Typesetting" w:hAnsi="Arabic Typesetting" w:cs="Arabic Typesetting"/>
          <w:i/>
          <w:iCs/>
          <w:sz w:val="24"/>
          <w:vertAlign w:val="subscript"/>
          <w:lang w:val="en-GB"/>
        </w:rPr>
        <w:t>k</w:t>
      </w:r>
      <w:r w:rsidRPr="00105D83">
        <w:rPr>
          <w:rFonts w:ascii="Arabic Typesetting" w:hAnsi="Arabic Typesetting" w:cs="Arabic Typesetting"/>
          <w:i/>
          <w:iCs/>
          <w:sz w:val="24"/>
          <w:vertAlign w:val="superscript"/>
          <w:lang w:val="en-GB"/>
        </w:rPr>
        <w:t>±</w:t>
      </w:r>
      <w:r w:rsidRPr="00105D83">
        <w:rPr>
          <w:rFonts w:ascii="Times New Roman" w:hAnsi="Times New Roman"/>
          <w:i/>
          <w:iCs/>
          <w:sz w:val="24"/>
          <w:lang w:val="en-GB"/>
        </w:rPr>
        <w:t>.</w:t>
      </w:r>
      <w:r w:rsidRPr="00105D83">
        <w:rPr>
          <w:rFonts w:ascii="Times New Roman" w:hAnsi="Times New Roman"/>
          <w:i/>
          <w:iCs/>
          <w:sz w:val="24"/>
          <w:lang w:val="en-GB"/>
        </w:rPr>
        <w:fldChar w:fldCharType="begin" w:fldLock="1"/>
      </w:r>
      <w:r w:rsidR="00593D95" w:rsidRPr="00105D83">
        <w:rPr>
          <w:rFonts w:ascii="Times New Roman" w:hAnsi="Times New Roman"/>
          <w:i/>
          <w:iCs/>
          <w:sz w:val="24"/>
          <w:lang w:val="en-GB"/>
        </w:rPr>
        <w:instrText>ADDIN CSL_CITATION { "citationItems" : [ { "id" : "ITEM-1", "itemData" : { "DOI" : "10.1002/(SICI)1096-987X(19990115)20:1&lt;129::AID-JCC13&gt;3.0.CO;2-A", "ISSN" : "0192-8651", "author" : [ { "dropping-particle" : "", "family" : "Chermette", "given" : "H.", "non-dropping-particle" : "", "parse-names" : false, "suffix" : "" } ], "container-title" : "Journal of Computational Chemistry", "id" : "ITEM-1", "issue" : "1", "issued" : { "date-parts" : [ [ "1999", "1", "15" ] ] }, "page" : "129-154", "publisher" : "John Wiley &amp; Sons, Inc.", "title" : "Chemical reactivity indexes in density functional theory", "type" : "article-journal", "volume" : "20" }, "uris" : [ "http://www.mendeley.com/documents/?uuid=8a7e594d-1033-31aa-9676-47502cbd4455" ] } ], "mendeley" : { "formattedCitation" : "&lt;sup&gt;80&lt;/sup&gt;", "plainTextFormattedCitation" : "80", "previouslyFormattedCitation" : "&lt;sup&gt;80&lt;/sup&gt;" }, "properties" : {  }, "schema" : "https://github.com/citation-style-language/schema/raw/master/csl-citation.json" }</w:instrText>
      </w:r>
      <w:r w:rsidRPr="00105D83">
        <w:rPr>
          <w:rFonts w:ascii="Times New Roman" w:hAnsi="Times New Roman"/>
          <w:i/>
          <w:iCs/>
          <w:sz w:val="24"/>
          <w:lang w:val="en-GB"/>
        </w:rPr>
        <w:fldChar w:fldCharType="separate"/>
      </w:r>
      <w:r w:rsidR="003949E6" w:rsidRPr="00105D83">
        <w:rPr>
          <w:rFonts w:ascii="Times New Roman" w:hAnsi="Times New Roman"/>
          <w:iCs/>
          <w:noProof/>
          <w:sz w:val="24"/>
          <w:vertAlign w:val="superscript"/>
          <w:lang w:val="en-GB"/>
        </w:rPr>
        <w:t>80</w:t>
      </w:r>
      <w:r w:rsidRPr="00105D83">
        <w:rPr>
          <w:rFonts w:ascii="Times New Roman" w:hAnsi="Times New Roman"/>
          <w:sz w:val="24"/>
          <w:lang w:val="en-GB"/>
        </w:rPr>
        <w:fldChar w:fldCharType="end"/>
      </w:r>
      <w:r w:rsidRPr="00105D83">
        <w:rPr>
          <w:rFonts w:ascii="Times New Roman" w:hAnsi="Times New Roman"/>
          <w:i/>
          <w:iCs/>
          <w:sz w:val="24"/>
          <w:lang w:val="en-GB"/>
        </w:rPr>
        <w:t xml:space="preserve"> </w:t>
      </w:r>
      <w:r w:rsidRPr="00105D83">
        <w:rPr>
          <w:rFonts w:ascii="Times New Roman" w:hAnsi="Times New Roman"/>
          <w:sz w:val="24"/>
          <w:lang w:val="en-GB"/>
        </w:rPr>
        <w:t xml:space="preserve">The softness matching index </w:t>
      </w:r>
      <m:oMath>
        <m:sSubSup>
          <m:sSubSupPr>
            <m:ctrlPr>
              <w:rPr>
                <w:rFonts w:ascii="Cambria Math" w:hAnsi="Cambria Math"/>
                <w:i/>
                <w:sz w:val="24"/>
                <w:lang w:val="en-GB"/>
              </w:rPr>
            </m:ctrlPr>
          </m:sSubSupPr>
          <m:e>
            <m:r>
              <w:rPr>
                <w:rFonts w:ascii="Cambria Math" w:hAnsi="Cambria Math"/>
                <w:sz w:val="24"/>
                <w:lang w:val="en-GB"/>
              </w:rPr>
              <m:t>Δ</m:t>
            </m:r>
          </m:e>
          <m:sub>
            <m:r>
              <w:rPr>
                <w:rFonts w:ascii="Cambria Math" w:hAnsi="Cambria Math"/>
                <w:sz w:val="24"/>
                <w:lang w:val="en-GB"/>
              </w:rPr>
              <m:t>ij</m:t>
            </m:r>
          </m:sub>
          <m:sup>
            <m:r>
              <w:rPr>
                <w:rFonts w:ascii="Cambria Math" w:hAnsi="Cambria Math"/>
                <w:sz w:val="24"/>
                <w:lang w:val="en-GB"/>
              </w:rPr>
              <m:t>kl</m:t>
            </m:r>
          </m:sup>
        </m:sSubSup>
      </m:oMath>
      <w:r w:rsidRPr="00105D83">
        <w:rPr>
          <w:rFonts w:ascii="Times New Roman" w:hAnsi="Times New Roman"/>
          <w:sz w:val="24"/>
          <w:lang w:val="en-GB"/>
        </w:rPr>
        <w:t xml:space="preserve">is calculated by </w:t>
      </w:r>
      <m:oMath>
        <m:sSubSup>
          <m:sSubSupPr>
            <m:ctrlPr>
              <w:rPr>
                <w:rFonts w:ascii="Cambria Math" w:hAnsi="Cambria Math" w:cs="Arabic Typesetting"/>
                <w:i/>
                <w:sz w:val="24"/>
                <w:lang w:val="en-GB"/>
              </w:rPr>
            </m:ctrlPr>
          </m:sSubSupPr>
          <m:e>
            <m:r>
              <w:rPr>
                <w:rFonts w:ascii="Cambria Math" w:hAnsi="Cambria Math" w:cs="Arabic Typesetting"/>
                <w:sz w:val="24"/>
                <w:lang w:val="en-GB"/>
              </w:rPr>
              <m:t>Δ</m:t>
            </m:r>
          </m:e>
          <m:sub>
            <m:r>
              <w:rPr>
                <w:rFonts w:ascii="Cambria Math" w:hAnsi="Cambria Math" w:cs="Arabic Typesetting"/>
                <w:sz w:val="24"/>
                <w:lang w:val="en-GB"/>
              </w:rPr>
              <m:t>ij</m:t>
            </m:r>
          </m:sub>
          <m:sup>
            <m:r>
              <w:rPr>
                <w:rFonts w:ascii="Cambria Math" w:hAnsi="Cambria Math" w:cs="Arabic Typesetting"/>
                <w:sz w:val="24"/>
                <w:lang w:val="en-GB"/>
              </w:rPr>
              <m:t>kl</m:t>
            </m:r>
          </m:sup>
        </m:sSubSup>
      </m:oMath>
      <w:r w:rsidRPr="00105D83">
        <w:rPr>
          <w:rFonts w:ascii="Arabic Typesetting" w:hAnsi="Arabic Typesetting" w:cs="Arabic Typesetting"/>
          <w:sz w:val="24"/>
          <w:lang w:val="en-GB"/>
        </w:rPr>
        <w:t xml:space="preserve"> = (</w:t>
      </w:r>
      <m:oMath>
        <m:sSubSup>
          <m:sSubSupPr>
            <m:ctrlPr>
              <w:rPr>
                <w:rFonts w:ascii="Cambria Math" w:hAnsi="Cambria Math" w:cs="Arabic Typesetting"/>
                <w:i/>
                <w:sz w:val="24"/>
                <w:lang w:val="en-GB"/>
              </w:rPr>
            </m:ctrlPr>
          </m:sSubSupPr>
          <m:e>
            <m:r>
              <w:rPr>
                <w:rFonts w:ascii="Cambria Math" w:hAnsi="Cambria Math" w:cs="Arabic Typesetting"/>
                <w:sz w:val="24"/>
                <w:lang w:val="en-GB"/>
              </w:rPr>
              <m:t>s</m:t>
            </m:r>
          </m:e>
          <m:sub>
            <m:r>
              <w:rPr>
                <w:rFonts w:ascii="Cambria Math" w:hAnsi="Cambria Math" w:cs="Arabic Typesetting"/>
                <w:sz w:val="24"/>
                <w:lang w:val="en-GB"/>
              </w:rPr>
              <m:t>i</m:t>
            </m:r>
          </m:sub>
          <m:sup>
            <m:r>
              <w:rPr>
                <w:rFonts w:ascii="Cambria Math" w:hAnsi="Cambria Math" w:cs="Arabic Typesetting"/>
                <w:sz w:val="24"/>
                <w:lang w:val="en-GB"/>
              </w:rPr>
              <m:t>-</m:t>
            </m:r>
          </m:sup>
        </m:sSubSup>
      </m:oMath>
      <w:proofErr w:type="gramStart"/>
      <w:r w:rsidRPr="00105D83">
        <w:rPr>
          <w:rFonts w:ascii="Arabic Typesetting" w:hAnsi="Arabic Typesetting" w:cs="Arabic Typesetting"/>
          <w:sz w:val="24"/>
          <w:lang w:val="en-GB"/>
        </w:rPr>
        <w:t xml:space="preserve">- </w:t>
      </w:r>
      <m:oMath>
        <m:sSubSup>
          <m:sSubSupPr>
            <m:ctrlPr>
              <w:rPr>
                <w:rFonts w:ascii="Cambria Math" w:hAnsi="Cambria Math" w:cs="Arabic Typesetting"/>
                <w:i/>
                <w:sz w:val="24"/>
                <w:lang w:val="en-GB"/>
              </w:rPr>
            </m:ctrlPr>
          </m:sSubSupPr>
          <m:e>
            <m:r>
              <w:rPr>
                <w:rFonts w:ascii="Cambria Math" w:hAnsi="Cambria Math" w:cs="Arabic Typesetting"/>
                <w:sz w:val="24"/>
                <w:lang w:val="en-GB"/>
              </w:rPr>
              <m:t>s</m:t>
            </m:r>
          </m:e>
          <m:sub>
            <m:r>
              <w:rPr>
                <w:rFonts w:ascii="Cambria Math" w:hAnsi="Cambria Math" w:cs="Arabic Typesetting"/>
                <w:sz w:val="24"/>
                <w:lang w:val="en-GB"/>
              </w:rPr>
              <m:t>k</m:t>
            </m:r>
          </m:sub>
          <m:sup>
            <m:r>
              <w:rPr>
                <w:rFonts w:ascii="Cambria Math" w:hAnsi="Cambria Math" w:cs="Arabic Typesetting"/>
                <w:sz w:val="24"/>
                <w:lang w:val="en-GB"/>
              </w:rPr>
              <m:t>+</m:t>
            </m:r>
          </m:sup>
        </m:sSubSup>
      </m:oMath>
      <w:r w:rsidRPr="00105D83">
        <w:rPr>
          <w:rFonts w:ascii="Arabic Typesetting" w:hAnsi="Arabic Typesetting" w:cs="Arabic Typesetting"/>
          <w:sz w:val="24"/>
          <w:lang w:val="en-GB"/>
        </w:rPr>
        <w:t>)</w:t>
      </w:r>
      <w:r w:rsidRPr="00105D83">
        <w:rPr>
          <w:rFonts w:ascii="Arabic Typesetting" w:hAnsi="Arabic Typesetting" w:cs="Arabic Typesetting"/>
          <w:sz w:val="24"/>
          <w:vertAlign w:val="superscript"/>
          <w:lang w:val="en-GB"/>
        </w:rPr>
        <w:t>2</w:t>
      </w:r>
      <w:proofErr w:type="gramEnd"/>
      <w:r w:rsidRPr="00105D83">
        <w:rPr>
          <w:rFonts w:ascii="Arabic Typesetting" w:hAnsi="Arabic Typesetting" w:cs="Arabic Typesetting"/>
          <w:sz w:val="24"/>
          <w:lang w:val="en-GB"/>
        </w:rPr>
        <w:t xml:space="preserve"> + (</w:t>
      </w:r>
      <m:oMath>
        <m:sSubSup>
          <m:sSubSupPr>
            <m:ctrlPr>
              <w:rPr>
                <w:rFonts w:ascii="Cambria Math" w:hAnsi="Cambria Math" w:cs="Arabic Typesetting"/>
                <w:i/>
                <w:sz w:val="24"/>
                <w:lang w:val="en-GB"/>
              </w:rPr>
            </m:ctrlPr>
          </m:sSubSupPr>
          <m:e>
            <m:r>
              <w:rPr>
                <w:rFonts w:ascii="Cambria Math" w:hAnsi="Cambria Math" w:cs="Arabic Typesetting"/>
                <w:sz w:val="24"/>
                <w:lang w:val="en-GB"/>
              </w:rPr>
              <m:t>s</m:t>
            </m:r>
          </m:e>
          <m:sub>
            <m:r>
              <w:rPr>
                <w:rFonts w:ascii="Cambria Math" w:hAnsi="Cambria Math" w:cs="Arabic Typesetting"/>
                <w:sz w:val="24"/>
                <w:lang w:val="en-GB"/>
              </w:rPr>
              <m:t>j</m:t>
            </m:r>
          </m:sub>
          <m:sup>
            <m:r>
              <w:rPr>
                <w:rFonts w:ascii="Cambria Math" w:hAnsi="Cambria Math" w:cs="Arabic Typesetting"/>
                <w:sz w:val="24"/>
                <w:lang w:val="en-GB"/>
              </w:rPr>
              <m:t>-</m:t>
            </m:r>
          </m:sup>
        </m:sSubSup>
      </m:oMath>
      <w:r w:rsidRPr="00105D83">
        <w:rPr>
          <w:rFonts w:ascii="Arabic Typesetting" w:hAnsi="Arabic Typesetting" w:cs="Arabic Typesetting"/>
          <w:sz w:val="24"/>
          <w:lang w:val="en-GB"/>
        </w:rPr>
        <w:t xml:space="preserve">- </w:t>
      </w:r>
      <m:oMath>
        <m:sSubSup>
          <m:sSubSupPr>
            <m:ctrlPr>
              <w:rPr>
                <w:rFonts w:ascii="Cambria Math" w:hAnsi="Cambria Math" w:cs="Arabic Typesetting"/>
                <w:i/>
                <w:sz w:val="24"/>
                <w:lang w:val="en-GB"/>
              </w:rPr>
            </m:ctrlPr>
          </m:sSubSupPr>
          <m:e>
            <m:r>
              <w:rPr>
                <w:rFonts w:ascii="Cambria Math" w:hAnsi="Cambria Math" w:cs="Arabic Typesetting"/>
                <w:sz w:val="24"/>
                <w:lang w:val="en-GB"/>
              </w:rPr>
              <m:t>s</m:t>
            </m:r>
          </m:e>
          <m:sub>
            <m:r>
              <w:rPr>
                <w:rFonts w:ascii="Cambria Math" w:hAnsi="Cambria Math" w:cs="Arabic Typesetting"/>
                <w:sz w:val="24"/>
                <w:lang w:val="en-GB"/>
              </w:rPr>
              <m:t>l</m:t>
            </m:r>
          </m:sub>
          <m:sup>
            <m:r>
              <w:rPr>
                <w:rFonts w:ascii="Cambria Math" w:hAnsi="Cambria Math" w:cs="Arabic Typesetting"/>
                <w:sz w:val="24"/>
                <w:lang w:val="en-GB"/>
              </w:rPr>
              <m:t>+</m:t>
            </m:r>
          </m:sup>
        </m:sSubSup>
      </m:oMath>
      <w:r w:rsidRPr="00105D83">
        <w:rPr>
          <w:rFonts w:ascii="Arabic Typesetting" w:hAnsi="Arabic Typesetting" w:cs="Arabic Typesetting"/>
          <w:sz w:val="24"/>
          <w:lang w:val="en-GB"/>
        </w:rPr>
        <w:t>)</w:t>
      </w:r>
      <w:r w:rsidRPr="00105D83">
        <w:rPr>
          <w:rFonts w:ascii="Arabic Typesetting" w:hAnsi="Arabic Typesetting" w:cs="Arabic Typesetting"/>
          <w:sz w:val="24"/>
          <w:vertAlign w:val="superscript"/>
          <w:lang w:val="en-GB"/>
        </w:rPr>
        <w:t>2</w:t>
      </w:r>
      <w:r w:rsidRPr="00105D83">
        <w:rPr>
          <w:rFonts w:ascii="Arabic Typesetting" w:hAnsi="Arabic Typesetting" w:cs="Arabic Typesetting"/>
          <w:sz w:val="24"/>
          <w:lang w:val="en-GB"/>
        </w:rPr>
        <w:t xml:space="preserve"> </w:t>
      </w:r>
      <w:r w:rsidRPr="00105D83">
        <w:rPr>
          <w:rFonts w:ascii="Times New Roman" w:hAnsi="Times New Roman"/>
          <w:sz w:val="24"/>
          <w:lang w:val="en-GB"/>
        </w:rPr>
        <w:t xml:space="preserve">where the lower value of </w:t>
      </w:r>
      <m:oMath>
        <m:sSubSup>
          <m:sSubSupPr>
            <m:ctrlPr>
              <w:rPr>
                <w:rFonts w:ascii="Cambria Math" w:hAnsi="Cambria Math"/>
                <w:i/>
                <w:sz w:val="24"/>
                <w:lang w:val="en-GB"/>
              </w:rPr>
            </m:ctrlPr>
          </m:sSubSupPr>
          <m:e>
            <m:r>
              <w:rPr>
                <w:rFonts w:ascii="Cambria Math" w:hAnsi="Cambria Math"/>
                <w:sz w:val="24"/>
                <w:lang w:val="en-GB"/>
              </w:rPr>
              <m:t>Δ</m:t>
            </m:r>
          </m:e>
          <m:sub>
            <m:r>
              <w:rPr>
                <w:rFonts w:ascii="Cambria Math" w:hAnsi="Cambria Math"/>
                <w:sz w:val="24"/>
                <w:lang w:val="en-GB"/>
              </w:rPr>
              <m:t>ij</m:t>
            </m:r>
          </m:sub>
          <m:sup>
            <m:r>
              <w:rPr>
                <w:rFonts w:ascii="Cambria Math" w:hAnsi="Cambria Math"/>
                <w:sz w:val="24"/>
                <w:lang w:val="en-GB"/>
              </w:rPr>
              <m:t>kl</m:t>
            </m:r>
          </m:sup>
        </m:sSubSup>
        <m:r>
          <w:rPr>
            <w:rFonts w:ascii="Cambria Math" w:hAnsi="Cambria Math"/>
            <w:sz w:val="24"/>
            <w:lang w:val="en-GB"/>
          </w:rPr>
          <m:t xml:space="preserve"> </m:t>
        </m:r>
      </m:oMath>
      <w:r w:rsidRPr="00105D83">
        <w:rPr>
          <w:rFonts w:ascii="Times New Roman" w:hAnsi="Times New Roman"/>
          <w:sz w:val="24"/>
          <w:lang w:val="en-GB"/>
        </w:rPr>
        <w:t xml:space="preserve">showed the favored pathway. For CA of azide </w:t>
      </w:r>
      <w:r w:rsidRPr="00105D83">
        <w:rPr>
          <w:rFonts w:ascii="Times New Roman" w:hAnsi="Times New Roman"/>
          <w:b/>
          <w:bCs/>
          <w:sz w:val="24"/>
          <w:lang w:val="en-GB"/>
        </w:rPr>
        <w:t xml:space="preserve">6a </w:t>
      </w:r>
      <w:r w:rsidRPr="00105D83">
        <w:rPr>
          <w:rFonts w:ascii="Times New Roman" w:hAnsi="Times New Roman"/>
          <w:sz w:val="24"/>
          <w:lang w:val="en-GB"/>
        </w:rPr>
        <w:t xml:space="preserve">and alkyne </w:t>
      </w:r>
      <w:r w:rsidRPr="00105D83">
        <w:rPr>
          <w:rFonts w:ascii="Times New Roman" w:hAnsi="Times New Roman"/>
          <w:b/>
          <w:bCs/>
          <w:sz w:val="24"/>
          <w:lang w:val="en-GB"/>
        </w:rPr>
        <w:t>4</w:t>
      </w:r>
      <w:r w:rsidRPr="00105D83">
        <w:rPr>
          <w:rFonts w:ascii="Times New Roman" w:hAnsi="Times New Roman"/>
          <w:sz w:val="24"/>
          <w:lang w:val="en-GB"/>
        </w:rPr>
        <w:t xml:space="preserve">, the </w:t>
      </w:r>
      <m:oMath>
        <m:sSubSup>
          <m:sSubSupPr>
            <m:ctrlPr>
              <w:rPr>
                <w:rFonts w:ascii="Cambria Math" w:hAnsi="Cambria Math"/>
                <w:i/>
                <w:sz w:val="24"/>
                <w:lang w:val="en-GB"/>
              </w:rPr>
            </m:ctrlPr>
          </m:sSubSupPr>
          <m:e>
            <m:r>
              <w:rPr>
                <w:rFonts w:ascii="Cambria Math" w:hAnsi="Cambria Math"/>
                <w:sz w:val="24"/>
                <w:lang w:val="en-GB"/>
              </w:rPr>
              <m:t>Δ</m:t>
            </m:r>
          </m:e>
          <m:sub>
            <m:r>
              <w:rPr>
                <w:rFonts w:ascii="Cambria Math" w:hAnsi="Cambria Math"/>
                <w:sz w:val="24"/>
                <w:lang w:val="en-GB"/>
              </w:rPr>
              <m:t>ij</m:t>
            </m:r>
          </m:sub>
          <m:sup>
            <m:r>
              <w:rPr>
                <w:rFonts w:ascii="Cambria Math" w:hAnsi="Cambria Math"/>
                <w:sz w:val="24"/>
                <w:lang w:val="en-GB"/>
              </w:rPr>
              <m:t>kl</m:t>
            </m:r>
          </m:sup>
        </m:sSubSup>
      </m:oMath>
      <w:r w:rsidRPr="00105D83">
        <w:rPr>
          <w:rFonts w:ascii="Times New Roman" w:hAnsi="Times New Roman"/>
          <w:sz w:val="24"/>
          <w:lang w:val="en-GB"/>
        </w:rPr>
        <w:t xml:space="preserve"> value for the generation of </w:t>
      </w:r>
      <w:r w:rsidR="001B4B52" w:rsidRPr="00105D83">
        <w:rPr>
          <w:rFonts w:ascii="Times New Roman" w:hAnsi="Times New Roman"/>
          <w:sz w:val="24"/>
          <w:lang w:val="en-GB"/>
        </w:rPr>
        <w:t xml:space="preserve">1,5-triazole </w:t>
      </w:r>
      <w:r w:rsidR="001B4B52" w:rsidRPr="00105D83">
        <w:rPr>
          <w:rFonts w:ascii="Times New Roman" w:hAnsi="Times New Roman"/>
          <w:b/>
          <w:bCs/>
          <w:sz w:val="24"/>
          <w:lang w:val="en-GB"/>
        </w:rPr>
        <w:t>C</w:t>
      </w:r>
      <w:r w:rsidRPr="00105D83">
        <w:rPr>
          <w:rFonts w:ascii="Times New Roman" w:hAnsi="Times New Roman"/>
          <w:b/>
          <w:bCs/>
          <w:sz w:val="24"/>
          <w:lang w:val="en-GB"/>
        </w:rPr>
        <w:t xml:space="preserve"> </w:t>
      </w:r>
      <w:r w:rsidRPr="00105D83">
        <w:rPr>
          <w:rFonts w:ascii="Times New Roman" w:hAnsi="Times New Roman"/>
          <w:sz w:val="24"/>
          <w:lang w:val="en-GB"/>
        </w:rPr>
        <w:t>is smaller than that for</w:t>
      </w:r>
      <w:r w:rsidRPr="00105D83">
        <w:rPr>
          <w:rFonts w:ascii="Times New Roman" w:hAnsi="Times New Roman"/>
          <w:b/>
          <w:bCs/>
          <w:sz w:val="24"/>
          <w:lang w:val="en-GB"/>
        </w:rPr>
        <w:t xml:space="preserve"> 7a </w:t>
      </w:r>
      <w:r w:rsidRPr="00105D83">
        <w:rPr>
          <w:rFonts w:ascii="Times New Roman" w:hAnsi="Times New Roman"/>
          <w:sz w:val="24"/>
          <w:lang w:val="en-GB"/>
        </w:rPr>
        <w:t xml:space="preserve">(1.18 </w:t>
      </w:r>
      <w:r w:rsidRPr="00105D83">
        <w:rPr>
          <w:rFonts w:ascii="Times New Roman" w:hAnsi="Times New Roman"/>
          <w:i/>
          <w:iCs/>
          <w:sz w:val="24"/>
          <w:lang w:val="en-GB"/>
        </w:rPr>
        <w:t>vs</w:t>
      </w:r>
      <w:r w:rsidRPr="00105D83">
        <w:rPr>
          <w:rFonts w:ascii="Times New Roman" w:hAnsi="Times New Roman"/>
          <w:sz w:val="24"/>
          <w:lang w:val="en-GB"/>
        </w:rPr>
        <w:t xml:space="preserve">. 1.34 which is in disagreement with the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 xml:space="preserve"> </w:t>
      </w:r>
      <w:r w:rsidR="0022552D" w:rsidRPr="00105D83">
        <w:rPr>
          <w:rFonts w:ascii="Times New Roman" w:hAnsi="Times New Roman"/>
          <w:sz w:val="24"/>
          <w:lang w:val="en-GB"/>
        </w:rPr>
        <w:t>of</w:t>
      </w:r>
      <w:r w:rsidR="001035B5" w:rsidRPr="00105D83">
        <w:rPr>
          <w:rFonts w:ascii="Times New Roman" w:hAnsi="Times New Roman"/>
          <w:sz w:val="24"/>
          <w:lang w:val="en-GB"/>
        </w:rPr>
        <w:t xml:space="preserve"> the</w:t>
      </w:r>
      <w:r w:rsidR="0022552D" w:rsidRPr="00105D83">
        <w:rPr>
          <w:rFonts w:ascii="Times New Roman" w:hAnsi="Times New Roman"/>
          <w:sz w:val="24"/>
          <w:lang w:val="en-GB"/>
        </w:rPr>
        <w:t xml:space="preserve"> click reaction in the presence of copper complex</w:t>
      </w:r>
      <w:r w:rsidRPr="00105D83">
        <w:rPr>
          <w:rFonts w:ascii="Times New Roman" w:hAnsi="Times New Roman"/>
          <w:sz w:val="24"/>
          <w:lang w:val="en-GB"/>
        </w:rPr>
        <w:t>.</w:t>
      </w:r>
      <w:r w:rsidR="001B4B52" w:rsidRPr="00105D83">
        <w:rPr>
          <w:rFonts w:ascii="Times New Roman" w:hAnsi="Times New Roman"/>
          <w:sz w:val="24"/>
          <w:lang w:val="en-GB"/>
        </w:rPr>
        <w:fldChar w:fldCharType="begin" w:fldLock="1"/>
      </w:r>
      <w:r w:rsidR="00593D95" w:rsidRPr="00105D83">
        <w:rPr>
          <w:rFonts w:ascii="Times New Roman" w:hAnsi="Times New Roman"/>
          <w:sz w:val="24"/>
          <w:lang w:val="en-GB"/>
        </w:rPr>
        <w:instrText>ADDIN CSL_CITATION { "citationItems" : [ { "id" : "ITEM-1", "itemData" : { "DOI" : "10.1016/j.ejmech.2015.01.036", "ISSN" : "17683254", "PMID" : "25618015", "abstract" : "In this study, novel series of sulfonamide derivatives were synthesized starting from 2-cyanoacetyl)hydrazono)ethyl)phenyl)benzenesulfonamide 4a and 2-cyanoacetyl)hydrazono)ethyl)phenyl)-4-methylbenzenesulfonamide 4b. Different biologically active moieties as pyrazol, thiophene, pyridine and pyrimidines were introduced in order to investigate their in-vitro anticancer activity, in addition to a novel series of sulfonamide chalcones were synthesized from the reported 4-acetyl-N-(P-tolyl) benzenesulfonamide 3b. The newly synthesized sulfonamide derivatives were characterized by FT-IR, 1H NMR, 13C NMR, mass spectroscopy and elemental analyses and were tested for their in-vitro anticancer activity against human tumor liver cell line (HEPG-2). The most potent compounds in this study were compounds 4a, 4b, 5a, 6a, 6b, 8, 9, 11, 13, 18 and 19 which showed higher activity than doxorubicin with IC50 ranging from 11.0 to 31.8 \u03bcM. Additionally, eight compounds among the most potent were evaluated for their ability to enhance the cell killing effect of \u00ce3-radiation.", "author" : [ { "dropping-particle" : "", "family" : "Ghorab", "given" : "Mostafa M.", "non-dropping-particle" : "", "parse-names" : false, "suffix" : "" }, { "dropping-particle" : "", "family" : "Ragab", "given" : "Fatma A.", "non-dropping-particle" : "", "parse-names" : false, "suffix" : "" }, { "dropping-particle" : "", "family" : "Heiba", "given" : "Helmy I.", "non-dropping-particle" : "", "parse-names" : false, "suffix" : "" }, { "dropping-particle" : "", "family" : "El-Gazzar", "given" : "Marwa G.", "non-dropping-particle" : "", "parse-names" : false, "suffix" : "" }, { "dropping-particle" : "", "family" : "Zahran", "given" : "Sally S.", "non-dropping-particle" : "", "parse-names" : false, "suffix" : "" } ], "container-title" : "European Journal of Medicinal Chemistry", "id" : "ITEM-1", "issued" : { "date-parts" : [ [ "2015" ] ] }, "page" : "682-692", "title" : "Synthesis, anticancer and radiosensitizing evaluation of some novel sulfonamide derivatives", "type" : "article-journal", "volume" : "92" }, "uris" : [ "http://www.mendeley.com/documents/?uuid=a909b522-0700-4975-b651-ac70f2d66285" ] } ], "mendeley" : { "formattedCitation" : "&lt;sup&gt;81&lt;/sup&gt;", "plainTextFormattedCitation" : "81", "previouslyFormattedCitation" : "&lt;sup&gt;44&lt;/sup&gt;" }, "properties" : {  }, "schema" : "https://github.com/citation-style-language/schema/raw/master/csl-citation.json" }</w:instrText>
      </w:r>
      <w:r w:rsidR="001B4B52" w:rsidRPr="00105D83">
        <w:rPr>
          <w:rFonts w:ascii="Times New Roman" w:hAnsi="Times New Roman"/>
          <w:sz w:val="24"/>
          <w:lang w:val="en-GB"/>
        </w:rPr>
        <w:fldChar w:fldCharType="separate"/>
      </w:r>
      <w:r w:rsidR="00593D95" w:rsidRPr="00105D83">
        <w:rPr>
          <w:rFonts w:ascii="Times New Roman" w:hAnsi="Times New Roman"/>
          <w:noProof/>
          <w:sz w:val="24"/>
          <w:vertAlign w:val="superscript"/>
          <w:lang w:val="en-GB"/>
        </w:rPr>
        <w:t>81</w:t>
      </w:r>
      <w:r w:rsidR="001B4B52" w:rsidRPr="00105D83">
        <w:rPr>
          <w:rFonts w:ascii="Times New Roman" w:hAnsi="Times New Roman"/>
          <w:sz w:val="24"/>
          <w:lang w:val="en-GB"/>
        </w:rPr>
        <w:fldChar w:fldCharType="end"/>
      </w:r>
      <w:r w:rsidRPr="00105D83">
        <w:rPr>
          <w:rFonts w:ascii="Times New Roman" w:hAnsi="Times New Roman"/>
          <w:sz w:val="24"/>
          <w:lang w:val="en-GB"/>
        </w:rPr>
        <w:t xml:space="preserve"> In the presence of two coppers, the </w:t>
      </w:r>
      <m:oMath>
        <m:sSubSup>
          <m:sSubSupPr>
            <m:ctrlPr>
              <w:rPr>
                <w:rFonts w:ascii="Cambria Math" w:hAnsi="Cambria Math"/>
                <w:i/>
                <w:sz w:val="24"/>
                <w:lang w:val="en-GB"/>
              </w:rPr>
            </m:ctrlPr>
          </m:sSubSupPr>
          <m:e>
            <m:r>
              <w:rPr>
                <w:rFonts w:ascii="Cambria Math" w:hAnsi="Cambria Math"/>
                <w:sz w:val="24"/>
                <w:lang w:val="en-GB"/>
              </w:rPr>
              <m:t>Δ</m:t>
            </m:r>
          </m:e>
          <m:sub>
            <m:r>
              <w:rPr>
                <w:rFonts w:ascii="Cambria Math" w:hAnsi="Cambria Math"/>
                <w:sz w:val="24"/>
                <w:lang w:val="en-GB"/>
              </w:rPr>
              <m:t>ij</m:t>
            </m:r>
          </m:sub>
          <m:sup>
            <m:r>
              <w:rPr>
                <w:rFonts w:ascii="Cambria Math" w:hAnsi="Cambria Math"/>
                <w:sz w:val="24"/>
                <w:lang w:val="en-GB"/>
              </w:rPr>
              <m:t>kl</m:t>
            </m:r>
          </m:sup>
        </m:sSubSup>
      </m:oMath>
      <w:r w:rsidR="004A0D91" w:rsidRPr="00105D83">
        <w:rPr>
          <w:rFonts w:ascii="Times New Roman" w:hAnsi="Times New Roman"/>
          <w:sz w:val="24"/>
          <w:lang w:val="en-GB"/>
        </w:rPr>
        <w:t xml:space="preserve"> value for both directions of the generation 7a is</w:t>
      </w:r>
      <w:r w:rsidRPr="00105D83">
        <w:rPr>
          <w:rFonts w:ascii="Times New Roman" w:hAnsi="Times New Roman"/>
          <w:sz w:val="24"/>
          <w:lang w:val="en-GB"/>
        </w:rPr>
        <w:t xml:space="preserve"> smaller </w:t>
      </w:r>
      <w:r w:rsidRPr="00105D83">
        <w:rPr>
          <w:rFonts w:ascii="Times New Roman" w:hAnsi="Times New Roman"/>
          <w:sz w:val="24"/>
          <w:lang w:val="en-GB"/>
        </w:rPr>
        <w:lastRenderedPageBreak/>
        <w:t xml:space="preserve">than that for another one. This suggests a preference for the generation of </w:t>
      </w:r>
      <w:r w:rsidRPr="00105D83">
        <w:rPr>
          <w:rFonts w:ascii="Times New Roman" w:hAnsi="Times New Roman"/>
          <w:b/>
          <w:bCs/>
          <w:sz w:val="24"/>
          <w:lang w:val="en-GB"/>
        </w:rPr>
        <w:t xml:space="preserve">7a </w:t>
      </w:r>
      <w:r w:rsidRPr="00105D83">
        <w:rPr>
          <w:rFonts w:ascii="Times New Roman" w:hAnsi="Times New Roman"/>
          <w:sz w:val="24"/>
          <w:lang w:val="en-GB"/>
        </w:rPr>
        <w:t xml:space="preserve">which is in agreement with the </w:t>
      </w:r>
      <w:proofErr w:type="spellStart"/>
      <w:r w:rsidRPr="00105D83">
        <w:rPr>
          <w:rFonts w:ascii="Times New Roman" w:hAnsi="Times New Roman"/>
          <w:sz w:val="24"/>
          <w:lang w:val="en-GB"/>
        </w:rPr>
        <w:t>regioselectivity</w:t>
      </w:r>
      <w:proofErr w:type="spellEnd"/>
      <w:r w:rsidRPr="00105D83">
        <w:rPr>
          <w:rFonts w:ascii="Times New Roman" w:hAnsi="Times New Roman"/>
          <w:sz w:val="24"/>
          <w:lang w:val="en-GB"/>
        </w:rPr>
        <w:t xml:space="preserve"> experimentally observed.</w:t>
      </w:r>
      <w:r w:rsidR="000D7B3D" w:rsidRPr="00105D83">
        <w:rPr>
          <w:rFonts w:ascii="Times New Roman" w:hAnsi="Times New Roman"/>
          <w:sz w:val="24"/>
          <w:szCs w:val="24"/>
          <w:lang w:val="en-GB"/>
        </w:rPr>
        <w:fldChar w:fldCharType="begin" w:fldLock="1"/>
      </w:r>
      <w:r w:rsidR="00593D95" w:rsidRPr="00105D83">
        <w:rPr>
          <w:rFonts w:ascii="Times New Roman" w:hAnsi="Times New Roman"/>
          <w:sz w:val="24"/>
          <w:szCs w:val="24"/>
          <w:lang w:val="en-GB"/>
        </w:rPr>
        <w:instrText>ADDIN CSL_CITATION { "citationItems" : [ { "id" : "ITEM-1", "itemData" : { "DOI" : "10.1002/1521-3773(20020715)41:14&amp;lt;2596::AID-ANIE2596&amp;gt;3.0.CO;2-4", "ISBN" : "1433-7851", "ISSN" : "1521-3773", "abstract" : "No Abstract&lt;ADDLMAT&gt;Supporting information for this article is available on the WWW under http://www.angewandte.org or from the author.&lt;/ADDLMAT&gt;&lt;ADDLMAT&gt;Supporting information for this article is available on the WWW under &lt;URL HREF=\"http://www.wiley-vch.de/contents/jc_2002/2002/z19191_s.pd f\"&gt;http://www.wiley-vch.de/contents/jc_2002/2002/z19191_s.pd f or from the author.&lt;/ADDLMAT&gt;", "author" : [ { "dropping-particle" : "V.", "family" : "Rostovtsev", "given" : "Vsevolod", "non-dropping-particle" : "", "parse-names" : false, "suffix" : "" }, { "dropping-particle" : "", "family" : "Green", "given" : "Luke G.", "non-dropping-particle" : "", "parse-names" : false, "suffix" : "" }, { "dropping-particle" : "V.", "family" : "Fokin", "given" : "Valery", "non-dropping-particle" : "", "parse-names" : false, "suffix" : "" }, { "dropping-particle" : "", "family" : "Sharpless", "given" : "K. Barry", "non-dropping-particle" : "", "parse-names" : false, "suffix" : "" } ], "container-title" : "Angewandte Chemie International Edition", "id" : "ITEM-1", "issue" : "14", "issued" : { "date-parts" : [ [ "2002", "7", "15" ] ] }, "page" : "2596-2599", "publisher" : "WILEY\u2010VCH Verlag GmbH", "title" : "A Stepwise Huisgen Cycloaddition Process: Copper(I)-Catalyzed Regioselective \u201cLigation\u201d of Azides and Terminal Alkynes", "type" : "article-journal", "volume" : "41" }, "uris" : [ "http://www.mendeley.com/documents/?uuid=6d8fd8d2-85d1-3433-8335-b445c001b4cd" ] } ], "mendeley" : { "formattedCitation" : "&lt;sup&gt;16&lt;/sup&gt;", "plainTextFormattedCitation" : "16", "previouslyFormattedCitation" : "&lt;sup&gt;16&lt;/sup&gt;" }, "properties" : {  }, "schema" : "https://github.com/citation-style-language/schema/raw/master/csl-citation.json" }</w:instrText>
      </w:r>
      <w:r w:rsidR="000D7B3D" w:rsidRPr="00105D83">
        <w:rPr>
          <w:rFonts w:ascii="Times New Roman" w:hAnsi="Times New Roman"/>
          <w:sz w:val="24"/>
          <w:szCs w:val="24"/>
          <w:lang w:val="en-GB"/>
        </w:rPr>
        <w:fldChar w:fldCharType="separate"/>
      </w:r>
      <w:r w:rsidR="003949E6" w:rsidRPr="00105D83">
        <w:rPr>
          <w:rFonts w:ascii="Times New Roman" w:hAnsi="Times New Roman"/>
          <w:noProof/>
          <w:sz w:val="24"/>
          <w:szCs w:val="24"/>
          <w:vertAlign w:val="superscript"/>
          <w:lang w:val="en-GB"/>
        </w:rPr>
        <w:t>16</w:t>
      </w:r>
      <w:r w:rsidR="000D7B3D" w:rsidRPr="00105D83">
        <w:rPr>
          <w:rFonts w:ascii="Times New Roman" w:hAnsi="Times New Roman"/>
          <w:sz w:val="24"/>
          <w:szCs w:val="24"/>
          <w:lang w:val="en-GB"/>
        </w:rPr>
        <w:fldChar w:fldCharType="end"/>
      </w:r>
      <w:r w:rsidRPr="00105D83">
        <w:rPr>
          <w:rFonts w:ascii="Times New Roman" w:hAnsi="Times New Roman"/>
          <w:sz w:val="24"/>
          <w:lang w:val="en-GB"/>
        </w:rPr>
        <w:t xml:space="preserve"> </w:t>
      </w:r>
      <w:r w:rsidR="00F27A58" w:rsidRPr="00105D83">
        <w:rPr>
          <w:rFonts w:ascii="Times New Roman" w:hAnsi="Times New Roman"/>
          <w:sz w:val="24"/>
          <w:lang w:val="en-GB"/>
        </w:rPr>
        <w:t>The mentioned values are given in Table 4.</w:t>
      </w:r>
    </w:p>
    <w:p w14:paraId="4F9C5475" w14:textId="77777777" w:rsidR="009D24B1" w:rsidRPr="00105D83" w:rsidRDefault="009D24B1" w:rsidP="009D24B1">
      <w:pPr>
        <w:spacing w:after="0" w:line="360" w:lineRule="auto"/>
        <w:jc w:val="center"/>
        <w:rPr>
          <w:rFonts w:ascii="Times New Roman" w:hAnsi="Times New Roman"/>
          <w:sz w:val="24"/>
          <w:szCs w:val="24"/>
          <w:lang w:val="en-GB"/>
        </w:rPr>
      </w:pPr>
      <w:r w:rsidRPr="00105D83">
        <w:rPr>
          <w:rFonts w:ascii="Times New Roman" w:hAnsi="Times New Roman"/>
          <w:bCs/>
          <w:sz w:val="24"/>
          <w:szCs w:val="24"/>
          <w:lang w:val="en-GB"/>
        </w:rPr>
        <w:t>CONCLUSION</w:t>
      </w:r>
    </w:p>
    <w:p w14:paraId="3B60F10F" w14:textId="3BE06A92" w:rsidR="009D24B1" w:rsidRPr="00105D83" w:rsidRDefault="005909C1" w:rsidP="0022552D">
      <w:pPr>
        <w:spacing w:after="0" w:line="360" w:lineRule="auto"/>
        <w:jc w:val="both"/>
        <w:rPr>
          <w:rFonts w:ascii="Times New Roman" w:hAnsi="Times New Roman"/>
          <w:sz w:val="24"/>
          <w:szCs w:val="24"/>
          <w:lang w:val="en-GB"/>
        </w:rPr>
      </w:pPr>
      <w:r w:rsidRPr="00105D83">
        <w:rPr>
          <w:rFonts w:ascii="Times New Roman" w:hAnsi="Times New Roman"/>
          <w:sz w:val="24"/>
          <w:szCs w:val="24"/>
          <w:lang w:val="en-GB"/>
        </w:rPr>
        <w:t xml:space="preserve">In summary, we have developed a general method for the synthesis of novel </w:t>
      </w:r>
      <w:proofErr w:type="spellStart"/>
      <w:r w:rsidRPr="00105D83">
        <w:rPr>
          <w:rFonts w:ascii="Times New Roman" w:hAnsi="Times New Roman"/>
          <w:sz w:val="24"/>
          <w:szCs w:val="24"/>
          <w:lang w:val="en-GB"/>
        </w:rPr>
        <w:t>triazoles</w:t>
      </w:r>
      <w:proofErr w:type="spellEnd"/>
      <w:r w:rsidRPr="00105D83">
        <w:rPr>
          <w:rFonts w:ascii="Times New Roman" w:hAnsi="Times New Roman"/>
          <w:sz w:val="24"/>
          <w:szCs w:val="24"/>
          <w:lang w:val="en-GB"/>
        </w:rPr>
        <w:t xml:space="preserve"> with </w:t>
      </w:r>
      <w:proofErr w:type="spellStart"/>
      <w:r w:rsidRPr="00105D83">
        <w:rPr>
          <w:rFonts w:ascii="Times New Roman" w:hAnsi="Times New Roman"/>
          <w:sz w:val="24"/>
          <w:szCs w:val="24"/>
          <w:lang w:val="en-GB"/>
        </w:rPr>
        <w:t>barbituric</w:t>
      </w:r>
      <w:proofErr w:type="spellEnd"/>
      <w:r w:rsidRPr="00105D83">
        <w:rPr>
          <w:rFonts w:ascii="Times New Roman" w:hAnsi="Times New Roman"/>
          <w:sz w:val="24"/>
          <w:szCs w:val="24"/>
          <w:lang w:val="en-GB"/>
        </w:rPr>
        <w:t xml:space="preserve"> motifs </w:t>
      </w:r>
      <w:r w:rsidRPr="00105D83">
        <w:rPr>
          <w:rFonts w:ascii="Times New Roman" w:hAnsi="Times New Roman"/>
          <w:i/>
          <w:iCs/>
          <w:sz w:val="24"/>
          <w:szCs w:val="24"/>
          <w:lang w:val="en-GB"/>
        </w:rPr>
        <w:t>via</w:t>
      </w:r>
      <w:r w:rsidRPr="00105D83">
        <w:rPr>
          <w:rFonts w:ascii="Times New Roman" w:hAnsi="Times New Roman"/>
          <w:sz w:val="24"/>
          <w:szCs w:val="24"/>
          <w:lang w:val="en-GB"/>
        </w:rPr>
        <w:t xml:space="preserve"> the [3+2] CA </w:t>
      </w:r>
      <w:r w:rsidR="00D031EB" w:rsidRPr="00105D83">
        <w:rPr>
          <w:rFonts w:ascii="Times New Roman" w:hAnsi="Times New Roman"/>
          <w:sz w:val="24"/>
          <w:szCs w:val="24"/>
          <w:lang w:val="en-GB"/>
        </w:rPr>
        <w:t xml:space="preserve">reaction </w:t>
      </w:r>
      <w:r w:rsidRPr="00105D83">
        <w:rPr>
          <w:rFonts w:ascii="Times New Roman" w:hAnsi="Times New Roman"/>
          <w:sz w:val="24"/>
          <w:szCs w:val="24"/>
          <w:lang w:val="en-GB"/>
        </w:rPr>
        <w:t xml:space="preserve">in DMSO. The investigation proceeds using alkynes as </w:t>
      </w:r>
      <w:proofErr w:type="spellStart"/>
      <w:r w:rsidRPr="00105D83">
        <w:rPr>
          <w:rFonts w:ascii="Times New Roman" w:hAnsi="Times New Roman"/>
          <w:sz w:val="24"/>
          <w:szCs w:val="24"/>
          <w:lang w:val="en-GB"/>
        </w:rPr>
        <w:t>dipolarophile</w:t>
      </w:r>
      <w:proofErr w:type="spellEnd"/>
      <w:r w:rsidRPr="00105D83">
        <w:rPr>
          <w:rFonts w:ascii="Times New Roman" w:hAnsi="Times New Roman"/>
          <w:sz w:val="24"/>
          <w:szCs w:val="24"/>
          <w:lang w:val="en-GB"/>
        </w:rPr>
        <w:t xml:space="preserve"> and </w:t>
      </w:r>
      <w:proofErr w:type="spellStart"/>
      <w:r w:rsidRPr="00105D83">
        <w:rPr>
          <w:rFonts w:ascii="Times New Roman" w:hAnsi="Times New Roman"/>
          <w:sz w:val="24"/>
          <w:szCs w:val="24"/>
          <w:lang w:val="en-GB"/>
        </w:rPr>
        <w:t>azides</w:t>
      </w:r>
      <w:proofErr w:type="spellEnd"/>
      <w:r w:rsidRPr="00105D83">
        <w:rPr>
          <w:rFonts w:ascii="Times New Roman" w:hAnsi="Times New Roman"/>
          <w:sz w:val="24"/>
          <w:szCs w:val="24"/>
          <w:lang w:val="en-GB"/>
        </w:rPr>
        <w:t xml:space="preserve"> as dipoles in the presence of copper</w:t>
      </w:r>
      <w:r w:rsidRPr="00105D83" w:rsidDel="0045131B">
        <w:rPr>
          <w:rFonts w:ascii="Times New Roman" w:hAnsi="Times New Roman"/>
          <w:sz w:val="24"/>
          <w:szCs w:val="24"/>
          <w:lang w:val="en-GB"/>
        </w:rPr>
        <w:t xml:space="preserve"> </w:t>
      </w:r>
      <w:r w:rsidRPr="00105D83">
        <w:rPr>
          <w:rFonts w:ascii="Times New Roman" w:hAnsi="Times New Roman"/>
          <w:sz w:val="24"/>
          <w:szCs w:val="24"/>
          <w:lang w:val="en-GB"/>
        </w:rPr>
        <w:t xml:space="preserve">(I). Finally, mechanism and the </w:t>
      </w:r>
      <w:proofErr w:type="spellStart"/>
      <w:r w:rsidRPr="00105D83">
        <w:rPr>
          <w:rFonts w:ascii="Times New Roman" w:hAnsi="Times New Roman"/>
          <w:sz w:val="24"/>
          <w:szCs w:val="24"/>
          <w:lang w:val="en-GB"/>
        </w:rPr>
        <w:t>regiochemistry</w:t>
      </w:r>
      <w:proofErr w:type="spellEnd"/>
      <w:r w:rsidRPr="00105D83">
        <w:rPr>
          <w:rFonts w:ascii="Times New Roman" w:hAnsi="Times New Roman"/>
          <w:sz w:val="24"/>
          <w:szCs w:val="24"/>
          <w:lang w:val="en-GB"/>
        </w:rPr>
        <w:t xml:space="preserve"> of the reaction have been studied in terms of global and local reactivity indices, FMO analysis and characterization of relevant transition states at the B3LYP/6-31+</w:t>
      </w:r>
      <w:proofErr w:type="gramStart"/>
      <w:r w:rsidRPr="00105D83">
        <w:rPr>
          <w:rFonts w:ascii="Times New Roman" w:hAnsi="Times New Roman"/>
          <w:sz w:val="24"/>
          <w:szCs w:val="24"/>
          <w:lang w:val="en-GB"/>
        </w:rPr>
        <w:t>G(</w:t>
      </w:r>
      <w:proofErr w:type="gramEnd"/>
      <w:r w:rsidRPr="00105D83">
        <w:rPr>
          <w:rFonts w:ascii="Times New Roman" w:hAnsi="Times New Roman"/>
          <w:sz w:val="24"/>
          <w:szCs w:val="24"/>
          <w:lang w:val="en-GB"/>
        </w:rPr>
        <w:t xml:space="preserve">d) level of theory. </w:t>
      </w:r>
      <w:r w:rsidR="004A0D91" w:rsidRPr="00105D83">
        <w:rPr>
          <w:rFonts w:ascii="Times New Roman" w:hAnsi="Times New Roman"/>
          <w:sz w:val="24"/>
          <w:szCs w:val="24"/>
          <w:lang w:val="en-GB"/>
        </w:rPr>
        <w:t>Analyses of global and local properties are</w:t>
      </w:r>
      <w:r w:rsidRPr="00105D83">
        <w:rPr>
          <w:rFonts w:ascii="Times New Roman" w:hAnsi="Times New Roman"/>
          <w:sz w:val="24"/>
          <w:szCs w:val="24"/>
          <w:lang w:val="en-GB"/>
        </w:rPr>
        <w:t xml:space="preserve"> in agreement with the </w:t>
      </w:r>
      <w:proofErr w:type="spellStart"/>
      <w:r w:rsidRPr="00105D83">
        <w:rPr>
          <w:rFonts w:ascii="Times New Roman" w:hAnsi="Times New Roman"/>
          <w:sz w:val="24"/>
          <w:szCs w:val="24"/>
          <w:lang w:val="en-GB"/>
        </w:rPr>
        <w:t>regioselectivity</w:t>
      </w:r>
      <w:proofErr w:type="spellEnd"/>
      <w:r w:rsidRPr="00105D83">
        <w:rPr>
          <w:rFonts w:ascii="Times New Roman" w:hAnsi="Times New Roman"/>
          <w:sz w:val="24"/>
          <w:szCs w:val="24"/>
          <w:lang w:val="en-GB"/>
        </w:rPr>
        <w:t xml:space="preserve"> of </w:t>
      </w:r>
      <w:r w:rsidR="00D031EB" w:rsidRPr="00105D83">
        <w:rPr>
          <w:rFonts w:ascii="Times New Roman" w:hAnsi="Times New Roman"/>
          <w:sz w:val="24"/>
          <w:szCs w:val="24"/>
          <w:lang w:val="en-GB"/>
        </w:rPr>
        <w:t xml:space="preserve">the </w:t>
      </w:r>
      <w:r w:rsidRPr="00105D83">
        <w:rPr>
          <w:rFonts w:ascii="Times New Roman" w:hAnsi="Times New Roman"/>
          <w:sz w:val="24"/>
          <w:szCs w:val="24"/>
          <w:lang w:val="en-GB"/>
        </w:rPr>
        <w:t>experimental results.</w:t>
      </w:r>
    </w:p>
    <w:p w14:paraId="110C9D26" w14:textId="77777777" w:rsidR="009D24B1" w:rsidRPr="00105D83" w:rsidRDefault="009D24B1" w:rsidP="00E75C0E">
      <w:pPr>
        <w:spacing w:after="0" w:line="240" w:lineRule="auto"/>
        <w:rPr>
          <w:rFonts w:ascii="Times New Roman" w:hAnsi="Times New Roman"/>
          <w:szCs w:val="24"/>
          <w:lang w:val="en-GB"/>
        </w:rPr>
      </w:pPr>
    </w:p>
    <w:p w14:paraId="2BF58655" w14:textId="77777777" w:rsidR="009D24B1" w:rsidRPr="00105D83" w:rsidRDefault="009D24B1" w:rsidP="005E38E1">
      <w:pPr>
        <w:shd w:val="clear" w:color="auto" w:fill="FFFFFF"/>
        <w:spacing w:after="0" w:line="360" w:lineRule="auto"/>
        <w:jc w:val="center"/>
        <w:rPr>
          <w:rFonts w:ascii="Times New Roman" w:hAnsi="Times New Roman"/>
          <w:sz w:val="24"/>
          <w:szCs w:val="24"/>
          <w:lang w:val="en-GB"/>
        </w:rPr>
      </w:pPr>
      <w:r w:rsidRPr="00105D83">
        <w:rPr>
          <w:rFonts w:ascii="Times New Roman" w:hAnsi="Times New Roman"/>
          <w:sz w:val="24"/>
          <w:szCs w:val="24"/>
          <w:lang w:val="en-GB"/>
        </w:rPr>
        <w:t>SUPPLEMENTARY MATERIAL</w:t>
      </w:r>
    </w:p>
    <w:p w14:paraId="052F4852" w14:textId="12C9C5DC" w:rsidR="008B6EC1" w:rsidRPr="00105D83" w:rsidRDefault="008B6EC1" w:rsidP="008B6EC1">
      <w:pPr>
        <w:shd w:val="clear" w:color="auto" w:fill="FFFFFF"/>
        <w:spacing w:after="0" w:line="360" w:lineRule="auto"/>
        <w:rPr>
          <w:rFonts w:ascii="Times New Roman" w:hAnsi="Times New Roman"/>
          <w:sz w:val="24"/>
          <w:szCs w:val="24"/>
          <w:lang w:val="en-GB"/>
        </w:rPr>
      </w:pPr>
      <w:r w:rsidRPr="00105D83">
        <w:rPr>
          <w:rFonts w:ascii="Times New Roman" w:hAnsi="Times New Roman"/>
          <w:sz w:val="24"/>
          <w:szCs w:val="24"/>
          <w:lang w:val="en-GB"/>
        </w:rPr>
        <w:t xml:space="preserve">Electronic Supplementary Information (ESI) </w:t>
      </w:r>
      <w:r w:rsidR="009D24B1" w:rsidRPr="00105D83">
        <w:rPr>
          <w:rFonts w:ascii="Times New Roman" w:hAnsi="Times New Roman"/>
          <w:sz w:val="24"/>
          <w:szCs w:val="24"/>
          <w:lang w:val="en-GB"/>
        </w:rPr>
        <w:t xml:space="preserve">are available electronically from </w:t>
      </w:r>
      <w:hyperlink r:id="rId32" w:history="1">
        <w:r w:rsidR="002413B3" w:rsidRPr="00105D83">
          <w:rPr>
            <w:rStyle w:val="Hyperlink"/>
            <w:rFonts w:ascii="Times New Roman" w:hAnsi="Times New Roman"/>
            <w:sz w:val="24"/>
            <w:szCs w:val="24"/>
            <w:lang w:val="en-GB"/>
          </w:rPr>
          <w:t>http://www.shd.org.rs/JSCS/</w:t>
        </w:r>
      </w:hyperlink>
      <w:r w:rsidR="009D24B1" w:rsidRPr="00105D83">
        <w:rPr>
          <w:rFonts w:ascii="Times New Roman" w:hAnsi="Times New Roman"/>
          <w:sz w:val="24"/>
          <w:szCs w:val="24"/>
          <w:lang w:val="en-GB"/>
        </w:rPr>
        <w:t>, or from the corresponding author on request</w:t>
      </w:r>
      <w:r w:rsidR="00F44A94" w:rsidRPr="00105D83">
        <w:rPr>
          <w:rFonts w:ascii="Times New Roman" w:hAnsi="Times New Roman"/>
          <w:sz w:val="24"/>
          <w:szCs w:val="24"/>
          <w:lang w:val="en-GB"/>
        </w:rPr>
        <w:t>.</w:t>
      </w:r>
    </w:p>
    <w:p w14:paraId="01F61250" w14:textId="77777777" w:rsidR="00774728" w:rsidRPr="00105D83" w:rsidRDefault="00774728" w:rsidP="008B6EC1">
      <w:pPr>
        <w:shd w:val="clear" w:color="auto" w:fill="FFFFFF"/>
        <w:spacing w:after="0" w:line="360" w:lineRule="auto"/>
        <w:rPr>
          <w:rFonts w:ascii="Times New Roman" w:hAnsi="Times New Roman"/>
          <w:sz w:val="24"/>
          <w:szCs w:val="24"/>
          <w:lang w:val="en-GB"/>
        </w:rPr>
      </w:pPr>
    </w:p>
    <w:p w14:paraId="58293418" w14:textId="77777777" w:rsidR="009D24B1" w:rsidRPr="00105D83" w:rsidRDefault="009D24B1" w:rsidP="008B6EC1">
      <w:pPr>
        <w:shd w:val="clear" w:color="auto" w:fill="FFFFFF"/>
        <w:spacing w:after="0" w:line="360" w:lineRule="auto"/>
        <w:rPr>
          <w:rFonts w:ascii="Times New Roman" w:hAnsi="Times New Roman"/>
          <w:sz w:val="24"/>
          <w:szCs w:val="24"/>
          <w:lang w:val="en-GB"/>
        </w:rPr>
      </w:pPr>
      <w:r w:rsidRPr="00105D83">
        <w:rPr>
          <w:rFonts w:ascii="Times New Roman" w:hAnsi="Times New Roman"/>
          <w:i/>
          <w:sz w:val="24"/>
          <w:szCs w:val="24"/>
          <w:lang w:val="en-GB"/>
        </w:rPr>
        <w:t>Acknowledgements:</w:t>
      </w:r>
      <w:r w:rsidRPr="00105D83">
        <w:rPr>
          <w:rFonts w:ascii="Times New Roman" w:hAnsi="Times New Roman"/>
          <w:sz w:val="24"/>
          <w:szCs w:val="24"/>
          <w:lang w:val="en-GB"/>
        </w:rPr>
        <w:t xml:space="preserve"> </w:t>
      </w:r>
      <w:r w:rsidR="008B6EC1" w:rsidRPr="00105D83">
        <w:rPr>
          <w:rFonts w:ascii="Times New Roman" w:hAnsi="Times New Roman"/>
          <w:sz w:val="24"/>
          <w:szCs w:val="24"/>
          <w:lang w:val="en-GB"/>
        </w:rPr>
        <w:t>The authors acknowledge the University of Mazandaran for financial support of this research</w:t>
      </w:r>
    </w:p>
    <w:p w14:paraId="3FC05CEE" w14:textId="77777777" w:rsidR="00774728" w:rsidRPr="00105D83" w:rsidRDefault="00774728" w:rsidP="009D24B1">
      <w:pPr>
        <w:spacing w:after="0" w:line="360" w:lineRule="auto"/>
        <w:jc w:val="center"/>
        <w:rPr>
          <w:rFonts w:ascii="Times New Roman" w:hAnsi="Times New Roman"/>
          <w:szCs w:val="24"/>
          <w:lang w:val="en-GB"/>
        </w:rPr>
      </w:pPr>
    </w:p>
    <w:p w14:paraId="51B9E9A1" w14:textId="77777777" w:rsidR="009D24B1" w:rsidRPr="00105D83" w:rsidRDefault="009D24B1" w:rsidP="009D24B1">
      <w:pPr>
        <w:spacing w:after="0" w:line="360" w:lineRule="auto"/>
        <w:jc w:val="center"/>
        <w:rPr>
          <w:rFonts w:ascii="Times New Roman" w:hAnsi="Times New Roman"/>
          <w:szCs w:val="24"/>
          <w:lang w:val="en-GB"/>
        </w:rPr>
      </w:pPr>
      <w:r w:rsidRPr="00105D83">
        <w:rPr>
          <w:rFonts w:ascii="Times New Roman" w:hAnsi="Times New Roman"/>
          <w:szCs w:val="24"/>
          <w:lang w:val="en-GB"/>
        </w:rPr>
        <w:t>И</w:t>
      </w:r>
      <w:r w:rsidR="00D85D8E" w:rsidRPr="00105D83">
        <w:rPr>
          <w:rFonts w:ascii="Times New Roman" w:hAnsi="Times New Roman"/>
          <w:szCs w:val="24"/>
          <w:lang w:val="en-GB"/>
        </w:rPr>
        <w:t xml:space="preserve"> </w:t>
      </w:r>
      <w:r w:rsidRPr="00105D83">
        <w:rPr>
          <w:rFonts w:ascii="Times New Roman" w:hAnsi="Times New Roman"/>
          <w:szCs w:val="24"/>
          <w:lang w:val="en-GB"/>
        </w:rPr>
        <w:t>З</w:t>
      </w:r>
      <w:r w:rsidR="00D85D8E" w:rsidRPr="00105D83">
        <w:rPr>
          <w:rFonts w:ascii="Times New Roman" w:hAnsi="Times New Roman"/>
          <w:szCs w:val="24"/>
          <w:lang w:val="en-GB"/>
        </w:rPr>
        <w:t xml:space="preserve"> </w:t>
      </w:r>
      <w:r w:rsidRPr="00105D83">
        <w:rPr>
          <w:rFonts w:ascii="Times New Roman" w:hAnsi="Times New Roman"/>
          <w:szCs w:val="24"/>
          <w:lang w:val="en-GB"/>
        </w:rPr>
        <w:t>В</w:t>
      </w:r>
      <w:r w:rsidR="00D85D8E" w:rsidRPr="00105D83">
        <w:rPr>
          <w:rFonts w:ascii="Times New Roman" w:hAnsi="Times New Roman"/>
          <w:szCs w:val="24"/>
          <w:lang w:val="en-GB"/>
        </w:rPr>
        <w:t xml:space="preserve"> </w:t>
      </w:r>
      <w:r w:rsidRPr="00105D83">
        <w:rPr>
          <w:rFonts w:ascii="Times New Roman" w:hAnsi="Times New Roman"/>
          <w:szCs w:val="24"/>
          <w:lang w:val="en-GB"/>
        </w:rPr>
        <w:t>О</w:t>
      </w:r>
      <w:r w:rsidR="00D85D8E" w:rsidRPr="00105D83">
        <w:rPr>
          <w:rFonts w:ascii="Times New Roman" w:hAnsi="Times New Roman"/>
          <w:szCs w:val="24"/>
          <w:lang w:val="en-GB"/>
        </w:rPr>
        <w:t xml:space="preserve"> </w:t>
      </w:r>
      <w:r w:rsidRPr="00105D83">
        <w:rPr>
          <w:rFonts w:ascii="Times New Roman" w:hAnsi="Times New Roman"/>
          <w:szCs w:val="24"/>
          <w:lang w:val="en-GB"/>
        </w:rPr>
        <w:t>Д</w:t>
      </w:r>
    </w:p>
    <w:p w14:paraId="6444B727" w14:textId="77777777" w:rsidR="00D85D8E" w:rsidRPr="00105D83" w:rsidRDefault="00D85D8E" w:rsidP="00D85D8E">
      <w:pPr>
        <w:spacing w:after="0" w:line="360" w:lineRule="auto"/>
        <w:jc w:val="center"/>
        <w:rPr>
          <w:rFonts w:ascii="Times New Roman" w:hAnsi="Times New Roman"/>
          <w:szCs w:val="24"/>
          <w:lang w:val="en-GB"/>
        </w:rPr>
      </w:pPr>
      <w:r w:rsidRPr="00105D83">
        <w:rPr>
          <w:rFonts w:ascii="Times New Roman" w:hAnsi="Times New Roman"/>
          <w:szCs w:val="24"/>
          <w:lang w:val="en-GB"/>
        </w:rPr>
        <w:t>НАСЛОВ РАДА</w:t>
      </w:r>
    </w:p>
    <w:p w14:paraId="3B334210" w14:textId="77777777" w:rsidR="00D85D8E" w:rsidRPr="00105D83" w:rsidRDefault="00D85D8E" w:rsidP="00D85D8E">
      <w:pPr>
        <w:spacing w:after="0" w:line="360" w:lineRule="auto"/>
        <w:jc w:val="center"/>
        <w:rPr>
          <w:rFonts w:ascii="Times New Roman" w:hAnsi="Times New Roman"/>
          <w:sz w:val="24"/>
          <w:szCs w:val="24"/>
          <w:lang w:val="en-GB"/>
        </w:rPr>
      </w:pPr>
      <w:r w:rsidRPr="00105D83">
        <w:rPr>
          <w:rFonts w:ascii="Times New Roman" w:hAnsi="Times New Roman"/>
          <w:sz w:val="24"/>
          <w:szCs w:val="24"/>
          <w:lang w:val="en-GB"/>
        </w:rPr>
        <w:t>ПРВИ А. АУТОР, ДРУГИ Б. АУТОР</w:t>
      </w:r>
      <w:r w:rsidRPr="00105D83">
        <w:rPr>
          <w:rFonts w:ascii="Times New Roman" w:hAnsi="Times New Roman"/>
          <w:sz w:val="24"/>
          <w:szCs w:val="24"/>
          <w:vertAlign w:val="superscript"/>
          <w:lang w:val="en-GB"/>
        </w:rPr>
        <w:t>1</w:t>
      </w:r>
      <w:r w:rsidRPr="00105D83">
        <w:rPr>
          <w:rFonts w:ascii="Times New Roman" w:hAnsi="Times New Roman"/>
          <w:sz w:val="24"/>
          <w:szCs w:val="24"/>
          <w:lang w:val="en-GB"/>
        </w:rPr>
        <w:t xml:space="preserve"> и ТРЕЋИ В. АУТОР</w:t>
      </w:r>
      <w:r w:rsidRPr="00105D83">
        <w:rPr>
          <w:rFonts w:ascii="Times New Roman" w:hAnsi="Times New Roman"/>
          <w:sz w:val="24"/>
          <w:szCs w:val="24"/>
          <w:vertAlign w:val="superscript"/>
          <w:lang w:val="en-GB"/>
        </w:rPr>
        <w:t>2</w:t>
      </w:r>
    </w:p>
    <w:p w14:paraId="387A330F" w14:textId="77777777" w:rsidR="00D85D8E" w:rsidRPr="00105D83" w:rsidRDefault="00D85D8E" w:rsidP="00D85D8E">
      <w:pPr>
        <w:spacing w:after="0" w:line="360" w:lineRule="auto"/>
        <w:jc w:val="center"/>
        <w:rPr>
          <w:rFonts w:ascii="Times New Roman" w:hAnsi="Times New Roman"/>
          <w:i/>
          <w:sz w:val="24"/>
          <w:szCs w:val="24"/>
          <w:lang w:val="en-GB"/>
        </w:rPr>
      </w:pPr>
      <w:proofErr w:type="spellStart"/>
      <w:r w:rsidRPr="00105D83">
        <w:rPr>
          <w:rFonts w:ascii="Times New Roman" w:hAnsi="Times New Roman"/>
          <w:i/>
          <w:sz w:val="24"/>
          <w:szCs w:val="24"/>
          <w:lang w:val="en-GB"/>
        </w:rPr>
        <w:t>Афилијација</w:t>
      </w:r>
      <w:proofErr w:type="spellEnd"/>
      <w:r w:rsidRPr="00105D83">
        <w:rPr>
          <w:rFonts w:ascii="Times New Roman" w:hAnsi="Times New Roman"/>
          <w:i/>
          <w:sz w:val="24"/>
          <w:szCs w:val="24"/>
          <w:lang w:val="en-GB"/>
        </w:rPr>
        <w:t xml:space="preserve"> </w:t>
      </w:r>
      <w:proofErr w:type="spellStart"/>
      <w:r w:rsidRPr="00105D83">
        <w:rPr>
          <w:rFonts w:ascii="Times New Roman" w:hAnsi="Times New Roman"/>
          <w:i/>
          <w:sz w:val="24"/>
          <w:szCs w:val="24"/>
          <w:lang w:val="en-GB"/>
        </w:rPr>
        <w:t>првог</w:t>
      </w:r>
      <w:proofErr w:type="spellEnd"/>
      <w:r w:rsidRPr="00105D83">
        <w:rPr>
          <w:rFonts w:ascii="Times New Roman" w:hAnsi="Times New Roman"/>
          <w:i/>
          <w:sz w:val="24"/>
          <w:szCs w:val="24"/>
          <w:lang w:val="en-GB"/>
        </w:rPr>
        <w:t xml:space="preserve"> </w:t>
      </w:r>
      <w:proofErr w:type="spellStart"/>
      <w:r w:rsidRPr="00105D83">
        <w:rPr>
          <w:rFonts w:ascii="Times New Roman" w:hAnsi="Times New Roman"/>
          <w:i/>
          <w:sz w:val="24"/>
          <w:szCs w:val="24"/>
          <w:lang w:val="en-GB"/>
        </w:rPr>
        <w:t>аутора</w:t>
      </w:r>
      <w:proofErr w:type="spellEnd"/>
    </w:p>
    <w:p w14:paraId="430598B8" w14:textId="77777777" w:rsidR="00D85D8E" w:rsidRPr="00105D83" w:rsidRDefault="00D85D8E" w:rsidP="00D85D8E">
      <w:pPr>
        <w:spacing w:after="0" w:line="360" w:lineRule="auto"/>
        <w:jc w:val="center"/>
        <w:rPr>
          <w:rFonts w:ascii="Times New Roman" w:hAnsi="Times New Roman"/>
          <w:i/>
          <w:sz w:val="24"/>
          <w:szCs w:val="24"/>
          <w:lang w:val="en-GB"/>
        </w:rPr>
      </w:pPr>
      <w:r w:rsidRPr="00105D83">
        <w:rPr>
          <w:rFonts w:ascii="Times New Roman" w:hAnsi="Times New Roman"/>
          <w:i/>
          <w:sz w:val="24"/>
          <w:szCs w:val="24"/>
          <w:vertAlign w:val="superscript"/>
          <w:lang w:val="en-GB"/>
        </w:rPr>
        <w:t>1</w:t>
      </w:r>
      <w:r w:rsidRPr="00105D83">
        <w:rPr>
          <w:rFonts w:ascii="Times New Roman" w:hAnsi="Times New Roman"/>
          <w:i/>
          <w:sz w:val="24"/>
          <w:szCs w:val="24"/>
          <w:lang w:val="en-GB"/>
        </w:rPr>
        <w:t xml:space="preserve">Афилијација </w:t>
      </w:r>
      <w:proofErr w:type="spellStart"/>
      <w:r w:rsidRPr="00105D83">
        <w:rPr>
          <w:rFonts w:ascii="Times New Roman" w:hAnsi="Times New Roman"/>
          <w:i/>
          <w:sz w:val="24"/>
          <w:szCs w:val="24"/>
          <w:lang w:val="en-GB"/>
        </w:rPr>
        <w:t>другог</w:t>
      </w:r>
      <w:proofErr w:type="spellEnd"/>
      <w:r w:rsidRPr="00105D83">
        <w:rPr>
          <w:rFonts w:ascii="Times New Roman" w:hAnsi="Times New Roman"/>
          <w:i/>
          <w:sz w:val="24"/>
          <w:szCs w:val="24"/>
          <w:lang w:val="en-GB"/>
        </w:rPr>
        <w:t xml:space="preserve"> </w:t>
      </w:r>
      <w:proofErr w:type="spellStart"/>
      <w:r w:rsidRPr="00105D83">
        <w:rPr>
          <w:rFonts w:ascii="Times New Roman" w:hAnsi="Times New Roman"/>
          <w:i/>
          <w:sz w:val="24"/>
          <w:szCs w:val="24"/>
          <w:lang w:val="en-GB"/>
        </w:rPr>
        <w:t>аутора</w:t>
      </w:r>
      <w:proofErr w:type="spellEnd"/>
    </w:p>
    <w:p w14:paraId="48C0B59E" w14:textId="77777777" w:rsidR="00D85D8E" w:rsidRPr="00105D83" w:rsidRDefault="00D85D8E" w:rsidP="00D85D8E">
      <w:pPr>
        <w:spacing w:after="0" w:line="360" w:lineRule="auto"/>
        <w:jc w:val="center"/>
        <w:rPr>
          <w:rFonts w:ascii="Times New Roman" w:hAnsi="Times New Roman"/>
          <w:i/>
          <w:sz w:val="24"/>
          <w:szCs w:val="24"/>
          <w:lang w:val="en-GB"/>
        </w:rPr>
      </w:pPr>
      <w:r w:rsidRPr="00105D83">
        <w:rPr>
          <w:rFonts w:ascii="Times New Roman" w:hAnsi="Times New Roman"/>
          <w:i/>
          <w:sz w:val="24"/>
          <w:szCs w:val="24"/>
          <w:vertAlign w:val="superscript"/>
          <w:lang w:val="en-GB"/>
        </w:rPr>
        <w:t>2</w:t>
      </w:r>
      <w:r w:rsidRPr="00105D83">
        <w:rPr>
          <w:rFonts w:ascii="Times New Roman" w:hAnsi="Times New Roman"/>
          <w:i/>
          <w:sz w:val="24"/>
          <w:szCs w:val="24"/>
          <w:lang w:val="en-GB"/>
        </w:rPr>
        <w:t xml:space="preserve">Афилијација </w:t>
      </w:r>
      <w:proofErr w:type="spellStart"/>
      <w:r w:rsidRPr="00105D83">
        <w:rPr>
          <w:rFonts w:ascii="Times New Roman" w:hAnsi="Times New Roman"/>
          <w:i/>
          <w:sz w:val="24"/>
          <w:szCs w:val="24"/>
          <w:lang w:val="en-GB"/>
        </w:rPr>
        <w:t>трећег</w:t>
      </w:r>
      <w:proofErr w:type="spellEnd"/>
      <w:r w:rsidRPr="00105D83">
        <w:rPr>
          <w:rFonts w:ascii="Times New Roman" w:hAnsi="Times New Roman"/>
          <w:i/>
          <w:sz w:val="24"/>
          <w:szCs w:val="24"/>
          <w:lang w:val="en-GB"/>
        </w:rPr>
        <w:t xml:space="preserve"> </w:t>
      </w:r>
      <w:proofErr w:type="spellStart"/>
      <w:r w:rsidRPr="00105D83">
        <w:rPr>
          <w:rFonts w:ascii="Times New Roman" w:hAnsi="Times New Roman"/>
          <w:i/>
          <w:sz w:val="24"/>
          <w:szCs w:val="24"/>
          <w:lang w:val="en-GB"/>
        </w:rPr>
        <w:t>аутора</w:t>
      </w:r>
      <w:proofErr w:type="spellEnd"/>
    </w:p>
    <w:p w14:paraId="24044205" w14:textId="77777777" w:rsidR="00D85D8E" w:rsidRPr="00105D83" w:rsidRDefault="00D85D8E" w:rsidP="00D85D8E">
      <w:pPr>
        <w:spacing w:after="0" w:line="360" w:lineRule="auto"/>
        <w:rPr>
          <w:rFonts w:ascii="Times New Roman" w:hAnsi="Times New Roman"/>
          <w:sz w:val="24"/>
          <w:szCs w:val="24"/>
          <w:lang w:val="en-GB"/>
        </w:rPr>
      </w:pPr>
      <w:r w:rsidRPr="00105D83">
        <w:rPr>
          <w:rFonts w:ascii="Times New Roman" w:hAnsi="Times New Roman"/>
          <w:sz w:val="24"/>
          <w:szCs w:val="24"/>
          <w:lang w:val="en-GB"/>
        </w:rPr>
        <w:t>(</w:t>
      </w:r>
      <w:proofErr w:type="spellStart"/>
      <w:r w:rsidRPr="00105D83">
        <w:rPr>
          <w:rFonts w:ascii="Times New Roman" w:hAnsi="Times New Roman"/>
          <w:sz w:val="24"/>
          <w:szCs w:val="24"/>
          <w:lang w:val="en-GB"/>
        </w:rPr>
        <w:t>Домаћи</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аутори</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морају</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доставити</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Извод</w:t>
      </w:r>
      <w:proofErr w:type="spellEnd"/>
      <w:r w:rsidR="008418A5" w:rsidRPr="00105D83">
        <w:rPr>
          <w:rFonts w:ascii="Times New Roman" w:hAnsi="Times New Roman"/>
          <w:sz w:val="24"/>
          <w:szCs w:val="24"/>
          <w:lang w:val="en-GB"/>
        </w:rPr>
        <w:t xml:space="preserve"> </w:t>
      </w:r>
      <w:r w:rsidRPr="00105D83">
        <w:rPr>
          <w:rFonts w:ascii="Times New Roman" w:hAnsi="Times New Roman"/>
          <w:sz w:val="24"/>
          <w:szCs w:val="24"/>
          <w:lang w:val="en-GB"/>
        </w:rPr>
        <w:t>(</w:t>
      </w:r>
      <w:proofErr w:type="spellStart"/>
      <w:r w:rsidRPr="00105D83">
        <w:rPr>
          <w:rFonts w:ascii="Times New Roman" w:hAnsi="Times New Roman"/>
          <w:sz w:val="24"/>
          <w:szCs w:val="24"/>
          <w:lang w:val="en-GB"/>
        </w:rPr>
        <w:t>укључујући</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имена</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аутора</w:t>
      </w:r>
      <w:proofErr w:type="spellEnd"/>
      <w:r w:rsidR="008418A5" w:rsidRPr="00105D83">
        <w:rPr>
          <w:rFonts w:ascii="Times New Roman" w:hAnsi="Times New Roman"/>
          <w:sz w:val="24"/>
          <w:szCs w:val="24"/>
          <w:lang w:val="en-GB"/>
        </w:rPr>
        <w:t xml:space="preserve"> </w:t>
      </w:r>
      <w:r w:rsidRPr="00105D83">
        <w:rPr>
          <w:rFonts w:ascii="Times New Roman" w:hAnsi="Times New Roman"/>
          <w:sz w:val="24"/>
          <w:szCs w:val="24"/>
          <w:lang w:val="en-GB"/>
        </w:rPr>
        <w:t>и</w:t>
      </w:r>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афилијацију</w:t>
      </w:r>
      <w:proofErr w:type="spellEnd"/>
      <w:r w:rsidRPr="00105D83">
        <w:rPr>
          <w:rFonts w:ascii="Times New Roman" w:hAnsi="Times New Roman"/>
          <w:sz w:val="24"/>
          <w:szCs w:val="24"/>
          <w:lang w:val="en-GB"/>
        </w:rPr>
        <w:t>)</w:t>
      </w:r>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на</w:t>
      </w:r>
      <w:proofErr w:type="spellEnd"/>
      <w:r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српском</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језику</w:t>
      </w:r>
      <w:proofErr w:type="spellEnd"/>
      <w:r w:rsidRPr="00105D83">
        <w:rPr>
          <w:rFonts w:ascii="Times New Roman" w:hAnsi="Times New Roman"/>
          <w:sz w:val="24"/>
          <w:szCs w:val="24"/>
          <w:lang w:val="en-GB"/>
        </w:rPr>
        <w:t>,</w:t>
      </w:r>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исписане</w:t>
      </w:r>
      <w:proofErr w:type="spellEnd"/>
      <w:r w:rsidR="008418A5"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ћирилицом</w:t>
      </w:r>
      <w:proofErr w:type="spellEnd"/>
      <w:r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иза</w:t>
      </w:r>
      <w:proofErr w:type="spellEnd"/>
      <w:r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Захвалнице</w:t>
      </w:r>
      <w:proofErr w:type="spellEnd"/>
      <w:r w:rsidRPr="00105D83">
        <w:rPr>
          <w:rFonts w:ascii="Times New Roman" w:hAnsi="Times New Roman"/>
          <w:sz w:val="24"/>
          <w:szCs w:val="24"/>
          <w:lang w:val="en-GB"/>
        </w:rPr>
        <w:t xml:space="preserve">, а </w:t>
      </w:r>
      <w:proofErr w:type="spellStart"/>
      <w:r w:rsidRPr="00105D83">
        <w:rPr>
          <w:rFonts w:ascii="Times New Roman" w:hAnsi="Times New Roman"/>
          <w:sz w:val="24"/>
          <w:szCs w:val="24"/>
          <w:lang w:val="en-GB"/>
        </w:rPr>
        <w:t>пре</w:t>
      </w:r>
      <w:proofErr w:type="spellEnd"/>
      <w:r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списка</w:t>
      </w:r>
      <w:proofErr w:type="spellEnd"/>
      <w:r w:rsidRPr="00105D83">
        <w:rPr>
          <w:rFonts w:ascii="Times New Roman" w:hAnsi="Times New Roman"/>
          <w:sz w:val="24"/>
          <w:szCs w:val="24"/>
          <w:lang w:val="en-GB"/>
        </w:rPr>
        <w:t xml:space="preserve"> </w:t>
      </w:r>
      <w:proofErr w:type="spellStart"/>
      <w:r w:rsidRPr="00105D83">
        <w:rPr>
          <w:rFonts w:ascii="Times New Roman" w:hAnsi="Times New Roman"/>
          <w:sz w:val="24"/>
          <w:szCs w:val="24"/>
          <w:lang w:val="en-GB"/>
        </w:rPr>
        <w:t>референци</w:t>
      </w:r>
      <w:proofErr w:type="spellEnd"/>
      <w:r w:rsidRPr="00105D83">
        <w:rPr>
          <w:rFonts w:ascii="Times New Roman" w:hAnsi="Times New Roman"/>
          <w:sz w:val="24"/>
          <w:szCs w:val="24"/>
          <w:lang w:val="en-GB"/>
        </w:rPr>
        <w:t>.)</w:t>
      </w:r>
      <w:r w:rsidR="008418A5" w:rsidRPr="00105D83">
        <w:rPr>
          <w:rFonts w:ascii="Times New Roman" w:hAnsi="Times New Roman"/>
          <w:sz w:val="24"/>
          <w:szCs w:val="24"/>
          <w:lang w:val="en-GB"/>
        </w:rPr>
        <w:t xml:space="preserve"> </w:t>
      </w:r>
      <w:r w:rsidRPr="00105D83">
        <w:rPr>
          <w:rFonts w:ascii="Times New Roman" w:hAnsi="Times New Roman"/>
          <w:sz w:val="24"/>
          <w:szCs w:val="24"/>
          <w:lang w:val="en-GB"/>
        </w:rPr>
        <w:t>For authors outside Serbia, the Editorial Board will provide a Serbian translation of their English abstract.</w:t>
      </w:r>
    </w:p>
    <w:p w14:paraId="52658891" w14:textId="77777777" w:rsidR="003000F2" w:rsidRPr="00105D83" w:rsidRDefault="003000F2" w:rsidP="00501847">
      <w:pPr>
        <w:spacing w:after="0" w:line="360" w:lineRule="auto"/>
        <w:rPr>
          <w:rFonts w:ascii="Times New Roman" w:hAnsi="Times New Roman"/>
          <w:lang w:val="en-GB"/>
        </w:rPr>
      </w:pPr>
    </w:p>
    <w:p w14:paraId="1C34F8D9" w14:textId="77777777" w:rsidR="00F44A94" w:rsidRPr="00105D83" w:rsidRDefault="00501847" w:rsidP="008B1427">
      <w:pPr>
        <w:spacing w:after="0" w:line="360" w:lineRule="auto"/>
        <w:rPr>
          <w:rFonts w:ascii="Times New Roman" w:hAnsi="Times New Roman"/>
          <w:lang w:val="en-GB"/>
        </w:rPr>
      </w:pPr>
      <w:r w:rsidRPr="00105D83">
        <w:rPr>
          <w:rFonts w:ascii="Times New Roman" w:hAnsi="Times New Roman"/>
          <w:lang w:val="en-GB"/>
        </w:rPr>
        <w:t>REFERENCES</w:t>
      </w:r>
    </w:p>
    <w:p w14:paraId="68C5DF03" w14:textId="41C03D39" w:rsidR="00593D95" w:rsidRPr="00105D83" w:rsidRDefault="00327AFB"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lang w:val="en-GB"/>
        </w:rPr>
        <w:fldChar w:fldCharType="begin" w:fldLock="1"/>
      </w:r>
      <w:r w:rsidRPr="00105D83">
        <w:rPr>
          <w:rFonts w:ascii="Times New Roman" w:hAnsi="Times New Roman"/>
          <w:lang w:val="en-GB"/>
        </w:rPr>
        <w:instrText xml:space="preserve">ADDIN Mendeley Bibliography CSL_BIBLIOGRAPHY </w:instrText>
      </w:r>
      <w:r w:rsidRPr="00105D83">
        <w:rPr>
          <w:rFonts w:ascii="Times New Roman" w:hAnsi="Times New Roman"/>
          <w:lang w:val="en-GB"/>
        </w:rPr>
        <w:fldChar w:fldCharType="separate"/>
      </w:r>
      <w:r w:rsidR="00593D95" w:rsidRPr="00105D83">
        <w:rPr>
          <w:rFonts w:ascii="Times New Roman" w:hAnsi="Times New Roman"/>
          <w:noProof/>
          <w:szCs w:val="24"/>
          <w:lang w:val="en-GB"/>
        </w:rPr>
        <w:t xml:space="preserve">1. </w:t>
      </w:r>
      <w:r w:rsidR="00593D95" w:rsidRPr="00105D83">
        <w:rPr>
          <w:rFonts w:ascii="Times New Roman" w:hAnsi="Times New Roman"/>
          <w:noProof/>
          <w:szCs w:val="24"/>
          <w:lang w:val="en-GB"/>
        </w:rPr>
        <w:tab/>
        <w:t xml:space="preserve">C.-K. Sha, A. K. Mohanakrishnan, </w:t>
      </w:r>
      <w:r w:rsidR="00593D95" w:rsidRPr="00105D83">
        <w:rPr>
          <w:rFonts w:ascii="Times New Roman" w:hAnsi="Times New Roman"/>
          <w:i/>
          <w:iCs/>
          <w:noProof/>
          <w:szCs w:val="24"/>
          <w:lang w:val="en-GB"/>
        </w:rPr>
        <w:t>Azides</w:t>
      </w:r>
      <w:r w:rsidR="00593D95" w:rsidRPr="00105D83">
        <w:rPr>
          <w:rFonts w:ascii="Times New Roman" w:hAnsi="Times New Roman"/>
          <w:noProof/>
          <w:szCs w:val="24"/>
          <w:lang w:val="en-GB"/>
        </w:rPr>
        <w:t xml:space="preserve">, in </w:t>
      </w:r>
      <w:r w:rsidR="00593D95" w:rsidRPr="00105D83">
        <w:rPr>
          <w:rFonts w:ascii="Times New Roman" w:hAnsi="Times New Roman"/>
          <w:i/>
          <w:iCs/>
          <w:noProof/>
          <w:szCs w:val="24"/>
          <w:lang w:val="en-GB"/>
        </w:rPr>
        <w:t>Synth. Appl. 1,3-Dipolar Cycloaddit. Chem. Towar. Heterocycles Nat. Prod.</w:t>
      </w:r>
      <w:r w:rsidR="00593D95" w:rsidRPr="00105D83">
        <w:rPr>
          <w:rFonts w:ascii="Times New Roman" w:hAnsi="Times New Roman"/>
          <w:noProof/>
          <w:szCs w:val="24"/>
          <w:lang w:val="en-GB"/>
        </w:rPr>
        <w:t>, John Wiley &amp; Sons, Inc., New York, USA, 2003, pp. 623–679.</w:t>
      </w:r>
    </w:p>
    <w:p w14:paraId="0A0956E7"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 </w:t>
      </w:r>
      <w:r w:rsidRPr="00105D83">
        <w:rPr>
          <w:rFonts w:ascii="Times New Roman" w:hAnsi="Times New Roman"/>
          <w:noProof/>
          <w:szCs w:val="24"/>
          <w:lang w:val="en-GB"/>
        </w:rPr>
        <w:tab/>
        <w:t xml:space="preserve">R. Alvarez, S. Velazquez, A. San-Felix, S. Aquaro, E. De Clercq, C.-F. Perno, A. Karlsson, J. </w:t>
      </w:r>
      <w:r w:rsidRPr="00105D83">
        <w:rPr>
          <w:rFonts w:ascii="Times New Roman" w:hAnsi="Times New Roman"/>
          <w:noProof/>
          <w:szCs w:val="24"/>
          <w:lang w:val="en-GB"/>
        </w:rPr>
        <w:lastRenderedPageBreak/>
        <w:t xml:space="preserve">Balzarini, M. J. Camarasa,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37</w:t>
      </w:r>
      <w:r w:rsidRPr="00105D83">
        <w:rPr>
          <w:rFonts w:ascii="Times New Roman" w:hAnsi="Times New Roman"/>
          <w:noProof/>
          <w:szCs w:val="24"/>
          <w:lang w:val="en-GB"/>
        </w:rPr>
        <w:t xml:space="preserve"> (1994) 4185–4194.</w:t>
      </w:r>
    </w:p>
    <w:p w14:paraId="2357831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 </w:t>
      </w:r>
      <w:r w:rsidRPr="00105D83">
        <w:rPr>
          <w:rFonts w:ascii="Times New Roman" w:hAnsi="Times New Roman"/>
          <w:noProof/>
          <w:szCs w:val="24"/>
          <w:lang w:val="en-GB"/>
        </w:rPr>
        <w:tab/>
        <w:t xml:space="preserve">F. de C. da Silva, M. C. B. V de Souza, I. I. P. Frugulhetti, H. C. Castro, S. L. de O. Souza, </w:t>
      </w:r>
      <w:r w:rsidRPr="00105D83">
        <w:rPr>
          <w:rFonts w:ascii="Times New Roman" w:hAnsi="Times New Roman"/>
          <w:i/>
          <w:iCs/>
          <w:noProof/>
          <w:szCs w:val="24"/>
          <w:lang w:val="en-GB"/>
        </w:rPr>
        <w:t>Eur. 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44</w:t>
      </w:r>
      <w:r w:rsidRPr="00105D83">
        <w:rPr>
          <w:rFonts w:ascii="Times New Roman" w:hAnsi="Times New Roman"/>
          <w:noProof/>
          <w:szCs w:val="24"/>
          <w:lang w:val="en-GB"/>
        </w:rPr>
        <w:t xml:space="preserve"> (2009) 373–383.</w:t>
      </w:r>
    </w:p>
    <w:p w14:paraId="6F4D7C92"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 </w:t>
      </w:r>
      <w:r w:rsidRPr="00105D83">
        <w:rPr>
          <w:rFonts w:ascii="Times New Roman" w:hAnsi="Times New Roman"/>
          <w:noProof/>
          <w:szCs w:val="24"/>
          <w:lang w:val="en-GB"/>
        </w:rPr>
        <w:tab/>
        <w:t xml:space="preserve">D. R. Buckle, C. J. Rockell, H. Smith, B. A. Spicer,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29</w:t>
      </w:r>
      <w:r w:rsidRPr="00105D83">
        <w:rPr>
          <w:rFonts w:ascii="Times New Roman" w:hAnsi="Times New Roman"/>
          <w:noProof/>
          <w:szCs w:val="24"/>
          <w:lang w:val="en-GB"/>
        </w:rPr>
        <w:t xml:space="preserve"> (1986) 2262–7.</w:t>
      </w:r>
    </w:p>
    <w:p w14:paraId="0AB0DE1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 </w:t>
      </w:r>
      <w:r w:rsidRPr="00105D83">
        <w:rPr>
          <w:rFonts w:ascii="Times New Roman" w:hAnsi="Times New Roman"/>
          <w:noProof/>
          <w:szCs w:val="24"/>
          <w:lang w:val="en-GB"/>
        </w:rPr>
        <w:tab/>
        <w:t xml:space="preserve">J. C. Fung-Tomc, E. Huczko, B. Minassian, D. P. Bonner, </w:t>
      </w:r>
      <w:r w:rsidRPr="00105D83">
        <w:rPr>
          <w:rFonts w:ascii="Times New Roman" w:hAnsi="Times New Roman"/>
          <w:i/>
          <w:iCs/>
          <w:noProof/>
          <w:szCs w:val="24"/>
          <w:lang w:val="en-GB"/>
        </w:rPr>
        <w:t>Antimicrob. Agents Chemother.</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42</w:t>
      </w:r>
      <w:r w:rsidRPr="00105D83">
        <w:rPr>
          <w:rFonts w:ascii="Times New Roman" w:hAnsi="Times New Roman"/>
          <w:noProof/>
          <w:szCs w:val="24"/>
          <w:lang w:val="en-GB"/>
        </w:rPr>
        <w:t xml:space="preserve"> (1998) 313–318.</w:t>
      </w:r>
    </w:p>
    <w:p w14:paraId="3E458F65"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 </w:t>
      </w:r>
      <w:r w:rsidRPr="00105D83">
        <w:rPr>
          <w:rFonts w:ascii="Times New Roman" w:hAnsi="Times New Roman"/>
          <w:noProof/>
          <w:szCs w:val="24"/>
          <w:lang w:val="en-GB"/>
        </w:rPr>
        <w:tab/>
        <w:t xml:space="preserve">R. Périon, V. Ferrières, M. Isabel García-Moreno, C. Ortiz Mellet, R. Duval, J. M. García Fernández, D. Plusquellec, </w:t>
      </w:r>
      <w:r w:rsidRPr="00105D83">
        <w:rPr>
          <w:rFonts w:ascii="Times New Roman" w:hAnsi="Times New Roman"/>
          <w:i/>
          <w:iCs/>
          <w:noProof/>
          <w:szCs w:val="24"/>
          <w:lang w:val="en-GB"/>
        </w:rPr>
        <w:t>Tetrahedron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61</w:t>
      </w:r>
      <w:r w:rsidRPr="00105D83">
        <w:rPr>
          <w:rFonts w:ascii="Times New Roman" w:hAnsi="Times New Roman"/>
          <w:noProof/>
          <w:szCs w:val="24"/>
          <w:lang w:val="en-GB"/>
        </w:rPr>
        <w:t xml:space="preserve"> (2005) 9118–9128.</w:t>
      </w:r>
    </w:p>
    <w:p w14:paraId="0D9AEA83"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 </w:t>
      </w:r>
      <w:r w:rsidRPr="00105D83">
        <w:rPr>
          <w:rFonts w:ascii="Times New Roman" w:hAnsi="Times New Roman"/>
          <w:noProof/>
          <w:szCs w:val="24"/>
          <w:lang w:val="en-GB"/>
        </w:rPr>
        <w:tab/>
        <w:t xml:space="preserve">D. J. Anderson, M. R. Barbachyn, D. E. Emmert, S. a Garmon, D. R. Graber,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43</w:t>
      </w:r>
      <w:r w:rsidRPr="00105D83">
        <w:rPr>
          <w:rFonts w:ascii="Times New Roman" w:hAnsi="Times New Roman"/>
          <w:noProof/>
          <w:szCs w:val="24"/>
          <w:lang w:val="en-GB"/>
        </w:rPr>
        <w:t xml:space="preserve"> (2000) 953–970.</w:t>
      </w:r>
    </w:p>
    <w:p w14:paraId="0B236EB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8. </w:t>
      </w:r>
      <w:r w:rsidRPr="00105D83">
        <w:rPr>
          <w:rFonts w:ascii="Times New Roman" w:hAnsi="Times New Roman"/>
          <w:noProof/>
          <w:szCs w:val="24"/>
          <w:lang w:val="en-GB"/>
        </w:rPr>
        <w:tab/>
        <w:t xml:space="preserve">M. Hoshino, </w:t>
      </w:r>
      <w:r w:rsidRPr="00105D83">
        <w:rPr>
          <w:rFonts w:ascii="Times New Roman" w:hAnsi="Times New Roman"/>
          <w:i/>
          <w:iCs/>
          <w:noProof/>
          <w:szCs w:val="24"/>
          <w:lang w:val="en-GB"/>
        </w:rPr>
        <w:t>Nature</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186</w:t>
      </w:r>
      <w:r w:rsidRPr="00105D83">
        <w:rPr>
          <w:rFonts w:ascii="Times New Roman" w:hAnsi="Times New Roman"/>
          <w:noProof/>
          <w:szCs w:val="24"/>
          <w:lang w:val="en-GB"/>
        </w:rPr>
        <w:t xml:space="preserve"> (1960) 174–175.</w:t>
      </w:r>
    </w:p>
    <w:p w14:paraId="695C4FFA"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9. </w:t>
      </w:r>
      <w:r w:rsidRPr="00105D83">
        <w:rPr>
          <w:rFonts w:ascii="Times New Roman" w:hAnsi="Times New Roman"/>
          <w:noProof/>
          <w:szCs w:val="24"/>
          <w:lang w:val="en-GB"/>
        </w:rPr>
        <w:tab/>
        <w:t xml:space="preserve">A. M. Thompson, A. Blaser, R. F. Anderson, S. S. Shinde, S. G. Franzblau, Z. Ma, W. A. Denny, B. D. Palmer,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52</w:t>
      </w:r>
      <w:r w:rsidRPr="00105D83">
        <w:rPr>
          <w:rFonts w:ascii="Times New Roman" w:hAnsi="Times New Roman"/>
          <w:noProof/>
          <w:szCs w:val="24"/>
          <w:lang w:val="en-GB"/>
        </w:rPr>
        <w:t xml:space="preserve"> (2009) 637–645.</w:t>
      </w:r>
    </w:p>
    <w:p w14:paraId="15752BAD"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10. </w:t>
      </w:r>
      <w:r w:rsidRPr="00105D83">
        <w:rPr>
          <w:rFonts w:ascii="Times New Roman" w:hAnsi="Times New Roman"/>
          <w:noProof/>
          <w:szCs w:val="24"/>
          <w:lang w:val="en-GB"/>
        </w:rPr>
        <w:tab/>
        <w:t xml:space="preserve">A. K. Jordão, V. F. Ferreira, E. S. Lima, M. C. B. V de Souza, E. C. L. Carlos, </w:t>
      </w:r>
      <w:r w:rsidRPr="00105D83">
        <w:rPr>
          <w:rFonts w:ascii="Times New Roman" w:hAnsi="Times New Roman"/>
          <w:i/>
          <w:iCs/>
          <w:noProof/>
          <w:szCs w:val="24"/>
          <w:lang w:val="en-GB"/>
        </w:rPr>
        <w:t>Bioorganic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17</w:t>
      </w:r>
      <w:r w:rsidRPr="00105D83">
        <w:rPr>
          <w:rFonts w:ascii="Times New Roman" w:hAnsi="Times New Roman"/>
          <w:noProof/>
          <w:szCs w:val="24"/>
          <w:lang w:val="en-GB"/>
        </w:rPr>
        <w:t xml:space="preserve"> (2009) 3713–3719.</w:t>
      </w:r>
    </w:p>
    <w:p w14:paraId="4B193702"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11. </w:t>
      </w:r>
      <w:r w:rsidRPr="00105D83">
        <w:rPr>
          <w:rFonts w:ascii="Times New Roman" w:hAnsi="Times New Roman"/>
          <w:noProof/>
          <w:szCs w:val="24"/>
          <w:lang w:val="en-GB"/>
        </w:rPr>
        <w:tab/>
        <w:t xml:space="preserve">D.-R. Hou, S. Alam, T.-C. Kuan, M. Ramanathan, T.-P. Lin, M.-S. Hung, </w:t>
      </w:r>
      <w:r w:rsidRPr="00105D83">
        <w:rPr>
          <w:rFonts w:ascii="Times New Roman" w:hAnsi="Times New Roman"/>
          <w:i/>
          <w:iCs/>
          <w:noProof/>
          <w:szCs w:val="24"/>
          <w:lang w:val="en-GB"/>
        </w:rPr>
        <w:t>Bioorg. Med. Chem.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19</w:t>
      </w:r>
      <w:r w:rsidRPr="00105D83">
        <w:rPr>
          <w:rFonts w:ascii="Times New Roman" w:hAnsi="Times New Roman"/>
          <w:noProof/>
          <w:szCs w:val="24"/>
          <w:lang w:val="en-GB"/>
        </w:rPr>
        <w:t xml:space="preserve"> (2009) 1022–5.</w:t>
      </w:r>
    </w:p>
    <w:p w14:paraId="2160132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12. </w:t>
      </w:r>
      <w:r w:rsidRPr="00105D83">
        <w:rPr>
          <w:rFonts w:ascii="Times New Roman" w:hAnsi="Times New Roman"/>
          <w:noProof/>
          <w:szCs w:val="24"/>
          <w:lang w:val="en-GB"/>
        </w:rPr>
        <w:tab/>
        <w:t xml:space="preserve">J. Shen, R. Woodward, J. P. Kedenburg, X. Liu, M. Chen, L. Fang, D. Sun, P. G. Wang,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51</w:t>
      </w:r>
      <w:r w:rsidRPr="00105D83">
        <w:rPr>
          <w:rFonts w:ascii="Times New Roman" w:hAnsi="Times New Roman"/>
          <w:noProof/>
          <w:szCs w:val="24"/>
          <w:lang w:val="en-GB"/>
        </w:rPr>
        <w:t xml:space="preserve"> (2008) 7417–7427.</w:t>
      </w:r>
    </w:p>
    <w:p w14:paraId="7DCCA22D"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13. </w:t>
      </w:r>
      <w:r w:rsidRPr="00105D83">
        <w:rPr>
          <w:rFonts w:ascii="Times New Roman" w:hAnsi="Times New Roman"/>
          <w:noProof/>
          <w:szCs w:val="24"/>
          <w:lang w:val="en-GB"/>
        </w:rPr>
        <w:tab/>
        <w:t xml:space="preserve">A. Padwa, </w:t>
      </w:r>
      <w:r w:rsidRPr="00105D83">
        <w:rPr>
          <w:rFonts w:ascii="Times New Roman" w:hAnsi="Times New Roman"/>
          <w:i/>
          <w:iCs/>
          <w:noProof/>
          <w:szCs w:val="24"/>
          <w:lang w:val="en-GB"/>
        </w:rPr>
        <w:t>1, 3-Dipolar cycloaddition chemistry</w:t>
      </w:r>
      <w:r w:rsidRPr="00105D83">
        <w:rPr>
          <w:rFonts w:ascii="Times New Roman" w:hAnsi="Times New Roman"/>
          <w:noProof/>
          <w:szCs w:val="24"/>
          <w:lang w:val="en-GB"/>
        </w:rPr>
        <w:t>, Wiley, New York, 1984.</w:t>
      </w:r>
    </w:p>
    <w:p w14:paraId="2E7689B7"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14. </w:t>
      </w:r>
      <w:r w:rsidRPr="00105D83">
        <w:rPr>
          <w:rFonts w:ascii="Times New Roman" w:hAnsi="Times New Roman"/>
          <w:noProof/>
          <w:szCs w:val="24"/>
          <w:lang w:val="en-GB"/>
        </w:rPr>
        <w:tab/>
        <w:t xml:space="preserve">H. C. Kolb, M. G. Finn, K. B. Sharpless, </w:t>
      </w:r>
      <w:r w:rsidRPr="00105D83">
        <w:rPr>
          <w:rFonts w:ascii="Times New Roman" w:hAnsi="Times New Roman"/>
          <w:i/>
          <w:iCs/>
          <w:noProof/>
          <w:szCs w:val="24"/>
          <w:lang w:val="en-GB"/>
        </w:rPr>
        <w:t>Angew. Chemie Int. Ed.</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40</w:t>
      </w:r>
      <w:r w:rsidRPr="00105D83">
        <w:rPr>
          <w:rFonts w:ascii="Times New Roman" w:hAnsi="Times New Roman"/>
          <w:noProof/>
          <w:szCs w:val="24"/>
          <w:lang w:val="en-GB"/>
        </w:rPr>
        <w:t xml:space="preserve"> (2001) 2004–2021.</w:t>
      </w:r>
    </w:p>
    <w:p w14:paraId="148E049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15. </w:t>
      </w:r>
      <w:r w:rsidRPr="00105D83">
        <w:rPr>
          <w:rFonts w:ascii="Times New Roman" w:hAnsi="Times New Roman"/>
          <w:noProof/>
          <w:szCs w:val="24"/>
          <w:lang w:val="en-GB"/>
        </w:rPr>
        <w:tab/>
        <w:t xml:space="preserve">C. W. Tornøe, C. Christensen, M. Meldal,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67</w:t>
      </w:r>
      <w:r w:rsidRPr="00105D83">
        <w:rPr>
          <w:rFonts w:ascii="Times New Roman" w:hAnsi="Times New Roman"/>
          <w:noProof/>
          <w:szCs w:val="24"/>
          <w:lang w:val="en-GB"/>
        </w:rPr>
        <w:t xml:space="preserve"> (2002) 3057–64.</w:t>
      </w:r>
    </w:p>
    <w:p w14:paraId="2752661A"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16. </w:t>
      </w:r>
      <w:r w:rsidRPr="00105D83">
        <w:rPr>
          <w:rFonts w:ascii="Times New Roman" w:hAnsi="Times New Roman"/>
          <w:noProof/>
          <w:szCs w:val="24"/>
          <w:lang w:val="en-GB"/>
        </w:rPr>
        <w:tab/>
        <w:t xml:space="preserve">V. V. Rostovtsev, L. G. Green, V. V. Fokin, K. B. Sharpless, </w:t>
      </w:r>
      <w:r w:rsidRPr="00105D83">
        <w:rPr>
          <w:rFonts w:ascii="Times New Roman" w:hAnsi="Times New Roman"/>
          <w:i/>
          <w:iCs/>
          <w:noProof/>
          <w:szCs w:val="24"/>
          <w:lang w:val="en-GB"/>
        </w:rPr>
        <w:t>Angew. Chemie Int. Ed.</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41</w:t>
      </w:r>
      <w:r w:rsidRPr="00105D83">
        <w:rPr>
          <w:rFonts w:ascii="Times New Roman" w:hAnsi="Times New Roman"/>
          <w:noProof/>
          <w:szCs w:val="24"/>
          <w:lang w:val="en-GB"/>
        </w:rPr>
        <w:t xml:space="preserve"> (2002) 2596–2599.</w:t>
      </w:r>
    </w:p>
    <w:p w14:paraId="1F23C019"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17. </w:t>
      </w:r>
      <w:r w:rsidRPr="00105D83">
        <w:rPr>
          <w:rFonts w:ascii="Times New Roman" w:hAnsi="Times New Roman"/>
          <w:noProof/>
          <w:szCs w:val="24"/>
          <w:lang w:val="en-GB"/>
        </w:rPr>
        <w:tab/>
        <w:t xml:space="preserve">S. Quader, S. E. Boyd, I. D. Jenkins, T. A. Houston,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72</w:t>
      </w:r>
      <w:r w:rsidRPr="00105D83">
        <w:rPr>
          <w:rFonts w:ascii="Times New Roman" w:hAnsi="Times New Roman"/>
          <w:noProof/>
          <w:szCs w:val="24"/>
          <w:lang w:val="en-GB"/>
        </w:rPr>
        <w:t xml:space="preserve"> (2007) 1962–1979.</w:t>
      </w:r>
    </w:p>
    <w:p w14:paraId="398D51F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18. </w:t>
      </w:r>
      <w:r w:rsidRPr="00105D83">
        <w:rPr>
          <w:rFonts w:ascii="Times New Roman" w:hAnsi="Times New Roman"/>
          <w:noProof/>
          <w:szCs w:val="24"/>
          <w:lang w:val="en-GB"/>
        </w:rPr>
        <w:tab/>
        <w:t xml:space="preserve">F. Himo, T. Lovell, R. Hilgraf, V. V. Rostovtsev, L. Noodleman, K. B. Sharpless, V. V. Fokin, </w:t>
      </w:r>
      <w:r w:rsidRPr="00105D83">
        <w:rPr>
          <w:rFonts w:ascii="Times New Roman" w:hAnsi="Times New Roman"/>
          <w:i/>
          <w:iCs/>
          <w:noProof/>
          <w:szCs w:val="24"/>
          <w:lang w:val="en-GB"/>
        </w:rPr>
        <w:t>J. Am. Chem. Soc.</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127</w:t>
      </w:r>
      <w:r w:rsidRPr="00105D83">
        <w:rPr>
          <w:rFonts w:ascii="Times New Roman" w:hAnsi="Times New Roman"/>
          <w:noProof/>
          <w:szCs w:val="24"/>
          <w:lang w:val="en-GB"/>
        </w:rPr>
        <w:t xml:space="preserve"> (2005) 210–216.</w:t>
      </w:r>
    </w:p>
    <w:p w14:paraId="7D8DD36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19. </w:t>
      </w:r>
      <w:r w:rsidRPr="00105D83">
        <w:rPr>
          <w:rFonts w:ascii="Times New Roman" w:hAnsi="Times New Roman"/>
          <w:noProof/>
          <w:szCs w:val="24"/>
          <w:lang w:val="en-GB"/>
        </w:rPr>
        <w:tab/>
        <w:t xml:space="preserve">Q. Wang, S. Chittaboina, H. N. Barnhill, </w:t>
      </w:r>
      <w:r w:rsidRPr="00105D83">
        <w:rPr>
          <w:rFonts w:ascii="Times New Roman" w:hAnsi="Times New Roman"/>
          <w:i/>
          <w:iCs/>
          <w:noProof/>
          <w:szCs w:val="24"/>
          <w:lang w:val="en-GB"/>
        </w:rPr>
        <w:t>Lett.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w:t>
      </w:r>
      <w:r w:rsidRPr="00105D83">
        <w:rPr>
          <w:rFonts w:ascii="Times New Roman" w:hAnsi="Times New Roman"/>
          <w:noProof/>
          <w:szCs w:val="24"/>
          <w:lang w:val="en-GB"/>
        </w:rPr>
        <w:t xml:space="preserve"> (2005) 293–301.</w:t>
      </w:r>
    </w:p>
    <w:p w14:paraId="44F52257"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20. </w:t>
      </w:r>
      <w:r w:rsidRPr="00105D83">
        <w:rPr>
          <w:rFonts w:ascii="Times New Roman" w:hAnsi="Times New Roman"/>
          <w:noProof/>
          <w:szCs w:val="24"/>
          <w:lang w:val="en-GB"/>
        </w:rPr>
        <w:tab/>
        <w:t xml:space="preserve">S. Díez-González, H. C. Kolb, M. G. Finn, K. B. Sharpless, </w:t>
      </w:r>
      <w:r w:rsidRPr="00105D83">
        <w:rPr>
          <w:rFonts w:ascii="Times New Roman" w:hAnsi="Times New Roman"/>
          <w:i/>
          <w:iCs/>
          <w:noProof/>
          <w:szCs w:val="24"/>
          <w:lang w:val="en-GB"/>
        </w:rPr>
        <w:t>Catal. Sci. Technol.</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w:t>
      </w:r>
      <w:r w:rsidRPr="00105D83">
        <w:rPr>
          <w:rFonts w:ascii="Times New Roman" w:hAnsi="Times New Roman"/>
          <w:noProof/>
          <w:szCs w:val="24"/>
          <w:lang w:val="en-GB"/>
        </w:rPr>
        <w:t xml:space="preserve"> (2011) 166.</w:t>
      </w:r>
    </w:p>
    <w:p w14:paraId="0B33355B"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21. </w:t>
      </w:r>
      <w:r w:rsidRPr="00105D83">
        <w:rPr>
          <w:rFonts w:ascii="Times New Roman" w:hAnsi="Times New Roman"/>
          <w:noProof/>
          <w:szCs w:val="24"/>
          <w:lang w:val="en-GB"/>
        </w:rPr>
        <w:tab/>
        <w:t xml:space="preserve">J. E. Hein, V. V. Fokin, </w:t>
      </w:r>
      <w:r w:rsidRPr="00105D83">
        <w:rPr>
          <w:rFonts w:ascii="Times New Roman" w:hAnsi="Times New Roman"/>
          <w:i/>
          <w:iCs/>
          <w:noProof/>
          <w:szCs w:val="24"/>
          <w:lang w:val="en-GB"/>
        </w:rPr>
        <w:t>Chem Soc Rev</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39</w:t>
      </w:r>
      <w:r w:rsidRPr="00105D83">
        <w:rPr>
          <w:rFonts w:ascii="Times New Roman" w:hAnsi="Times New Roman"/>
          <w:noProof/>
          <w:szCs w:val="24"/>
          <w:lang w:val="en-GB"/>
        </w:rPr>
        <w:t xml:space="preserve"> (2010) 1302–1315.</w:t>
      </w:r>
    </w:p>
    <w:p w14:paraId="46929E0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22. </w:t>
      </w:r>
      <w:r w:rsidRPr="00105D83">
        <w:rPr>
          <w:rFonts w:ascii="Times New Roman" w:hAnsi="Times New Roman"/>
          <w:noProof/>
          <w:szCs w:val="24"/>
          <w:lang w:val="en-GB"/>
        </w:rPr>
        <w:tab/>
        <w:t xml:space="preserve">V. D. Bock, H. Hiemstra, J. H. van Maarseveen, </w:t>
      </w:r>
      <w:r w:rsidRPr="00105D83">
        <w:rPr>
          <w:rFonts w:ascii="Times New Roman" w:hAnsi="Times New Roman"/>
          <w:i/>
          <w:iCs/>
          <w:noProof/>
          <w:szCs w:val="24"/>
          <w:lang w:val="en-GB"/>
        </w:rPr>
        <w:t>European 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2006</w:t>
      </w:r>
      <w:r w:rsidRPr="00105D83">
        <w:rPr>
          <w:rFonts w:ascii="Times New Roman" w:hAnsi="Times New Roman"/>
          <w:noProof/>
          <w:szCs w:val="24"/>
          <w:lang w:val="en-GB"/>
        </w:rPr>
        <w:t xml:space="preserve"> (2006) 51–68.</w:t>
      </w:r>
    </w:p>
    <w:p w14:paraId="01C64932"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23. </w:t>
      </w:r>
      <w:r w:rsidRPr="00105D83">
        <w:rPr>
          <w:rFonts w:ascii="Times New Roman" w:hAnsi="Times New Roman"/>
          <w:noProof/>
          <w:szCs w:val="24"/>
          <w:lang w:val="en-GB"/>
        </w:rPr>
        <w:tab/>
        <w:t xml:space="preserve">T. R. Chan, R. Hilgraf, K. B. Sharpless, V. V Fokin, </w:t>
      </w:r>
      <w:r w:rsidRPr="00105D83">
        <w:rPr>
          <w:rFonts w:ascii="Times New Roman" w:hAnsi="Times New Roman"/>
          <w:i/>
          <w:iCs/>
          <w:noProof/>
          <w:szCs w:val="24"/>
          <w:lang w:val="en-GB"/>
        </w:rPr>
        <w:t>Org.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w:t>
      </w:r>
      <w:r w:rsidRPr="00105D83">
        <w:rPr>
          <w:rFonts w:ascii="Times New Roman" w:hAnsi="Times New Roman"/>
          <w:noProof/>
          <w:szCs w:val="24"/>
          <w:lang w:val="en-GB"/>
        </w:rPr>
        <w:t xml:space="preserve"> (2004) 2853–2855.</w:t>
      </w:r>
    </w:p>
    <w:p w14:paraId="2EF2A8E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24. </w:t>
      </w:r>
      <w:r w:rsidRPr="00105D83">
        <w:rPr>
          <w:rFonts w:ascii="Times New Roman" w:hAnsi="Times New Roman"/>
          <w:noProof/>
          <w:szCs w:val="24"/>
          <w:lang w:val="en-GB"/>
        </w:rPr>
        <w:tab/>
        <w:t xml:space="preserve">S. Díez-González, A. Correa, L. Cavallo, S. P. Nolan, </w:t>
      </w:r>
      <w:r w:rsidRPr="00105D83">
        <w:rPr>
          <w:rFonts w:ascii="Times New Roman" w:hAnsi="Times New Roman"/>
          <w:i/>
          <w:iCs/>
          <w:noProof/>
          <w:szCs w:val="24"/>
          <w:lang w:val="en-GB"/>
        </w:rPr>
        <w:t>Chem. - A Eur. J.</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12</w:t>
      </w:r>
      <w:r w:rsidRPr="00105D83">
        <w:rPr>
          <w:rFonts w:ascii="Times New Roman" w:hAnsi="Times New Roman"/>
          <w:noProof/>
          <w:szCs w:val="24"/>
          <w:lang w:val="en-GB"/>
        </w:rPr>
        <w:t xml:space="preserve"> (2006) 7558–7564.</w:t>
      </w:r>
    </w:p>
    <w:p w14:paraId="2E477AE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25. </w:t>
      </w:r>
      <w:r w:rsidRPr="00105D83">
        <w:rPr>
          <w:rFonts w:ascii="Times New Roman" w:hAnsi="Times New Roman"/>
          <w:noProof/>
          <w:szCs w:val="24"/>
          <w:lang w:val="en-GB"/>
        </w:rPr>
        <w:tab/>
        <w:t xml:space="preserve">N. Candelon, D. Lastécouères, A. K. Diallo, J. Ruiz Aranzaes, D. Astruc, </w:t>
      </w:r>
      <w:r w:rsidRPr="00105D83">
        <w:rPr>
          <w:rFonts w:ascii="Times New Roman" w:hAnsi="Times New Roman"/>
          <w:i/>
          <w:iCs/>
          <w:noProof/>
          <w:szCs w:val="24"/>
          <w:lang w:val="en-GB"/>
        </w:rPr>
        <w:t>Chem. Commun.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41</w:t>
      </w:r>
      <w:r w:rsidRPr="00105D83">
        <w:rPr>
          <w:rFonts w:ascii="Times New Roman" w:hAnsi="Times New Roman"/>
          <w:noProof/>
          <w:szCs w:val="24"/>
          <w:lang w:val="en-GB"/>
        </w:rPr>
        <w:t xml:space="preserve"> (2008) 741–743.</w:t>
      </w:r>
    </w:p>
    <w:p w14:paraId="07436CA8"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26. </w:t>
      </w:r>
      <w:r w:rsidRPr="00105D83">
        <w:rPr>
          <w:rFonts w:ascii="Times New Roman" w:hAnsi="Times New Roman"/>
          <w:noProof/>
          <w:szCs w:val="24"/>
          <w:lang w:val="en-GB"/>
        </w:rPr>
        <w:tab/>
        <w:t xml:space="preserve">V. V. Rostovtsev, L. G. Green, V. V. Fokin, K. B. Sharpless, </w:t>
      </w:r>
      <w:r w:rsidRPr="00105D83">
        <w:rPr>
          <w:rFonts w:ascii="Times New Roman" w:hAnsi="Times New Roman"/>
          <w:i/>
          <w:iCs/>
          <w:noProof/>
          <w:szCs w:val="24"/>
          <w:lang w:val="en-GB"/>
        </w:rPr>
        <w:t>Angew. Chemie - Int. Ed.</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41</w:t>
      </w:r>
      <w:r w:rsidRPr="00105D83">
        <w:rPr>
          <w:rFonts w:ascii="Times New Roman" w:hAnsi="Times New Roman"/>
          <w:noProof/>
          <w:szCs w:val="24"/>
          <w:lang w:val="en-GB"/>
        </w:rPr>
        <w:t xml:space="preserve"> (2002) 2596–2599.</w:t>
      </w:r>
    </w:p>
    <w:p w14:paraId="40AC0FF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lastRenderedPageBreak/>
        <w:t xml:space="preserve">27. </w:t>
      </w:r>
      <w:r w:rsidRPr="00105D83">
        <w:rPr>
          <w:rFonts w:ascii="Times New Roman" w:hAnsi="Times New Roman"/>
          <w:noProof/>
          <w:szCs w:val="24"/>
          <w:lang w:val="en-GB"/>
        </w:rPr>
        <w:tab/>
        <w:t xml:space="preserve">M. R. Shiradkar, M. Ghodake, K. G. Bothara, </w:t>
      </w:r>
      <w:r w:rsidRPr="00105D83">
        <w:rPr>
          <w:rFonts w:ascii="Times New Roman" w:hAnsi="Times New Roman"/>
          <w:i/>
          <w:iCs/>
          <w:noProof/>
          <w:szCs w:val="24"/>
          <w:lang w:val="en-GB"/>
        </w:rPr>
        <w:t>Med. Chem. (Los. Angeles).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2007</w:t>
      </w:r>
      <w:r w:rsidRPr="00105D83">
        <w:rPr>
          <w:rFonts w:ascii="Times New Roman" w:hAnsi="Times New Roman"/>
          <w:noProof/>
          <w:szCs w:val="24"/>
          <w:lang w:val="en-GB"/>
        </w:rPr>
        <w:t xml:space="preserve"> (2007) 58–74.</w:t>
      </w:r>
    </w:p>
    <w:p w14:paraId="23EE6E7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28. </w:t>
      </w:r>
      <w:r w:rsidRPr="00105D83">
        <w:rPr>
          <w:rFonts w:ascii="Times New Roman" w:hAnsi="Times New Roman"/>
          <w:noProof/>
          <w:szCs w:val="24"/>
          <w:lang w:val="en-GB"/>
        </w:rPr>
        <w:tab/>
        <w:t xml:space="preserve">L. L. Brunton, J. S. Lazo, K. L. Parker, </w:t>
      </w:r>
      <w:r w:rsidRPr="00105D83">
        <w:rPr>
          <w:rFonts w:ascii="Times New Roman" w:hAnsi="Times New Roman"/>
          <w:i/>
          <w:iCs/>
          <w:noProof/>
          <w:szCs w:val="24"/>
          <w:lang w:val="en-GB"/>
        </w:rPr>
        <w:t>Goodman &amp; Gilman’s The Pharmacological Basis of Therapeutics</w:t>
      </w:r>
      <w:r w:rsidRPr="00105D83">
        <w:rPr>
          <w:rFonts w:ascii="Times New Roman" w:hAnsi="Times New Roman"/>
          <w:noProof/>
          <w:szCs w:val="24"/>
          <w:lang w:val="en-GB"/>
        </w:rPr>
        <w:t>, McGraw-Hill, Health Professions Division, 2006.</w:t>
      </w:r>
    </w:p>
    <w:p w14:paraId="0D11D535"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29. </w:t>
      </w:r>
      <w:r w:rsidRPr="00105D83">
        <w:rPr>
          <w:rFonts w:ascii="Times New Roman" w:hAnsi="Times New Roman"/>
          <w:noProof/>
          <w:szCs w:val="24"/>
          <w:lang w:val="en-GB"/>
        </w:rPr>
        <w:tab/>
        <w:t xml:space="preserve">H. PANWAR, A. AGARWAL, A. KUMAR, </w:t>
      </w:r>
      <w:r w:rsidRPr="00105D83">
        <w:rPr>
          <w:rFonts w:ascii="Times New Roman" w:hAnsi="Times New Roman"/>
          <w:i/>
          <w:iCs/>
          <w:noProof/>
          <w:szCs w:val="24"/>
          <w:lang w:val="en-GB"/>
        </w:rPr>
        <w:t>Indian J. Pharm. Sci</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67</w:t>
      </w:r>
      <w:r w:rsidRPr="00105D83">
        <w:rPr>
          <w:rFonts w:ascii="Times New Roman" w:hAnsi="Times New Roman"/>
          <w:noProof/>
          <w:szCs w:val="24"/>
          <w:lang w:val="en-GB"/>
        </w:rPr>
        <w:t xml:space="preserve"> (2005) 194–199.</w:t>
      </w:r>
    </w:p>
    <w:p w14:paraId="002D0848"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30. </w:t>
      </w:r>
      <w:r w:rsidRPr="00105D83">
        <w:rPr>
          <w:rFonts w:ascii="Times New Roman" w:hAnsi="Times New Roman"/>
          <w:noProof/>
          <w:szCs w:val="24"/>
          <w:lang w:val="en-GB"/>
        </w:rPr>
        <w:tab/>
        <w:t xml:space="preserve">A. Archana, P. Rani, K. Bajaj, V. Srivastava, R. Chandra, A. Kumar, </w:t>
      </w:r>
      <w:r w:rsidRPr="00105D83">
        <w:rPr>
          <w:rFonts w:ascii="Times New Roman" w:hAnsi="Times New Roman"/>
          <w:i/>
          <w:iCs/>
          <w:noProof/>
          <w:szCs w:val="24"/>
          <w:lang w:val="en-GB"/>
        </w:rPr>
        <w:t>Arzneimittelforschung</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53</w:t>
      </w:r>
      <w:r w:rsidRPr="00105D83">
        <w:rPr>
          <w:rFonts w:ascii="Times New Roman" w:hAnsi="Times New Roman"/>
          <w:noProof/>
          <w:szCs w:val="24"/>
          <w:lang w:val="en-GB"/>
        </w:rPr>
        <w:t xml:space="preserve"> (2011) 301–306.</w:t>
      </w:r>
    </w:p>
    <w:p w14:paraId="5AA36435"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31. </w:t>
      </w:r>
      <w:r w:rsidRPr="00105D83">
        <w:rPr>
          <w:rFonts w:ascii="Times New Roman" w:hAnsi="Times New Roman"/>
          <w:noProof/>
          <w:szCs w:val="24"/>
          <w:lang w:val="en-GB"/>
        </w:rPr>
        <w:tab/>
        <w:t xml:space="preserve">K. P. Gupta, R. C. Gupta, K. P. Bhargava, B. Ali, </w:t>
      </w:r>
      <w:r w:rsidRPr="00105D83">
        <w:rPr>
          <w:rFonts w:ascii="Times New Roman" w:hAnsi="Times New Roman"/>
          <w:i/>
          <w:iCs/>
          <w:noProof/>
          <w:szCs w:val="24"/>
          <w:lang w:val="en-GB"/>
        </w:rPr>
        <w:t>Chem. Informationsd.</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14</w:t>
      </w:r>
      <w:r w:rsidRPr="00105D83">
        <w:rPr>
          <w:rFonts w:ascii="Times New Roman" w:hAnsi="Times New Roman"/>
          <w:noProof/>
          <w:szCs w:val="24"/>
          <w:lang w:val="en-GB"/>
        </w:rPr>
        <w:t xml:space="preserve"> (1983) 448–452.</w:t>
      </w:r>
    </w:p>
    <w:p w14:paraId="49482BFB"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32. </w:t>
      </w:r>
      <w:r w:rsidRPr="00105D83">
        <w:rPr>
          <w:rFonts w:ascii="Times New Roman" w:hAnsi="Times New Roman"/>
          <w:noProof/>
          <w:szCs w:val="24"/>
          <w:lang w:val="en-GB"/>
        </w:rPr>
        <w:tab/>
        <w:t xml:space="preserve">G. R. Sarma, J. V. Rao, </w:t>
      </w:r>
      <w:r w:rsidRPr="00105D83">
        <w:rPr>
          <w:rFonts w:ascii="Times New Roman" w:hAnsi="Times New Roman"/>
          <w:i/>
          <w:iCs/>
          <w:noProof/>
          <w:szCs w:val="24"/>
          <w:lang w:val="en-GB"/>
        </w:rPr>
        <w:t>Indian J.</w:t>
      </w:r>
      <w:r w:rsidRPr="00105D83">
        <w:rPr>
          <w:rFonts w:ascii="Times New Roman" w:hAnsi="Times New Roman"/>
          <w:noProof/>
          <w:szCs w:val="24"/>
          <w:lang w:val="en-GB"/>
        </w:rPr>
        <w:t xml:space="preserve"> (1999).</w:t>
      </w:r>
    </w:p>
    <w:p w14:paraId="70CC2588"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33. </w:t>
      </w:r>
      <w:r w:rsidRPr="00105D83">
        <w:rPr>
          <w:rFonts w:ascii="Times New Roman" w:hAnsi="Times New Roman"/>
          <w:noProof/>
          <w:szCs w:val="24"/>
          <w:lang w:val="en-GB"/>
        </w:rPr>
        <w:tab/>
        <w:t xml:space="preserve">J. W. Daly, </w:t>
      </w:r>
      <w:r w:rsidRPr="00105D83">
        <w:rPr>
          <w:rFonts w:ascii="Times New Roman" w:hAnsi="Times New Roman"/>
          <w:i/>
          <w:iCs/>
          <w:noProof/>
          <w:szCs w:val="24"/>
          <w:lang w:val="en-GB"/>
        </w:rPr>
        <w:t>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25</w:t>
      </w:r>
      <w:r w:rsidRPr="00105D83">
        <w:rPr>
          <w:rFonts w:ascii="Times New Roman" w:hAnsi="Times New Roman"/>
          <w:noProof/>
          <w:szCs w:val="24"/>
          <w:lang w:val="en-GB"/>
        </w:rPr>
        <w:t xml:space="preserve"> (1982) 197–207.</w:t>
      </w:r>
    </w:p>
    <w:p w14:paraId="62C8BB1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34. </w:t>
      </w:r>
      <w:r w:rsidRPr="00105D83">
        <w:rPr>
          <w:rFonts w:ascii="Times New Roman" w:hAnsi="Times New Roman"/>
          <w:noProof/>
          <w:szCs w:val="24"/>
          <w:lang w:val="en-GB"/>
        </w:rPr>
        <w:tab/>
        <w:t xml:space="preserve">M. Meldal, C. W. Tomøe, </w:t>
      </w:r>
      <w:r w:rsidRPr="00105D83">
        <w:rPr>
          <w:rFonts w:ascii="Times New Roman" w:hAnsi="Times New Roman"/>
          <w:i/>
          <w:iCs/>
          <w:noProof/>
          <w:szCs w:val="24"/>
          <w:lang w:val="en-GB"/>
        </w:rPr>
        <w:t>Chem. Rev.</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108</w:t>
      </w:r>
      <w:r w:rsidRPr="00105D83">
        <w:rPr>
          <w:rFonts w:ascii="Times New Roman" w:hAnsi="Times New Roman"/>
          <w:noProof/>
          <w:szCs w:val="24"/>
          <w:lang w:val="en-GB"/>
        </w:rPr>
        <w:t xml:space="preserve"> (2008) 2952–3015.</w:t>
      </w:r>
    </w:p>
    <w:p w14:paraId="49BDE507"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35. </w:t>
      </w:r>
      <w:r w:rsidRPr="00105D83">
        <w:rPr>
          <w:rFonts w:ascii="Times New Roman" w:hAnsi="Times New Roman"/>
          <w:noProof/>
          <w:szCs w:val="24"/>
          <w:lang w:val="en-GB"/>
        </w:rPr>
        <w:tab/>
        <w:t xml:space="preserve">V. O. Rodionov, V. V. Fokin, M. G. Finn, </w:t>
      </w:r>
      <w:r w:rsidRPr="00105D83">
        <w:rPr>
          <w:rFonts w:ascii="Times New Roman" w:hAnsi="Times New Roman"/>
          <w:i/>
          <w:iCs/>
          <w:noProof/>
          <w:szCs w:val="24"/>
          <w:lang w:val="en-GB"/>
        </w:rPr>
        <w:t>Angew. Chemie</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117</w:t>
      </w:r>
      <w:r w:rsidRPr="00105D83">
        <w:rPr>
          <w:rFonts w:ascii="Times New Roman" w:hAnsi="Times New Roman"/>
          <w:noProof/>
          <w:szCs w:val="24"/>
          <w:lang w:val="en-GB"/>
        </w:rPr>
        <w:t xml:space="preserve"> (2005) 2250–2255.</w:t>
      </w:r>
    </w:p>
    <w:p w14:paraId="15081390"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36. </w:t>
      </w:r>
      <w:r w:rsidRPr="00105D83">
        <w:rPr>
          <w:rFonts w:ascii="Times New Roman" w:hAnsi="Times New Roman"/>
          <w:noProof/>
          <w:szCs w:val="24"/>
          <w:lang w:val="en-GB"/>
        </w:rPr>
        <w:tab/>
        <w:t xml:space="preserve">M. B. Davies, </w:t>
      </w:r>
      <w:r w:rsidRPr="00105D83">
        <w:rPr>
          <w:rFonts w:ascii="Times New Roman" w:hAnsi="Times New Roman"/>
          <w:i/>
          <w:iCs/>
          <w:noProof/>
          <w:szCs w:val="24"/>
          <w:lang w:val="en-GB"/>
        </w:rPr>
        <w:t>Polyhedron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11</w:t>
      </w:r>
      <w:r w:rsidRPr="00105D83">
        <w:rPr>
          <w:rFonts w:ascii="Times New Roman" w:hAnsi="Times New Roman"/>
          <w:noProof/>
          <w:szCs w:val="24"/>
          <w:lang w:val="en-GB"/>
        </w:rPr>
        <w:t xml:space="preserve"> (1992) 285–321.</w:t>
      </w:r>
    </w:p>
    <w:p w14:paraId="71E342D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37. </w:t>
      </w:r>
      <w:r w:rsidRPr="00105D83">
        <w:rPr>
          <w:rFonts w:ascii="Times New Roman" w:hAnsi="Times New Roman"/>
          <w:noProof/>
          <w:szCs w:val="24"/>
          <w:lang w:val="en-GB"/>
        </w:rPr>
        <w:tab/>
        <w:t xml:space="preserve">C. Creutz, </w:t>
      </w:r>
      <w:r w:rsidRPr="00105D83">
        <w:rPr>
          <w:rFonts w:ascii="Times New Roman" w:hAnsi="Times New Roman"/>
          <w:i/>
          <w:iCs/>
          <w:noProof/>
          <w:szCs w:val="24"/>
          <w:lang w:val="en-GB"/>
        </w:rPr>
        <w:t>Inorg.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20</w:t>
      </w:r>
      <w:r w:rsidRPr="00105D83">
        <w:rPr>
          <w:rFonts w:ascii="Times New Roman" w:hAnsi="Times New Roman"/>
          <w:noProof/>
          <w:szCs w:val="24"/>
          <w:lang w:val="en-GB"/>
        </w:rPr>
        <w:t xml:space="preserve"> (1981) 4452–4453.</w:t>
      </w:r>
    </w:p>
    <w:p w14:paraId="36892A65"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38. </w:t>
      </w:r>
      <w:r w:rsidRPr="00105D83">
        <w:rPr>
          <w:rFonts w:ascii="Times New Roman" w:hAnsi="Times New Roman"/>
          <w:noProof/>
          <w:szCs w:val="24"/>
          <w:lang w:val="en-GB"/>
        </w:rPr>
        <w:tab/>
        <w:t xml:space="preserve">M. Darroudi, Y. Sarrafi, M. Hamzehloueian, </w:t>
      </w:r>
      <w:r w:rsidRPr="00105D83">
        <w:rPr>
          <w:rFonts w:ascii="Times New Roman" w:hAnsi="Times New Roman"/>
          <w:i/>
          <w:iCs/>
          <w:noProof/>
          <w:szCs w:val="24"/>
          <w:lang w:val="en-GB"/>
        </w:rPr>
        <w:t>Tetrahedron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73</w:t>
      </w:r>
      <w:r w:rsidRPr="00105D83">
        <w:rPr>
          <w:rFonts w:ascii="Times New Roman" w:hAnsi="Times New Roman"/>
          <w:noProof/>
          <w:szCs w:val="24"/>
          <w:lang w:val="en-GB"/>
        </w:rPr>
        <w:t xml:space="preserve"> (2017) 1673–1681.</w:t>
      </w:r>
    </w:p>
    <w:p w14:paraId="472C4653"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39. </w:t>
      </w:r>
      <w:r w:rsidRPr="00105D83">
        <w:rPr>
          <w:rFonts w:ascii="Times New Roman" w:hAnsi="Times New Roman"/>
          <w:noProof/>
          <w:szCs w:val="24"/>
          <w:lang w:val="en-GB"/>
        </w:rPr>
        <w:tab/>
        <w:t xml:space="preserve">M. J. Khoshkholgh, S. Balalaie, R. Gleiter, F. Rominger, </w:t>
      </w:r>
      <w:r w:rsidRPr="00105D83">
        <w:rPr>
          <w:rFonts w:ascii="Times New Roman" w:hAnsi="Times New Roman"/>
          <w:i/>
          <w:iCs/>
          <w:noProof/>
          <w:szCs w:val="24"/>
          <w:lang w:val="en-GB"/>
        </w:rPr>
        <w:t>Tetrahedron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64</w:t>
      </w:r>
      <w:r w:rsidRPr="00105D83">
        <w:rPr>
          <w:rFonts w:ascii="Times New Roman" w:hAnsi="Times New Roman"/>
          <w:noProof/>
          <w:szCs w:val="24"/>
          <w:lang w:val="en-GB"/>
        </w:rPr>
        <w:t xml:space="preserve"> (2008) 10924–10929.</w:t>
      </w:r>
    </w:p>
    <w:p w14:paraId="0892ABA2"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40. </w:t>
      </w:r>
      <w:r w:rsidRPr="00105D83">
        <w:rPr>
          <w:rFonts w:ascii="Times New Roman" w:hAnsi="Times New Roman"/>
          <w:noProof/>
          <w:szCs w:val="24"/>
          <w:lang w:val="en-GB"/>
        </w:rPr>
        <w:tab/>
        <w:t xml:space="preserve">Y. Kitamura, K. Taniguchi, T. Maegawa, Y. Monguchi, Y. Kitade, H. Sajiki, </w:t>
      </w:r>
      <w:r w:rsidRPr="00105D83">
        <w:rPr>
          <w:rFonts w:ascii="Times New Roman" w:hAnsi="Times New Roman"/>
          <w:i/>
          <w:iCs/>
          <w:noProof/>
          <w:szCs w:val="24"/>
          <w:lang w:val="en-GB"/>
        </w:rPr>
        <w:t>Heterocycles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77</w:t>
      </w:r>
      <w:r w:rsidRPr="00105D83">
        <w:rPr>
          <w:rFonts w:ascii="Times New Roman" w:hAnsi="Times New Roman"/>
          <w:noProof/>
          <w:szCs w:val="24"/>
          <w:lang w:val="en-GB"/>
        </w:rPr>
        <w:t xml:space="preserve"> (2009) 521–532.</w:t>
      </w:r>
    </w:p>
    <w:p w14:paraId="7DCF1248"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41. </w:t>
      </w:r>
      <w:r w:rsidRPr="00105D83">
        <w:rPr>
          <w:rFonts w:ascii="Times New Roman" w:hAnsi="Times New Roman"/>
          <w:noProof/>
          <w:szCs w:val="24"/>
          <w:lang w:val="en-GB"/>
        </w:rPr>
        <w:tab/>
        <w:t xml:space="preserve">G. Bashiardes, I. Safir, F. Barbot, J. Laduranty, </w:t>
      </w:r>
      <w:r w:rsidRPr="00105D83">
        <w:rPr>
          <w:rFonts w:ascii="Times New Roman" w:hAnsi="Times New Roman"/>
          <w:i/>
          <w:iCs/>
          <w:noProof/>
          <w:szCs w:val="24"/>
          <w:lang w:val="en-GB"/>
        </w:rPr>
        <w:t>Tetrahedron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45</w:t>
      </w:r>
      <w:r w:rsidRPr="00105D83">
        <w:rPr>
          <w:rFonts w:ascii="Times New Roman" w:hAnsi="Times New Roman"/>
          <w:noProof/>
          <w:szCs w:val="24"/>
          <w:lang w:val="en-GB"/>
        </w:rPr>
        <w:t xml:space="preserve"> (2004) 1567–1570.</w:t>
      </w:r>
    </w:p>
    <w:p w14:paraId="0BFD4959"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42. </w:t>
      </w:r>
      <w:r w:rsidRPr="00105D83">
        <w:rPr>
          <w:rFonts w:ascii="Times New Roman" w:hAnsi="Times New Roman"/>
          <w:noProof/>
          <w:szCs w:val="24"/>
          <w:lang w:val="en-GB"/>
        </w:rPr>
        <w:tab/>
        <w:t xml:space="preserve">H. Behbehani, H. M. Ibrahim, S. Makhseed, M. H. Elnagdi, H. Mahmoud, </w:t>
      </w:r>
      <w:r w:rsidRPr="00105D83">
        <w:rPr>
          <w:rFonts w:ascii="Times New Roman" w:hAnsi="Times New Roman"/>
          <w:i/>
          <w:iCs/>
          <w:noProof/>
          <w:szCs w:val="24"/>
          <w:lang w:val="en-GB"/>
        </w:rPr>
        <w:t>Eur. 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52</w:t>
      </w:r>
      <w:r w:rsidRPr="00105D83">
        <w:rPr>
          <w:rFonts w:ascii="Times New Roman" w:hAnsi="Times New Roman"/>
          <w:noProof/>
          <w:szCs w:val="24"/>
          <w:lang w:val="en-GB"/>
        </w:rPr>
        <w:t xml:space="preserve"> (2012) 51–65.</w:t>
      </w:r>
    </w:p>
    <w:p w14:paraId="0EF3921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43. </w:t>
      </w:r>
      <w:r w:rsidRPr="00105D83">
        <w:rPr>
          <w:rFonts w:ascii="Times New Roman" w:hAnsi="Times New Roman"/>
          <w:noProof/>
          <w:szCs w:val="24"/>
          <w:lang w:val="en-GB"/>
        </w:rPr>
        <w:tab/>
        <w:t xml:space="preserve">A. Pałasz, </w:t>
      </w:r>
      <w:r w:rsidRPr="00105D83">
        <w:rPr>
          <w:rFonts w:ascii="Times New Roman" w:hAnsi="Times New Roman"/>
          <w:i/>
          <w:iCs/>
          <w:noProof/>
          <w:szCs w:val="24"/>
          <w:lang w:val="en-GB"/>
        </w:rPr>
        <w:t>Monatshefte Für Chemie - Chem. Mon.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143</w:t>
      </w:r>
      <w:r w:rsidRPr="00105D83">
        <w:rPr>
          <w:rFonts w:ascii="Times New Roman" w:hAnsi="Times New Roman"/>
          <w:noProof/>
          <w:szCs w:val="24"/>
          <w:lang w:val="en-GB"/>
        </w:rPr>
        <w:t xml:space="preserve"> (2012) 1175–1185.</w:t>
      </w:r>
    </w:p>
    <w:p w14:paraId="3138E72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44. </w:t>
      </w:r>
      <w:r w:rsidRPr="00105D83">
        <w:rPr>
          <w:rFonts w:ascii="Times New Roman" w:hAnsi="Times New Roman"/>
          <w:noProof/>
          <w:szCs w:val="24"/>
          <w:lang w:val="en-GB"/>
        </w:rPr>
        <w:tab/>
        <w:t xml:space="preserve">P. J. Hay, W. R. Wadt, </w:t>
      </w:r>
      <w:r w:rsidRPr="00105D83">
        <w:rPr>
          <w:rFonts w:ascii="Times New Roman" w:hAnsi="Times New Roman"/>
          <w:i/>
          <w:iCs/>
          <w:noProof/>
          <w:szCs w:val="24"/>
          <w:lang w:val="en-GB"/>
        </w:rPr>
        <w:t>J. Chem. Phys.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82</w:t>
      </w:r>
      <w:r w:rsidRPr="00105D83">
        <w:rPr>
          <w:rFonts w:ascii="Times New Roman" w:hAnsi="Times New Roman"/>
          <w:noProof/>
          <w:szCs w:val="24"/>
          <w:lang w:val="en-GB"/>
        </w:rPr>
        <w:t xml:space="preserve"> (1985) 270.</w:t>
      </w:r>
    </w:p>
    <w:p w14:paraId="6F09B396"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45. </w:t>
      </w:r>
      <w:r w:rsidRPr="00105D83">
        <w:rPr>
          <w:rFonts w:ascii="Times New Roman" w:hAnsi="Times New Roman"/>
          <w:noProof/>
          <w:szCs w:val="24"/>
          <w:lang w:val="en-GB"/>
        </w:rPr>
        <w:tab/>
        <w:t xml:space="preserve">M. Robert, </w:t>
      </w:r>
      <w:r w:rsidRPr="00105D83">
        <w:rPr>
          <w:rFonts w:ascii="Times New Roman" w:hAnsi="Times New Roman"/>
          <w:i/>
          <w:iCs/>
          <w:noProof/>
          <w:szCs w:val="24"/>
          <w:lang w:val="en-GB"/>
        </w:rPr>
        <w:t>Bull. Physiopathol. Respir. (Nancy).</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11</w:t>
      </w:r>
      <w:r w:rsidRPr="00105D83">
        <w:rPr>
          <w:rFonts w:ascii="Times New Roman" w:hAnsi="Times New Roman"/>
          <w:noProof/>
          <w:szCs w:val="24"/>
          <w:lang w:val="en-GB"/>
        </w:rPr>
        <w:t xml:space="preserve"> (2009) 79–170.</w:t>
      </w:r>
    </w:p>
    <w:p w14:paraId="623B8690"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46. </w:t>
      </w:r>
      <w:r w:rsidRPr="00105D83">
        <w:rPr>
          <w:rFonts w:ascii="Times New Roman" w:hAnsi="Times New Roman"/>
          <w:noProof/>
          <w:szCs w:val="24"/>
          <w:lang w:val="en-GB"/>
        </w:rPr>
        <w:tab/>
        <w:t xml:space="preserve">A. Klamt, G. Schüürmann, </w:t>
      </w:r>
      <w:r w:rsidRPr="00105D83">
        <w:rPr>
          <w:rFonts w:ascii="Times New Roman" w:hAnsi="Times New Roman"/>
          <w:i/>
          <w:iCs/>
          <w:noProof/>
          <w:szCs w:val="24"/>
          <w:lang w:val="en-GB"/>
        </w:rPr>
        <w:t>J. Chem. Soc., Perkin Trans. 2</w:t>
      </w:r>
      <w:r w:rsidRPr="00105D83">
        <w:rPr>
          <w:rFonts w:ascii="Times New Roman" w:hAnsi="Times New Roman"/>
          <w:noProof/>
          <w:szCs w:val="24"/>
          <w:lang w:val="en-GB"/>
        </w:rPr>
        <w:t xml:space="preserve"> (1993) 799–805.</w:t>
      </w:r>
    </w:p>
    <w:p w14:paraId="20A632E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47. </w:t>
      </w:r>
      <w:r w:rsidRPr="00105D83">
        <w:rPr>
          <w:rFonts w:ascii="Times New Roman" w:hAnsi="Times New Roman"/>
          <w:noProof/>
          <w:szCs w:val="24"/>
          <w:lang w:val="en-GB"/>
        </w:rPr>
        <w:tab/>
        <w:t xml:space="preserve">J. Andzelm, C. Kölmel, A. Klamt, </w:t>
      </w:r>
      <w:r w:rsidRPr="00105D83">
        <w:rPr>
          <w:rFonts w:ascii="Times New Roman" w:hAnsi="Times New Roman"/>
          <w:i/>
          <w:iCs/>
          <w:noProof/>
          <w:szCs w:val="24"/>
          <w:lang w:val="en-GB"/>
        </w:rPr>
        <w:t>J. Chem. Phys.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103</w:t>
      </w:r>
      <w:r w:rsidRPr="00105D83">
        <w:rPr>
          <w:rFonts w:ascii="Times New Roman" w:hAnsi="Times New Roman"/>
          <w:noProof/>
          <w:szCs w:val="24"/>
          <w:lang w:val="en-GB"/>
        </w:rPr>
        <w:t xml:space="preserve"> (1995) 9312.</w:t>
      </w:r>
    </w:p>
    <w:p w14:paraId="22FCAE87"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48. </w:t>
      </w:r>
      <w:r w:rsidRPr="00105D83">
        <w:rPr>
          <w:rFonts w:ascii="Times New Roman" w:hAnsi="Times New Roman"/>
          <w:noProof/>
          <w:szCs w:val="24"/>
          <w:lang w:val="en-GB"/>
        </w:rPr>
        <w:tab/>
        <w:t xml:space="preserve">V. Barone, M. Cossi, </w:t>
      </w:r>
      <w:r w:rsidRPr="00105D83">
        <w:rPr>
          <w:rFonts w:ascii="Times New Roman" w:hAnsi="Times New Roman"/>
          <w:i/>
          <w:iCs/>
          <w:noProof/>
          <w:szCs w:val="24"/>
          <w:lang w:val="en-GB"/>
        </w:rPr>
        <w:t>J. Phys. Chem. A</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102</w:t>
      </w:r>
      <w:r w:rsidRPr="00105D83">
        <w:rPr>
          <w:rFonts w:ascii="Times New Roman" w:hAnsi="Times New Roman"/>
          <w:noProof/>
          <w:szCs w:val="24"/>
          <w:lang w:val="en-GB"/>
        </w:rPr>
        <w:t xml:space="preserve"> (1998) 1995–2001.</w:t>
      </w:r>
    </w:p>
    <w:p w14:paraId="52C0314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49. </w:t>
      </w:r>
      <w:r w:rsidRPr="00105D83">
        <w:rPr>
          <w:rFonts w:ascii="Times New Roman" w:hAnsi="Times New Roman"/>
          <w:noProof/>
          <w:szCs w:val="24"/>
          <w:lang w:val="en-GB"/>
        </w:rPr>
        <w:tab/>
        <w:t xml:space="preserve">M. Cossi, N. Rega, G. Scalmani, V. Barone, </w:t>
      </w:r>
      <w:r w:rsidRPr="00105D83">
        <w:rPr>
          <w:rFonts w:ascii="Times New Roman" w:hAnsi="Times New Roman"/>
          <w:i/>
          <w:iCs/>
          <w:noProof/>
          <w:szCs w:val="24"/>
          <w:lang w:val="en-GB"/>
        </w:rPr>
        <w:t>J. Comput.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24</w:t>
      </w:r>
      <w:r w:rsidRPr="00105D83">
        <w:rPr>
          <w:rFonts w:ascii="Times New Roman" w:hAnsi="Times New Roman"/>
          <w:noProof/>
          <w:szCs w:val="24"/>
          <w:lang w:val="en-GB"/>
        </w:rPr>
        <w:t xml:space="preserve"> (2003) 669–681.</w:t>
      </w:r>
    </w:p>
    <w:p w14:paraId="322E7E0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50. </w:t>
      </w:r>
      <w:r w:rsidRPr="00105D83">
        <w:rPr>
          <w:rFonts w:ascii="Times New Roman" w:hAnsi="Times New Roman"/>
          <w:noProof/>
          <w:szCs w:val="24"/>
          <w:lang w:val="en-GB"/>
        </w:rPr>
        <w:tab/>
        <w:t xml:space="preserve">C. Gonzalez, H. B. Schlegel, </w:t>
      </w:r>
      <w:r w:rsidRPr="00105D83">
        <w:rPr>
          <w:rFonts w:ascii="Times New Roman" w:hAnsi="Times New Roman"/>
          <w:i/>
          <w:iCs/>
          <w:noProof/>
          <w:szCs w:val="24"/>
          <w:lang w:val="en-GB"/>
        </w:rPr>
        <w:t>J. Chem. Phys.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90</w:t>
      </w:r>
      <w:r w:rsidRPr="00105D83">
        <w:rPr>
          <w:rFonts w:ascii="Times New Roman" w:hAnsi="Times New Roman"/>
          <w:noProof/>
          <w:szCs w:val="24"/>
          <w:lang w:val="en-GB"/>
        </w:rPr>
        <w:t xml:space="preserve"> (1989) 2154.</w:t>
      </w:r>
    </w:p>
    <w:p w14:paraId="3CA4BBB6"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51. </w:t>
      </w:r>
      <w:r w:rsidRPr="00105D83">
        <w:rPr>
          <w:rFonts w:ascii="Times New Roman" w:hAnsi="Times New Roman"/>
          <w:noProof/>
          <w:szCs w:val="24"/>
          <w:lang w:val="en-GB"/>
        </w:rPr>
        <w:tab/>
        <w:t xml:space="preserve">C. Gonzalez, H. B. Schlegel, </w:t>
      </w:r>
      <w:r w:rsidRPr="00105D83">
        <w:rPr>
          <w:rFonts w:ascii="Times New Roman" w:hAnsi="Times New Roman"/>
          <w:i/>
          <w:iCs/>
          <w:noProof/>
          <w:szCs w:val="24"/>
          <w:lang w:val="en-GB"/>
        </w:rPr>
        <w:t>J. Phys.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94</w:t>
      </w:r>
      <w:r w:rsidRPr="00105D83">
        <w:rPr>
          <w:rFonts w:ascii="Times New Roman" w:hAnsi="Times New Roman"/>
          <w:noProof/>
          <w:szCs w:val="24"/>
          <w:lang w:val="en-GB"/>
        </w:rPr>
        <w:t xml:space="preserve"> (1990) 5523–5527.</w:t>
      </w:r>
    </w:p>
    <w:p w14:paraId="16C21CA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52. </w:t>
      </w:r>
      <w:r w:rsidRPr="00105D83">
        <w:rPr>
          <w:rFonts w:ascii="Times New Roman" w:hAnsi="Times New Roman"/>
          <w:noProof/>
          <w:szCs w:val="24"/>
          <w:lang w:val="en-GB"/>
        </w:rPr>
        <w:tab/>
        <w:t xml:space="preserve">K. Wolinski, J. Hinton, P. Pulay, </w:t>
      </w:r>
      <w:r w:rsidRPr="00105D83">
        <w:rPr>
          <w:rFonts w:ascii="Times New Roman" w:hAnsi="Times New Roman"/>
          <w:i/>
          <w:iCs/>
          <w:noProof/>
          <w:szCs w:val="24"/>
          <w:lang w:val="en-GB"/>
        </w:rPr>
        <w:t>J. Am.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112</w:t>
      </w:r>
      <w:r w:rsidRPr="00105D83">
        <w:rPr>
          <w:rFonts w:ascii="Times New Roman" w:hAnsi="Times New Roman"/>
          <w:noProof/>
          <w:szCs w:val="24"/>
          <w:lang w:val="en-GB"/>
        </w:rPr>
        <w:t xml:space="preserve"> (1990) 8251–8260.</w:t>
      </w:r>
    </w:p>
    <w:p w14:paraId="2FD2A703"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53. </w:t>
      </w:r>
      <w:r w:rsidRPr="00105D83">
        <w:rPr>
          <w:rFonts w:ascii="Times New Roman" w:hAnsi="Times New Roman"/>
          <w:noProof/>
          <w:szCs w:val="24"/>
          <w:lang w:val="en-GB"/>
        </w:rPr>
        <w:tab/>
        <w:t xml:space="preserve">B. T. Worrell, J. A. Malik, V. V. Fokin, </w:t>
      </w:r>
      <w:r w:rsidRPr="00105D83">
        <w:rPr>
          <w:rFonts w:ascii="Times New Roman" w:hAnsi="Times New Roman"/>
          <w:i/>
          <w:iCs/>
          <w:noProof/>
          <w:szCs w:val="24"/>
          <w:lang w:val="en-GB"/>
        </w:rPr>
        <w:t>Science (80-. ).</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340</w:t>
      </w:r>
      <w:r w:rsidRPr="00105D83">
        <w:rPr>
          <w:rFonts w:ascii="Times New Roman" w:hAnsi="Times New Roman"/>
          <w:noProof/>
          <w:szCs w:val="24"/>
          <w:lang w:val="en-GB"/>
        </w:rPr>
        <w:t xml:space="preserve"> (2013) 457–460.</w:t>
      </w:r>
    </w:p>
    <w:p w14:paraId="3F5DDE3B"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54. </w:t>
      </w:r>
      <w:r w:rsidRPr="00105D83">
        <w:rPr>
          <w:rFonts w:ascii="Times New Roman" w:hAnsi="Times New Roman"/>
          <w:noProof/>
          <w:szCs w:val="24"/>
          <w:lang w:val="en-GB"/>
        </w:rPr>
        <w:tab/>
        <w:t xml:space="preserve">D. Cantillo, M. Ávalos, R. Babiano, P. Cintas, J. L. Jiménez, J. C. Palacios, </w:t>
      </w:r>
      <w:r w:rsidRPr="00105D83">
        <w:rPr>
          <w:rFonts w:ascii="Times New Roman" w:hAnsi="Times New Roman"/>
          <w:i/>
          <w:iCs/>
          <w:noProof/>
          <w:szCs w:val="24"/>
          <w:lang w:val="en-GB"/>
        </w:rPr>
        <w:t>Org. Biomol.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w:t>
      </w:r>
      <w:r w:rsidRPr="00105D83">
        <w:rPr>
          <w:rFonts w:ascii="Times New Roman" w:hAnsi="Times New Roman"/>
          <w:noProof/>
          <w:szCs w:val="24"/>
          <w:lang w:val="en-GB"/>
        </w:rPr>
        <w:t xml:space="preserve"> (2011) 2952.</w:t>
      </w:r>
    </w:p>
    <w:p w14:paraId="0F23437F"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55. </w:t>
      </w:r>
      <w:r w:rsidRPr="00105D83">
        <w:rPr>
          <w:rFonts w:ascii="Times New Roman" w:hAnsi="Times New Roman"/>
          <w:noProof/>
          <w:szCs w:val="24"/>
          <w:lang w:val="en-GB"/>
        </w:rPr>
        <w:tab/>
        <w:t xml:space="preserve">Y.-H. Sheng, D.-C. Fang, Y.-D. Wu, X.-Y. Fu, Y. Jiang, </w:t>
      </w:r>
      <w:r w:rsidRPr="00105D83">
        <w:rPr>
          <w:rFonts w:ascii="Times New Roman" w:hAnsi="Times New Roman"/>
          <w:i/>
          <w:iCs/>
          <w:noProof/>
          <w:szCs w:val="24"/>
          <w:lang w:val="en-GB"/>
        </w:rPr>
        <w:t>J. Mol. Struct. THEOCHEM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467</w:t>
      </w:r>
      <w:r w:rsidRPr="00105D83">
        <w:rPr>
          <w:rFonts w:ascii="Times New Roman" w:hAnsi="Times New Roman"/>
          <w:noProof/>
          <w:szCs w:val="24"/>
          <w:lang w:val="en-GB"/>
        </w:rPr>
        <w:t xml:space="preserve"> (1999) 31–36.</w:t>
      </w:r>
    </w:p>
    <w:p w14:paraId="56E10C3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56. </w:t>
      </w:r>
      <w:r w:rsidRPr="00105D83">
        <w:rPr>
          <w:rFonts w:ascii="Times New Roman" w:hAnsi="Times New Roman"/>
          <w:noProof/>
          <w:szCs w:val="24"/>
          <w:lang w:val="en-GB"/>
        </w:rPr>
        <w:tab/>
        <w:t xml:space="preserve">K. Marakchi, H. Abou El Makarim, O. K. Kabbaj, N. Komiha, </w:t>
      </w:r>
      <w:r w:rsidRPr="00105D83">
        <w:rPr>
          <w:rFonts w:ascii="Times New Roman" w:hAnsi="Times New Roman"/>
          <w:i/>
          <w:iCs/>
          <w:noProof/>
          <w:szCs w:val="24"/>
          <w:lang w:val="en-GB"/>
        </w:rPr>
        <w:t>Phys. Chem. News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52</w:t>
      </w:r>
      <w:r w:rsidRPr="00105D83">
        <w:rPr>
          <w:rFonts w:ascii="Times New Roman" w:hAnsi="Times New Roman"/>
          <w:noProof/>
          <w:szCs w:val="24"/>
          <w:lang w:val="en-GB"/>
        </w:rPr>
        <w:t xml:space="preserve"> (2010) 129–137.</w:t>
      </w:r>
    </w:p>
    <w:p w14:paraId="129F8DB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lastRenderedPageBreak/>
        <w:t xml:space="preserve">57. </w:t>
      </w:r>
      <w:r w:rsidRPr="00105D83">
        <w:rPr>
          <w:rFonts w:ascii="Times New Roman" w:hAnsi="Times New Roman"/>
          <w:noProof/>
          <w:szCs w:val="24"/>
          <w:lang w:val="en-GB"/>
        </w:rPr>
        <w:tab/>
        <w:t xml:space="preserve">S. Stecko, K. Paśniczek, C. Michel, A. Milet, S. Pérez, M. Chmielewski, </w:t>
      </w:r>
      <w:r w:rsidRPr="00105D83">
        <w:rPr>
          <w:rFonts w:ascii="Times New Roman" w:hAnsi="Times New Roman"/>
          <w:i/>
          <w:iCs/>
          <w:noProof/>
          <w:szCs w:val="24"/>
          <w:lang w:val="en-GB"/>
        </w:rPr>
        <w:t>Tetrahedron: Asymmetry</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19</w:t>
      </w:r>
      <w:r w:rsidRPr="00105D83">
        <w:rPr>
          <w:rFonts w:ascii="Times New Roman" w:hAnsi="Times New Roman"/>
          <w:noProof/>
          <w:szCs w:val="24"/>
          <w:lang w:val="en-GB"/>
        </w:rPr>
        <w:t xml:space="preserve"> (2008) 1660–1669.</w:t>
      </w:r>
    </w:p>
    <w:p w14:paraId="0E0BEA7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58. </w:t>
      </w:r>
      <w:r w:rsidRPr="00105D83">
        <w:rPr>
          <w:rFonts w:ascii="Times New Roman" w:hAnsi="Times New Roman"/>
          <w:noProof/>
          <w:szCs w:val="24"/>
          <w:lang w:val="en-GB"/>
        </w:rPr>
        <w:tab/>
        <w:t xml:space="preserve">J. Tomasi, M. Persico, </w:t>
      </w:r>
      <w:r w:rsidRPr="00105D83">
        <w:rPr>
          <w:rFonts w:ascii="Times New Roman" w:hAnsi="Times New Roman"/>
          <w:i/>
          <w:iCs/>
          <w:noProof/>
          <w:szCs w:val="24"/>
          <w:lang w:val="en-GB"/>
        </w:rPr>
        <w:t>Chem. Rev.</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94</w:t>
      </w:r>
      <w:r w:rsidRPr="00105D83">
        <w:rPr>
          <w:rFonts w:ascii="Times New Roman" w:hAnsi="Times New Roman"/>
          <w:noProof/>
          <w:szCs w:val="24"/>
          <w:lang w:val="en-GB"/>
        </w:rPr>
        <w:t xml:space="preserve"> (1994) 2027–2094.</w:t>
      </w:r>
    </w:p>
    <w:p w14:paraId="7A2D9F6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59. </w:t>
      </w:r>
      <w:r w:rsidRPr="00105D83">
        <w:rPr>
          <w:rFonts w:ascii="Times New Roman" w:hAnsi="Times New Roman"/>
          <w:noProof/>
          <w:szCs w:val="24"/>
          <w:lang w:val="en-GB"/>
        </w:rPr>
        <w:tab/>
        <w:t xml:space="preserve">A. D. Becke, </w:t>
      </w:r>
      <w:r w:rsidRPr="00105D83">
        <w:rPr>
          <w:rFonts w:ascii="Times New Roman" w:hAnsi="Times New Roman"/>
          <w:i/>
          <w:iCs/>
          <w:noProof/>
          <w:szCs w:val="24"/>
          <w:lang w:val="en-GB"/>
        </w:rPr>
        <w:t>J. Chem. Phys.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98</w:t>
      </w:r>
      <w:r w:rsidRPr="00105D83">
        <w:rPr>
          <w:rFonts w:ascii="Times New Roman" w:hAnsi="Times New Roman"/>
          <w:noProof/>
          <w:szCs w:val="24"/>
          <w:lang w:val="en-GB"/>
        </w:rPr>
        <w:t xml:space="preserve"> (1993) 5648.</w:t>
      </w:r>
    </w:p>
    <w:p w14:paraId="434A2982"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60. </w:t>
      </w:r>
      <w:r w:rsidRPr="00105D83">
        <w:rPr>
          <w:rFonts w:ascii="Times New Roman" w:hAnsi="Times New Roman"/>
          <w:noProof/>
          <w:szCs w:val="24"/>
          <w:lang w:val="en-GB"/>
        </w:rPr>
        <w:tab/>
        <w:t xml:space="preserve">C. Lee, W. Yang, R. G. Parr, </w:t>
      </w:r>
      <w:r w:rsidRPr="00105D83">
        <w:rPr>
          <w:rFonts w:ascii="Times New Roman" w:hAnsi="Times New Roman"/>
          <w:i/>
          <w:iCs/>
          <w:noProof/>
          <w:szCs w:val="24"/>
          <w:lang w:val="en-GB"/>
        </w:rPr>
        <w:t>Phys. Rev. B</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37</w:t>
      </w:r>
      <w:r w:rsidRPr="00105D83">
        <w:rPr>
          <w:rFonts w:ascii="Times New Roman" w:hAnsi="Times New Roman"/>
          <w:noProof/>
          <w:szCs w:val="24"/>
          <w:lang w:val="en-GB"/>
        </w:rPr>
        <w:t xml:space="preserve"> (1988) 785–789.</w:t>
      </w:r>
    </w:p>
    <w:p w14:paraId="0F274575"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61. </w:t>
      </w:r>
      <w:r w:rsidRPr="00105D83">
        <w:rPr>
          <w:rFonts w:ascii="Times New Roman" w:hAnsi="Times New Roman"/>
          <w:noProof/>
          <w:szCs w:val="24"/>
          <w:lang w:val="en-GB"/>
        </w:rPr>
        <w:tab/>
        <w:t xml:space="preserve">R. Sustmann, </w:t>
      </w:r>
      <w:r w:rsidRPr="00105D83">
        <w:rPr>
          <w:rFonts w:ascii="Times New Roman" w:hAnsi="Times New Roman"/>
          <w:i/>
          <w:iCs/>
          <w:noProof/>
          <w:szCs w:val="24"/>
          <w:lang w:val="en-GB"/>
        </w:rPr>
        <w:t>Tetrahedron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12</w:t>
      </w:r>
      <w:r w:rsidRPr="00105D83">
        <w:rPr>
          <w:rFonts w:ascii="Times New Roman" w:hAnsi="Times New Roman"/>
          <w:noProof/>
          <w:szCs w:val="24"/>
          <w:lang w:val="en-GB"/>
        </w:rPr>
        <w:t xml:space="preserve"> (1971) 2717.</w:t>
      </w:r>
    </w:p>
    <w:p w14:paraId="70A05C30"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62. </w:t>
      </w:r>
      <w:r w:rsidRPr="00105D83">
        <w:rPr>
          <w:rFonts w:ascii="Times New Roman" w:hAnsi="Times New Roman"/>
          <w:noProof/>
          <w:szCs w:val="24"/>
          <w:lang w:val="en-GB"/>
        </w:rPr>
        <w:tab/>
        <w:t xml:space="preserve">R. Sustmann, H. Trill, </w:t>
      </w:r>
      <w:r w:rsidRPr="00105D83">
        <w:rPr>
          <w:rFonts w:ascii="Times New Roman" w:hAnsi="Times New Roman"/>
          <w:i/>
          <w:iCs/>
          <w:noProof/>
          <w:szCs w:val="24"/>
          <w:lang w:val="en-GB"/>
        </w:rPr>
        <w:t>Tetrahedron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42</w:t>
      </w:r>
      <w:r w:rsidRPr="00105D83">
        <w:rPr>
          <w:rFonts w:ascii="Times New Roman" w:hAnsi="Times New Roman"/>
          <w:noProof/>
          <w:szCs w:val="24"/>
          <w:lang w:val="en-GB"/>
        </w:rPr>
        <w:t xml:space="preserve"> (1972) 4271.</w:t>
      </w:r>
    </w:p>
    <w:p w14:paraId="52FD909A"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63. </w:t>
      </w:r>
      <w:r w:rsidRPr="00105D83">
        <w:rPr>
          <w:rFonts w:ascii="Times New Roman" w:hAnsi="Times New Roman"/>
          <w:noProof/>
          <w:szCs w:val="24"/>
          <w:lang w:val="en-GB"/>
        </w:rPr>
        <w:tab/>
        <w:t xml:space="preserve">R. Sustmann, </w:t>
      </w:r>
      <w:r w:rsidRPr="00105D83">
        <w:rPr>
          <w:rFonts w:ascii="Times New Roman" w:hAnsi="Times New Roman"/>
          <w:i/>
          <w:iCs/>
          <w:noProof/>
          <w:szCs w:val="24"/>
          <w:lang w:val="en-GB"/>
        </w:rPr>
        <w:t>Pure Appl.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40</w:t>
      </w:r>
      <w:r w:rsidRPr="00105D83">
        <w:rPr>
          <w:rFonts w:ascii="Times New Roman" w:hAnsi="Times New Roman"/>
          <w:noProof/>
          <w:szCs w:val="24"/>
          <w:lang w:val="en-GB"/>
        </w:rPr>
        <w:t xml:space="preserve"> (1974) 569–593.</w:t>
      </w:r>
    </w:p>
    <w:p w14:paraId="64A144D3"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64. </w:t>
      </w:r>
      <w:r w:rsidRPr="00105D83">
        <w:rPr>
          <w:rFonts w:ascii="Times New Roman" w:hAnsi="Times New Roman"/>
          <w:noProof/>
          <w:szCs w:val="24"/>
          <w:lang w:val="en-GB"/>
        </w:rPr>
        <w:tab/>
        <w:t xml:space="preserve">R. Sustmann, </w:t>
      </w:r>
      <w:r w:rsidRPr="00105D83">
        <w:rPr>
          <w:rFonts w:ascii="Times New Roman" w:hAnsi="Times New Roman"/>
          <w:i/>
          <w:iCs/>
          <w:noProof/>
          <w:szCs w:val="24"/>
          <w:lang w:val="en-GB"/>
        </w:rPr>
        <w:t>Tetrahedron Lett.</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12</w:t>
      </w:r>
      <w:r w:rsidRPr="00105D83">
        <w:rPr>
          <w:rFonts w:ascii="Times New Roman" w:hAnsi="Times New Roman"/>
          <w:noProof/>
          <w:szCs w:val="24"/>
          <w:lang w:val="en-GB"/>
        </w:rPr>
        <w:t xml:space="preserve"> (1971) 2721.</w:t>
      </w:r>
    </w:p>
    <w:p w14:paraId="19DA4D8A"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65. </w:t>
      </w:r>
      <w:r w:rsidRPr="00105D83">
        <w:rPr>
          <w:rFonts w:ascii="Times New Roman" w:hAnsi="Times New Roman"/>
          <w:noProof/>
          <w:szCs w:val="24"/>
          <w:lang w:val="en-GB"/>
        </w:rPr>
        <w:tab/>
        <w:t xml:space="preserve">K. N. Houk, J. Sims, C. R. Watts, L. J. Luskus, </w:t>
      </w:r>
      <w:r w:rsidRPr="00105D83">
        <w:rPr>
          <w:rFonts w:ascii="Times New Roman" w:hAnsi="Times New Roman"/>
          <w:i/>
          <w:iCs/>
          <w:noProof/>
          <w:szCs w:val="24"/>
          <w:lang w:val="en-GB"/>
        </w:rPr>
        <w:t>J. Am. Chem. Soc.</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95</w:t>
      </w:r>
      <w:r w:rsidRPr="00105D83">
        <w:rPr>
          <w:rFonts w:ascii="Times New Roman" w:hAnsi="Times New Roman"/>
          <w:noProof/>
          <w:szCs w:val="24"/>
          <w:lang w:val="en-GB"/>
        </w:rPr>
        <w:t xml:space="preserve"> (1973) 7301–7315.</w:t>
      </w:r>
    </w:p>
    <w:p w14:paraId="66DD5669"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66. </w:t>
      </w:r>
      <w:r w:rsidRPr="00105D83">
        <w:rPr>
          <w:rFonts w:ascii="Times New Roman" w:hAnsi="Times New Roman"/>
          <w:noProof/>
          <w:szCs w:val="24"/>
          <w:lang w:val="en-GB"/>
        </w:rPr>
        <w:tab/>
        <w:t xml:space="preserve">S. Stecko, A. Mames, B. Furman, M. Chmielewski,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74</w:t>
      </w:r>
      <w:r w:rsidRPr="00105D83">
        <w:rPr>
          <w:rFonts w:ascii="Times New Roman" w:hAnsi="Times New Roman"/>
          <w:noProof/>
          <w:szCs w:val="24"/>
          <w:lang w:val="en-GB"/>
        </w:rPr>
        <w:t xml:space="preserve"> (2009) 3094–3100.</w:t>
      </w:r>
    </w:p>
    <w:p w14:paraId="5448EB96"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67. </w:t>
      </w:r>
      <w:r w:rsidRPr="00105D83">
        <w:rPr>
          <w:rFonts w:ascii="Times New Roman" w:hAnsi="Times New Roman"/>
          <w:noProof/>
          <w:szCs w:val="24"/>
          <w:lang w:val="en-GB"/>
        </w:rPr>
        <w:tab/>
        <w:t xml:space="preserve">M. Rahm, T. Brinck, </w:t>
      </w:r>
      <w:r w:rsidRPr="00105D83">
        <w:rPr>
          <w:rFonts w:ascii="Times New Roman" w:hAnsi="Times New Roman"/>
          <w:i/>
          <w:iCs/>
          <w:noProof/>
          <w:szCs w:val="24"/>
          <w:lang w:val="en-GB"/>
        </w:rPr>
        <w:t>J. Phys. Chem. A</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112</w:t>
      </w:r>
      <w:r w:rsidRPr="00105D83">
        <w:rPr>
          <w:rFonts w:ascii="Times New Roman" w:hAnsi="Times New Roman"/>
          <w:noProof/>
          <w:szCs w:val="24"/>
          <w:lang w:val="en-GB"/>
        </w:rPr>
        <w:t xml:space="preserve"> (2008) 2456–2463.</w:t>
      </w:r>
    </w:p>
    <w:p w14:paraId="0C82B37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68. </w:t>
      </w:r>
      <w:r w:rsidRPr="00105D83">
        <w:rPr>
          <w:rFonts w:ascii="Times New Roman" w:hAnsi="Times New Roman"/>
          <w:noProof/>
          <w:szCs w:val="24"/>
          <w:lang w:val="en-GB"/>
        </w:rPr>
        <w:tab/>
        <w:t xml:space="preserve">K. V. Gothelf, K. A. Jørgensen, </w:t>
      </w:r>
      <w:r w:rsidRPr="00105D83">
        <w:rPr>
          <w:rFonts w:ascii="Times New Roman" w:hAnsi="Times New Roman"/>
          <w:i/>
          <w:iCs/>
          <w:noProof/>
          <w:szCs w:val="24"/>
          <w:lang w:val="en-GB"/>
        </w:rPr>
        <w:t>Chem. Rev.</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98</w:t>
      </w:r>
      <w:r w:rsidRPr="00105D83">
        <w:rPr>
          <w:rFonts w:ascii="Times New Roman" w:hAnsi="Times New Roman"/>
          <w:noProof/>
          <w:szCs w:val="24"/>
          <w:lang w:val="en-GB"/>
        </w:rPr>
        <w:t xml:space="preserve"> (1998) 863–910.</w:t>
      </w:r>
    </w:p>
    <w:p w14:paraId="0D2C554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69. </w:t>
      </w:r>
      <w:r w:rsidRPr="00105D83">
        <w:rPr>
          <w:rFonts w:ascii="Times New Roman" w:hAnsi="Times New Roman"/>
          <w:noProof/>
          <w:szCs w:val="24"/>
          <w:lang w:val="en-GB"/>
        </w:rPr>
        <w:tab/>
        <w:t xml:space="preserve">D. M. Andrada, A. M. Granados, M. Solà, I. Fernández, </w:t>
      </w:r>
      <w:r w:rsidRPr="00105D83">
        <w:rPr>
          <w:rFonts w:ascii="Times New Roman" w:hAnsi="Times New Roman"/>
          <w:i/>
          <w:iCs/>
          <w:noProof/>
          <w:szCs w:val="24"/>
          <w:lang w:val="en-GB"/>
        </w:rPr>
        <w:t>Organometallics</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30</w:t>
      </w:r>
      <w:r w:rsidRPr="00105D83">
        <w:rPr>
          <w:rFonts w:ascii="Times New Roman" w:hAnsi="Times New Roman"/>
          <w:noProof/>
          <w:szCs w:val="24"/>
          <w:lang w:val="en-GB"/>
        </w:rPr>
        <w:t xml:space="preserve"> (2011) 466–476.</w:t>
      </w:r>
    </w:p>
    <w:p w14:paraId="78D0EF6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70. </w:t>
      </w:r>
      <w:r w:rsidRPr="00105D83">
        <w:rPr>
          <w:rFonts w:ascii="Times New Roman" w:hAnsi="Times New Roman"/>
          <w:noProof/>
          <w:szCs w:val="24"/>
          <w:lang w:val="en-GB"/>
        </w:rPr>
        <w:tab/>
        <w:t xml:space="preserve">Z. Chen, L. Lin, M. Wang, X. Liu, X. Feng, </w:t>
      </w:r>
      <w:r w:rsidRPr="00105D83">
        <w:rPr>
          <w:rFonts w:ascii="Times New Roman" w:hAnsi="Times New Roman"/>
          <w:i/>
          <w:iCs/>
          <w:noProof/>
          <w:szCs w:val="24"/>
          <w:lang w:val="en-GB"/>
        </w:rPr>
        <w:t>Chem. - A Eur. J.</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19</w:t>
      </w:r>
      <w:r w:rsidRPr="00105D83">
        <w:rPr>
          <w:rFonts w:ascii="Times New Roman" w:hAnsi="Times New Roman"/>
          <w:noProof/>
          <w:szCs w:val="24"/>
          <w:lang w:val="en-GB"/>
        </w:rPr>
        <w:t xml:space="preserve"> (2013) 7561–7567.</w:t>
      </w:r>
    </w:p>
    <w:p w14:paraId="027CC4A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71. </w:t>
      </w:r>
      <w:r w:rsidRPr="00105D83">
        <w:rPr>
          <w:rFonts w:ascii="Times New Roman" w:hAnsi="Times New Roman"/>
          <w:noProof/>
          <w:szCs w:val="24"/>
          <w:lang w:val="en-GB"/>
        </w:rPr>
        <w:tab/>
        <w:t xml:space="preserve">L. R. Domingo, J. Andrés,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68</w:t>
      </w:r>
      <w:r w:rsidRPr="00105D83">
        <w:rPr>
          <w:rFonts w:ascii="Times New Roman" w:hAnsi="Times New Roman"/>
          <w:noProof/>
          <w:szCs w:val="24"/>
          <w:lang w:val="en-GB"/>
        </w:rPr>
        <w:t xml:space="preserve"> (2003) 8662–8668.</w:t>
      </w:r>
    </w:p>
    <w:p w14:paraId="079198FC"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72. </w:t>
      </w:r>
      <w:r w:rsidRPr="00105D83">
        <w:rPr>
          <w:rFonts w:ascii="Times New Roman" w:hAnsi="Times New Roman"/>
          <w:noProof/>
          <w:szCs w:val="24"/>
          <w:lang w:val="en-GB"/>
        </w:rPr>
        <w:tab/>
        <w:t xml:space="preserve">L. R. Domingo, M. José Aurell,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67</w:t>
      </w:r>
      <w:r w:rsidRPr="00105D83">
        <w:rPr>
          <w:rFonts w:ascii="Times New Roman" w:hAnsi="Times New Roman"/>
          <w:noProof/>
          <w:szCs w:val="24"/>
          <w:lang w:val="en-GB"/>
        </w:rPr>
        <w:t xml:space="preserve"> (2002) 959–965.</w:t>
      </w:r>
    </w:p>
    <w:p w14:paraId="77A6AC40"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73. </w:t>
      </w:r>
      <w:r w:rsidRPr="00105D83">
        <w:rPr>
          <w:rFonts w:ascii="Times New Roman" w:hAnsi="Times New Roman"/>
          <w:noProof/>
          <w:szCs w:val="24"/>
          <w:lang w:val="en-GB"/>
        </w:rPr>
        <w:tab/>
        <w:t xml:space="preserve">L. R. Domingo, </w:t>
      </w:r>
      <w:r w:rsidRPr="00105D83">
        <w:rPr>
          <w:rFonts w:ascii="Times New Roman" w:hAnsi="Times New Roman"/>
          <w:i/>
          <w:iCs/>
          <w:noProof/>
          <w:szCs w:val="24"/>
          <w:lang w:val="en-GB"/>
        </w:rPr>
        <w:t>Tetrahedron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58</w:t>
      </w:r>
      <w:r w:rsidRPr="00105D83">
        <w:rPr>
          <w:rFonts w:ascii="Times New Roman" w:hAnsi="Times New Roman"/>
          <w:noProof/>
          <w:szCs w:val="24"/>
          <w:lang w:val="en-GB"/>
        </w:rPr>
        <w:t xml:space="preserve"> (2002) 3765–3774.</w:t>
      </w:r>
    </w:p>
    <w:p w14:paraId="502B06A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74. </w:t>
      </w:r>
      <w:r w:rsidRPr="00105D83">
        <w:rPr>
          <w:rFonts w:ascii="Times New Roman" w:hAnsi="Times New Roman"/>
          <w:noProof/>
          <w:szCs w:val="24"/>
          <w:lang w:val="en-GB"/>
        </w:rPr>
        <w:tab/>
        <w:t xml:space="preserve">L. R. Domingo, M. J. Aurell, P. Pérez, R. Contreras, </w:t>
      </w:r>
      <w:r w:rsidRPr="00105D83">
        <w:rPr>
          <w:rFonts w:ascii="Times New Roman" w:hAnsi="Times New Roman"/>
          <w:i/>
          <w:iCs/>
          <w:noProof/>
          <w:szCs w:val="24"/>
          <w:lang w:val="en-GB"/>
        </w:rPr>
        <w:t>J. Phys. Chem. A</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106</w:t>
      </w:r>
      <w:r w:rsidRPr="00105D83">
        <w:rPr>
          <w:rFonts w:ascii="Times New Roman" w:hAnsi="Times New Roman"/>
          <w:noProof/>
          <w:szCs w:val="24"/>
          <w:lang w:val="en-GB"/>
        </w:rPr>
        <w:t xml:space="preserve"> (2002) 6871–6875.</w:t>
      </w:r>
    </w:p>
    <w:p w14:paraId="1DAA351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75. </w:t>
      </w:r>
      <w:r w:rsidRPr="00105D83">
        <w:rPr>
          <w:rFonts w:ascii="Times New Roman" w:hAnsi="Times New Roman"/>
          <w:noProof/>
          <w:szCs w:val="24"/>
          <w:lang w:val="en-GB"/>
        </w:rPr>
        <w:tab/>
        <w:t xml:space="preserve">L. R. Domingo, A. Asensio, P. Arroyo, </w:t>
      </w:r>
      <w:r w:rsidRPr="00105D83">
        <w:rPr>
          <w:rFonts w:ascii="Times New Roman" w:hAnsi="Times New Roman"/>
          <w:i/>
          <w:iCs/>
          <w:noProof/>
          <w:szCs w:val="24"/>
          <w:lang w:val="en-GB"/>
        </w:rPr>
        <w:t>J. Phys.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15</w:t>
      </w:r>
      <w:r w:rsidRPr="00105D83">
        <w:rPr>
          <w:rFonts w:ascii="Times New Roman" w:hAnsi="Times New Roman"/>
          <w:noProof/>
          <w:szCs w:val="24"/>
          <w:lang w:val="en-GB"/>
        </w:rPr>
        <w:t xml:space="preserve"> (2002) 660–666.</w:t>
      </w:r>
    </w:p>
    <w:p w14:paraId="25C29A3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76. </w:t>
      </w:r>
      <w:r w:rsidRPr="00105D83">
        <w:rPr>
          <w:rFonts w:ascii="Times New Roman" w:hAnsi="Times New Roman"/>
          <w:noProof/>
          <w:szCs w:val="24"/>
          <w:lang w:val="en-GB"/>
        </w:rPr>
        <w:tab/>
        <w:t xml:space="preserve">L. R. Domingo, M. J. Aurell, P. Pérez, R. Contreras, </w:t>
      </w:r>
      <w:r w:rsidRPr="00105D83">
        <w:rPr>
          <w:rFonts w:ascii="Times New Roman" w:hAnsi="Times New Roman"/>
          <w:i/>
          <w:iCs/>
          <w:noProof/>
          <w:szCs w:val="24"/>
          <w:lang w:val="en-GB"/>
        </w:rPr>
        <w:t>Tetrahedron</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58</w:t>
      </w:r>
      <w:r w:rsidRPr="00105D83">
        <w:rPr>
          <w:rFonts w:ascii="Times New Roman" w:hAnsi="Times New Roman"/>
          <w:noProof/>
          <w:szCs w:val="24"/>
          <w:lang w:val="en-GB"/>
        </w:rPr>
        <w:t xml:space="preserve"> (2002) 4417–4423.</w:t>
      </w:r>
    </w:p>
    <w:p w14:paraId="35A28C3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77. </w:t>
      </w:r>
      <w:r w:rsidRPr="00105D83">
        <w:rPr>
          <w:rFonts w:ascii="Times New Roman" w:hAnsi="Times New Roman"/>
          <w:noProof/>
          <w:szCs w:val="24"/>
          <w:lang w:val="en-GB"/>
        </w:rPr>
        <w:tab/>
        <w:t xml:space="preserve">A. K. Chandra, M. T. Nguyen, </w:t>
      </w:r>
      <w:r w:rsidRPr="00105D83">
        <w:rPr>
          <w:rFonts w:ascii="Times New Roman" w:hAnsi="Times New Roman"/>
          <w:i/>
          <w:iCs/>
          <w:noProof/>
          <w:szCs w:val="24"/>
          <w:lang w:val="en-GB"/>
        </w:rPr>
        <w:t>Int. J. Mol. Sci.</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3</w:t>
      </w:r>
      <w:r w:rsidRPr="00105D83">
        <w:rPr>
          <w:rFonts w:ascii="Times New Roman" w:hAnsi="Times New Roman"/>
          <w:noProof/>
          <w:szCs w:val="24"/>
          <w:lang w:val="en-GB"/>
        </w:rPr>
        <w:t xml:space="preserve"> (2002) 310–323.</w:t>
      </w:r>
    </w:p>
    <w:p w14:paraId="37EAE7B6"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78. </w:t>
      </w:r>
      <w:r w:rsidRPr="00105D83">
        <w:rPr>
          <w:rFonts w:ascii="Times New Roman" w:hAnsi="Times New Roman"/>
          <w:noProof/>
          <w:szCs w:val="24"/>
          <w:lang w:val="en-GB"/>
        </w:rPr>
        <w:tab/>
        <w:t xml:space="preserve">Loc Thanh Nguyen, F. De Proft, A. K. Chandra, T. Uchimaru, Minh Tho Nguyen, P. Geerlings, </w:t>
      </w:r>
      <w:r w:rsidRPr="00105D83">
        <w:rPr>
          <w:rFonts w:ascii="Times New Roman" w:hAnsi="Times New Roman"/>
          <w:i/>
          <w:iCs/>
          <w:noProof/>
          <w:szCs w:val="24"/>
          <w:lang w:val="en-GB"/>
        </w:rPr>
        <w:t>J. Org.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66</w:t>
      </w:r>
      <w:r w:rsidRPr="00105D83">
        <w:rPr>
          <w:rFonts w:ascii="Times New Roman" w:hAnsi="Times New Roman"/>
          <w:noProof/>
          <w:szCs w:val="24"/>
          <w:lang w:val="en-GB"/>
        </w:rPr>
        <w:t xml:space="preserve"> (2001) 6096–6103.</w:t>
      </w:r>
    </w:p>
    <w:p w14:paraId="49C80C01"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79. </w:t>
      </w:r>
      <w:r w:rsidRPr="00105D83">
        <w:rPr>
          <w:rFonts w:ascii="Times New Roman" w:hAnsi="Times New Roman"/>
          <w:noProof/>
          <w:szCs w:val="24"/>
          <w:lang w:val="en-GB"/>
        </w:rPr>
        <w:tab/>
        <w:t xml:space="preserve">R. G. Pearson, </w:t>
      </w:r>
      <w:r w:rsidRPr="00105D83">
        <w:rPr>
          <w:rFonts w:ascii="Times New Roman" w:hAnsi="Times New Roman"/>
          <w:i/>
          <w:iCs/>
          <w:noProof/>
          <w:szCs w:val="24"/>
          <w:lang w:val="en-GB"/>
        </w:rPr>
        <w:t>J. Am. Chem. Soc.</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85</w:t>
      </w:r>
      <w:r w:rsidRPr="00105D83">
        <w:rPr>
          <w:rFonts w:ascii="Times New Roman" w:hAnsi="Times New Roman"/>
          <w:noProof/>
          <w:szCs w:val="24"/>
          <w:lang w:val="en-GB"/>
        </w:rPr>
        <w:t xml:space="preserve"> (1963) 3533–3539.</w:t>
      </w:r>
    </w:p>
    <w:p w14:paraId="1A8168DE"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szCs w:val="24"/>
          <w:lang w:val="en-GB"/>
        </w:rPr>
      </w:pPr>
      <w:r w:rsidRPr="00105D83">
        <w:rPr>
          <w:rFonts w:ascii="Times New Roman" w:hAnsi="Times New Roman"/>
          <w:noProof/>
          <w:szCs w:val="24"/>
          <w:lang w:val="en-GB"/>
        </w:rPr>
        <w:t xml:space="preserve">80. </w:t>
      </w:r>
      <w:r w:rsidRPr="00105D83">
        <w:rPr>
          <w:rFonts w:ascii="Times New Roman" w:hAnsi="Times New Roman"/>
          <w:noProof/>
          <w:szCs w:val="24"/>
          <w:lang w:val="en-GB"/>
        </w:rPr>
        <w:tab/>
        <w:t xml:space="preserve">H. Chermette, </w:t>
      </w:r>
      <w:r w:rsidRPr="00105D83">
        <w:rPr>
          <w:rFonts w:ascii="Times New Roman" w:hAnsi="Times New Roman"/>
          <w:i/>
          <w:iCs/>
          <w:noProof/>
          <w:szCs w:val="24"/>
          <w:lang w:val="en-GB"/>
        </w:rPr>
        <w:t>J. Comput.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20</w:t>
      </w:r>
      <w:r w:rsidRPr="00105D83">
        <w:rPr>
          <w:rFonts w:ascii="Times New Roman" w:hAnsi="Times New Roman"/>
          <w:noProof/>
          <w:szCs w:val="24"/>
          <w:lang w:val="en-GB"/>
        </w:rPr>
        <w:t xml:space="preserve"> (1999) 129–154.</w:t>
      </w:r>
    </w:p>
    <w:p w14:paraId="71A0D2B4" w14:textId="77777777" w:rsidR="00593D95" w:rsidRPr="00105D83" w:rsidRDefault="00593D95" w:rsidP="00593D95">
      <w:pPr>
        <w:widowControl w:val="0"/>
        <w:autoSpaceDE w:val="0"/>
        <w:autoSpaceDN w:val="0"/>
        <w:adjustRightInd w:val="0"/>
        <w:spacing w:after="0" w:line="360" w:lineRule="auto"/>
        <w:ind w:left="640" w:hanging="640"/>
        <w:rPr>
          <w:rFonts w:ascii="Times New Roman" w:hAnsi="Times New Roman"/>
          <w:noProof/>
          <w:lang w:val="en-GB"/>
        </w:rPr>
      </w:pPr>
      <w:r w:rsidRPr="00105D83">
        <w:rPr>
          <w:rFonts w:ascii="Times New Roman" w:hAnsi="Times New Roman"/>
          <w:noProof/>
          <w:szCs w:val="24"/>
          <w:lang w:val="en-GB"/>
        </w:rPr>
        <w:t xml:space="preserve">81. </w:t>
      </w:r>
      <w:r w:rsidRPr="00105D83">
        <w:rPr>
          <w:rFonts w:ascii="Times New Roman" w:hAnsi="Times New Roman"/>
          <w:noProof/>
          <w:szCs w:val="24"/>
          <w:lang w:val="en-GB"/>
        </w:rPr>
        <w:tab/>
        <w:t xml:space="preserve">M. M. Ghorab, F. A. Ragab, H. I. Heiba, M. G. El-Gazzar, S. S. Zahran, </w:t>
      </w:r>
      <w:r w:rsidRPr="00105D83">
        <w:rPr>
          <w:rFonts w:ascii="Times New Roman" w:hAnsi="Times New Roman"/>
          <w:i/>
          <w:iCs/>
          <w:noProof/>
          <w:szCs w:val="24"/>
          <w:lang w:val="en-GB"/>
        </w:rPr>
        <w:t>Eur. J. Med. Chem.</w:t>
      </w:r>
      <w:r w:rsidRPr="00105D83">
        <w:rPr>
          <w:rFonts w:ascii="Times New Roman" w:hAnsi="Times New Roman"/>
          <w:noProof/>
          <w:szCs w:val="24"/>
          <w:lang w:val="en-GB"/>
        </w:rPr>
        <w:t xml:space="preserve"> </w:t>
      </w:r>
      <w:r w:rsidRPr="00105D83">
        <w:rPr>
          <w:rFonts w:ascii="Times New Roman" w:hAnsi="Times New Roman"/>
          <w:b/>
          <w:bCs/>
          <w:noProof/>
          <w:szCs w:val="24"/>
          <w:lang w:val="en-GB"/>
        </w:rPr>
        <w:t>92</w:t>
      </w:r>
      <w:r w:rsidRPr="00105D83">
        <w:rPr>
          <w:rFonts w:ascii="Times New Roman" w:hAnsi="Times New Roman"/>
          <w:noProof/>
          <w:szCs w:val="24"/>
          <w:lang w:val="en-GB"/>
        </w:rPr>
        <w:t xml:space="preserve"> (2015) 682–692.</w:t>
      </w:r>
    </w:p>
    <w:p w14:paraId="56369162" w14:textId="31DD0AC7" w:rsidR="003000F2" w:rsidRPr="00105D83" w:rsidRDefault="00327AFB" w:rsidP="00C213FD">
      <w:pPr>
        <w:widowControl w:val="0"/>
        <w:autoSpaceDE w:val="0"/>
        <w:autoSpaceDN w:val="0"/>
        <w:adjustRightInd w:val="0"/>
        <w:spacing w:after="0" w:line="360" w:lineRule="auto"/>
        <w:rPr>
          <w:rFonts w:ascii="Times New Roman" w:hAnsi="Times New Roman"/>
          <w:lang w:val="en-GB"/>
        </w:rPr>
      </w:pPr>
      <w:r w:rsidRPr="00105D83">
        <w:rPr>
          <w:rFonts w:ascii="Times New Roman" w:hAnsi="Times New Roman"/>
          <w:lang w:val="en-GB"/>
        </w:rPr>
        <w:fldChar w:fldCharType="end"/>
      </w:r>
    </w:p>
    <w:sectPr w:rsidR="003000F2" w:rsidRPr="00105D83" w:rsidSect="00167B41">
      <w:footerReference w:type="first" r:id="rId33"/>
      <w:endnotePr>
        <w:numFmt w:val="decimal"/>
      </w:endnotePr>
      <w:pgSz w:w="11907" w:h="16840" w:code="9"/>
      <w:pgMar w:top="1418" w:right="1418" w:bottom="1418" w:left="1418" w:header="851" w:footer="851" w:gutter="0"/>
      <w:lnNumType w:countBy="1" w:restart="continuous"/>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64A271" w16cid:durableId="1E3E509C"/>
  <w16cid:commentId w16cid:paraId="6E255966" w16cid:durableId="1E3E4FC3"/>
  <w16cid:commentId w16cid:paraId="36DE2EA9" w16cid:durableId="1E3E5091"/>
  <w16cid:commentId w16cid:paraId="6DBC63AB" w16cid:durableId="1E3E51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7276B" w14:textId="77777777" w:rsidR="004D3CA9" w:rsidRDefault="004D3CA9" w:rsidP="00501847">
      <w:pPr>
        <w:spacing w:after="0" w:line="240" w:lineRule="auto"/>
      </w:pPr>
      <w:r>
        <w:separator/>
      </w:r>
    </w:p>
  </w:endnote>
  <w:endnote w:type="continuationSeparator" w:id="0">
    <w:p w14:paraId="2DA8D30C" w14:textId="77777777" w:rsidR="004D3CA9" w:rsidRDefault="004D3CA9"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68FE3889-E403-4158-B29B-6AAF6641ED49}"/>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subsetted="1" w:fontKey="{D53BE415-D159-4771-A940-CCDCB1E8A678}"/>
    <w:embedItalic r:id="rId3" w:subsetted="1" w:fontKey="{D90A27C9-E9AE-4CC4-B769-DED45DC3ABAC}"/>
    <w:embedBoldItalic r:id="rId4" w:subsetted="1" w:fontKey="{9481FCBE-BCE3-425C-9EFD-3356180E1520}"/>
  </w:font>
  <w:font w:name="Arabic Typesetting">
    <w:panose1 w:val="03020402040406030203"/>
    <w:charset w:val="00"/>
    <w:family w:val="script"/>
    <w:pitch w:val="variable"/>
    <w:sig w:usb0="80002007" w:usb1="80000000" w:usb2="00000008" w:usb3="00000000" w:csb0="000000D3" w:csb1="00000000"/>
    <w:embedRegular r:id="rId5" w:subsetted="1" w:fontKey="{EA619DE0-6E22-417F-B520-8F125347E55E}"/>
    <w:embedItalic r:id="rId6" w:subsetted="1" w:fontKey="{13349787-C437-445C-B5DD-367C4FCA4F8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EAE9E" w14:textId="505E32AD" w:rsidR="000D6488" w:rsidRPr="00501847" w:rsidRDefault="000D6488" w:rsidP="00501847">
    <w:r w:rsidRPr="00501847">
      <w:fldChar w:fldCharType="begin"/>
    </w:r>
    <w:r w:rsidRPr="00501847">
      <w:instrText xml:space="preserve"> PAGE </w:instrText>
    </w:r>
    <w:r w:rsidRPr="00501847">
      <w:fldChar w:fldCharType="separate"/>
    </w:r>
    <w:r w:rsidR="00DD7060">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E63EE" w14:textId="77777777" w:rsidR="004D3CA9" w:rsidRDefault="004D3CA9" w:rsidP="00501847">
      <w:pPr>
        <w:spacing w:after="0" w:line="240" w:lineRule="auto"/>
      </w:pPr>
      <w:r>
        <w:separator/>
      </w:r>
    </w:p>
  </w:footnote>
  <w:footnote w:type="continuationSeparator" w:id="0">
    <w:p w14:paraId="0A59F90F" w14:textId="77777777" w:rsidR="004D3CA9" w:rsidRDefault="004D3CA9" w:rsidP="00501847">
      <w:pPr>
        <w:spacing w:after="0" w:line="240" w:lineRule="auto"/>
      </w:pPr>
      <w:r>
        <w:continuationSeparator/>
      </w:r>
    </w:p>
  </w:footnote>
  <w:footnote w:id="1">
    <w:p w14:paraId="65AB0585" w14:textId="77777777" w:rsidR="000D6488" w:rsidRPr="00452E77" w:rsidRDefault="000D6488" w:rsidP="00452E77">
      <w:pPr>
        <w:spacing w:line="360" w:lineRule="auto"/>
        <w:jc w:val="both"/>
        <w:rPr>
          <w:rFonts w:asciiTheme="majorBidi" w:hAnsiTheme="majorBidi" w:cstheme="majorBidi"/>
          <w:sz w:val="20"/>
          <w:szCs w:val="20"/>
          <w:lang w:bidi="fa-IR"/>
        </w:rPr>
      </w:pPr>
      <w:r w:rsidRPr="007658C7">
        <w:rPr>
          <w:rStyle w:val="FootnoteReference"/>
        </w:rPr>
        <w:t>*</w:t>
      </w:r>
      <w:r w:rsidRPr="008418A5">
        <w:rPr>
          <w:rFonts w:ascii="Times New Roman" w:hAnsi="Times New Roman"/>
        </w:rPr>
        <w:t xml:space="preserve">Corresponding author. E-mail: </w:t>
      </w:r>
      <w:hyperlink r:id="rId1" w:history="1">
        <w:r w:rsidRPr="003440C0">
          <w:rPr>
            <w:rStyle w:val="Hyperlink"/>
            <w:rFonts w:asciiTheme="majorBidi" w:hAnsiTheme="majorBidi" w:cstheme="majorBidi"/>
            <w:sz w:val="20"/>
            <w:szCs w:val="20"/>
            <w:lang w:bidi="fa-IR"/>
          </w:rPr>
          <w:t>ysarrafi@umz.ac.ir</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37F"/>
    <w:rsid w:val="00002E6F"/>
    <w:rsid w:val="000047C8"/>
    <w:rsid w:val="00005623"/>
    <w:rsid w:val="0001003C"/>
    <w:rsid w:val="000108B7"/>
    <w:rsid w:val="00022367"/>
    <w:rsid w:val="0008129C"/>
    <w:rsid w:val="000909FD"/>
    <w:rsid w:val="00097FA3"/>
    <w:rsid w:val="000A0E2E"/>
    <w:rsid w:val="000C5702"/>
    <w:rsid w:val="000C57A7"/>
    <w:rsid w:val="000D6488"/>
    <w:rsid w:val="000D7B3D"/>
    <w:rsid w:val="000E2818"/>
    <w:rsid w:val="000F361D"/>
    <w:rsid w:val="000F7581"/>
    <w:rsid w:val="001007CA"/>
    <w:rsid w:val="001035B5"/>
    <w:rsid w:val="00105D83"/>
    <w:rsid w:val="00112FAC"/>
    <w:rsid w:val="0011389E"/>
    <w:rsid w:val="00113947"/>
    <w:rsid w:val="00115EFC"/>
    <w:rsid w:val="001224A5"/>
    <w:rsid w:val="0015223A"/>
    <w:rsid w:val="00167B41"/>
    <w:rsid w:val="001711F1"/>
    <w:rsid w:val="001935EE"/>
    <w:rsid w:val="001A7213"/>
    <w:rsid w:val="001A7BCC"/>
    <w:rsid w:val="001B4B52"/>
    <w:rsid w:val="001C4C4B"/>
    <w:rsid w:val="001D4BA6"/>
    <w:rsid w:val="001D6893"/>
    <w:rsid w:val="001F4D06"/>
    <w:rsid w:val="001F76E9"/>
    <w:rsid w:val="002012F7"/>
    <w:rsid w:val="00211165"/>
    <w:rsid w:val="00213EEF"/>
    <w:rsid w:val="002249B0"/>
    <w:rsid w:val="0022552D"/>
    <w:rsid w:val="00232D21"/>
    <w:rsid w:val="002413B3"/>
    <w:rsid w:val="002418BF"/>
    <w:rsid w:val="002446C8"/>
    <w:rsid w:val="00251290"/>
    <w:rsid w:val="00255EF0"/>
    <w:rsid w:val="00261448"/>
    <w:rsid w:val="00265DCF"/>
    <w:rsid w:val="00282ECB"/>
    <w:rsid w:val="002A5C4A"/>
    <w:rsid w:val="002D3056"/>
    <w:rsid w:val="002E4397"/>
    <w:rsid w:val="002F6D0C"/>
    <w:rsid w:val="003000F2"/>
    <w:rsid w:val="00305208"/>
    <w:rsid w:val="00305FF0"/>
    <w:rsid w:val="00327AFB"/>
    <w:rsid w:val="00346A4F"/>
    <w:rsid w:val="0038558B"/>
    <w:rsid w:val="003949E6"/>
    <w:rsid w:val="003F012C"/>
    <w:rsid w:val="00403116"/>
    <w:rsid w:val="00412BA3"/>
    <w:rsid w:val="00434760"/>
    <w:rsid w:val="00452E77"/>
    <w:rsid w:val="00455B86"/>
    <w:rsid w:val="004665FA"/>
    <w:rsid w:val="00480159"/>
    <w:rsid w:val="00482C34"/>
    <w:rsid w:val="00485E64"/>
    <w:rsid w:val="004A0D91"/>
    <w:rsid w:val="004B110B"/>
    <w:rsid w:val="004B3202"/>
    <w:rsid w:val="004B442C"/>
    <w:rsid w:val="004B5571"/>
    <w:rsid w:val="004C5AF3"/>
    <w:rsid w:val="004D3CA9"/>
    <w:rsid w:val="004D55E2"/>
    <w:rsid w:val="004F64E1"/>
    <w:rsid w:val="004F68CF"/>
    <w:rsid w:val="004F7F8C"/>
    <w:rsid w:val="00501847"/>
    <w:rsid w:val="0051706B"/>
    <w:rsid w:val="00517553"/>
    <w:rsid w:val="00521DF1"/>
    <w:rsid w:val="00531CCE"/>
    <w:rsid w:val="00547F72"/>
    <w:rsid w:val="00553B65"/>
    <w:rsid w:val="00555D37"/>
    <w:rsid w:val="00577422"/>
    <w:rsid w:val="00586CEB"/>
    <w:rsid w:val="005909C1"/>
    <w:rsid w:val="00593D95"/>
    <w:rsid w:val="00597D8F"/>
    <w:rsid w:val="005A5729"/>
    <w:rsid w:val="005C2DF6"/>
    <w:rsid w:val="005C53B9"/>
    <w:rsid w:val="005C5F97"/>
    <w:rsid w:val="005C75D1"/>
    <w:rsid w:val="005D0D89"/>
    <w:rsid w:val="005D11B0"/>
    <w:rsid w:val="005D7DA7"/>
    <w:rsid w:val="005E233E"/>
    <w:rsid w:val="005E38E1"/>
    <w:rsid w:val="00633E48"/>
    <w:rsid w:val="00635D86"/>
    <w:rsid w:val="00644CB7"/>
    <w:rsid w:val="00645923"/>
    <w:rsid w:val="00666716"/>
    <w:rsid w:val="00670CBE"/>
    <w:rsid w:val="00680998"/>
    <w:rsid w:val="00696976"/>
    <w:rsid w:val="006B14FF"/>
    <w:rsid w:val="006C532F"/>
    <w:rsid w:val="006D1B1A"/>
    <w:rsid w:val="006E118D"/>
    <w:rsid w:val="006F0ABB"/>
    <w:rsid w:val="006F6727"/>
    <w:rsid w:val="00711B5C"/>
    <w:rsid w:val="007202AE"/>
    <w:rsid w:val="00731443"/>
    <w:rsid w:val="00750124"/>
    <w:rsid w:val="00753A69"/>
    <w:rsid w:val="00761D01"/>
    <w:rsid w:val="00764FD5"/>
    <w:rsid w:val="007658C7"/>
    <w:rsid w:val="00770D13"/>
    <w:rsid w:val="00774728"/>
    <w:rsid w:val="007A6F7E"/>
    <w:rsid w:val="007B5A4D"/>
    <w:rsid w:val="007D285E"/>
    <w:rsid w:val="007D7093"/>
    <w:rsid w:val="007F29F5"/>
    <w:rsid w:val="00835B81"/>
    <w:rsid w:val="00840075"/>
    <w:rsid w:val="008418A5"/>
    <w:rsid w:val="00863DB3"/>
    <w:rsid w:val="008701E2"/>
    <w:rsid w:val="00873515"/>
    <w:rsid w:val="0087704E"/>
    <w:rsid w:val="00880377"/>
    <w:rsid w:val="00880F36"/>
    <w:rsid w:val="0089129F"/>
    <w:rsid w:val="008954CD"/>
    <w:rsid w:val="008A6E86"/>
    <w:rsid w:val="008B1427"/>
    <w:rsid w:val="008B6EC1"/>
    <w:rsid w:val="008D6F0A"/>
    <w:rsid w:val="00933547"/>
    <w:rsid w:val="009554DC"/>
    <w:rsid w:val="009639C9"/>
    <w:rsid w:val="0097072B"/>
    <w:rsid w:val="00975193"/>
    <w:rsid w:val="00992577"/>
    <w:rsid w:val="0099741D"/>
    <w:rsid w:val="009A5E61"/>
    <w:rsid w:val="009B4F97"/>
    <w:rsid w:val="009C5E41"/>
    <w:rsid w:val="009D1F68"/>
    <w:rsid w:val="009D24B1"/>
    <w:rsid w:val="009E0F2E"/>
    <w:rsid w:val="009E68E5"/>
    <w:rsid w:val="00A0162E"/>
    <w:rsid w:val="00A03807"/>
    <w:rsid w:val="00A149E1"/>
    <w:rsid w:val="00A1666C"/>
    <w:rsid w:val="00A205FF"/>
    <w:rsid w:val="00A22E1A"/>
    <w:rsid w:val="00A241BC"/>
    <w:rsid w:val="00A30D2A"/>
    <w:rsid w:val="00A45546"/>
    <w:rsid w:val="00A70C5D"/>
    <w:rsid w:val="00A85832"/>
    <w:rsid w:val="00A97041"/>
    <w:rsid w:val="00AA7B3B"/>
    <w:rsid w:val="00AC19B4"/>
    <w:rsid w:val="00AC5D4C"/>
    <w:rsid w:val="00AC70DD"/>
    <w:rsid w:val="00AE181D"/>
    <w:rsid w:val="00AF743B"/>
    <w:rsid w:val="00B045E9"/>
    <w:rsid w:val="00B402E5"/>
    <w:rsid w:val="00B4219E"/>
    <w:rsid w:val="00B443EA"/>
    <w:rsid w:val="00B4637F"/>
    <w:rsid w:val="00B51F76"/>
    <w:rsid w:val="00B64654"/>
    <w:rsid w:val="00B65F48"/>
    <w:rsid w:val="00B76D47"/>
    <w:rsid w:val="00B91C2F"/>
    <w:rsid w:val="00B92295"/>
    <w:rsid w:val="00B92EEF"/>
    <w:rsid w:val="00BA449A"/>
    <w:rsid w:val="00BA4508"/>
    <w:rsid w:val="00BB71E6"/>
    <w:rsid w:val="00BC1641"/>
    <w:rsid w:val="00BE6C19"/>
    <w:rsid w:val="00BF24A8"/>
    <w:rsid w:val="00C07615"/>
    <w:rsid w:val="00C213FD"/>
    <w:rsid w:val="00C62658"/>
    <w:rsid w:val="00C64C13"/>
    <w:rsid w:val="00C6508B"/>
    <w:rsid w:val="00C71A77"/>
    <w:rsid w:val="00C93AE2"/>
    <w:rsid w:val="00C94777"/>
    <w:rsid w:val="00CA1869"/>
    <w:rsid w:val="00CA18B6"/>
    <w:rsid w:val="00CE3CE1"/>
    <w:rsid w:val="00D031EB"/>
    <w:rsid w:val="00D12BE1"/>
    <w:rsid w:val="00D13C50"/>
    <w:rsid w:val="00D32D1F"/>
    <w:rsid w:val="00D366C5"/>
    <w:rsid w:val="00D3768D"/>
    <w:rsid w:val="00D45192"/>
    <w:rsid w:val="00D53510"/>
    <w:rsid w:val="00D65E78"/>
    <w:rsid w:val="00D676AA"/>
    <w:rsid w:val="00D72CF6"/>
    <w:rsid w:val="00D7379A"/>
    <w:rsid w:val="00D82CAD"/>
    <w:rsid w:val="00D8558C"/>
    <w:rsid w:val="00D85D8E"/>
    <w:rsid w:val="00DC174E"/>
    <w:rsid w:val="00DC7C66"/>
    <w:rsid w:val="00DD7060"/>
    <w:rsid w:val="00DD752A"/>
    <w:rsid w:val="00DD7694"/>
    <w:rsid w:val="00DE2038"/>
    <w:rsid w:val="00DE210A"/>
    <w:rsid w:val="00DE4BCD"/>
    <w:rsid w:val="00DE776A"/>
    <w:rsid w:val="00DE7F63"/>
    <w:rsid w:val="00DF287D"/>
    <w:rsid w:val="00E01355"/>
    <w:rsid w:val="00E049AC"/>
    <w:rsid w:val="00E05209"/>
    <w:rsid w:val="00E137C8"/>
    <w:rsid w:val="00E15AFE"/>
    <w:rsid w:val="00E20A4E"/>
    <w:rsid w:val="00E250F8"/>
    <w:rsid w:val="00E36AD2"/>
    <w:rsid w:val="00E45BC8"/>
    <w:rsid w:val="00E6095C"/>
    <w:rsid w:val="00E73ECA"/>
    <w:rsid w:val="00E75C0E"/>
    <w:rsid w:val="00E83F7E"/>
    <w:rsid w:val="00E84703"/>
    <w:rsid w:val="00EA3564"/>
    <w:rsid w:val="00EA670F"/>
    <w:rsid w:val="00EB0E72"/>
    <w:rsid w:val="00EC52D1"/>
    <w:rsid w:val="00EE1EB5"/>
    <w:rsid w:val="00EF041B"/>
    <w:rsid w:val="00EF732F"/>
    <w:rsid w:val="00EF7FDC"/>
    <w:rsid w:val="00F0149F"/>
    <w:rsid w:val="00F039B4"/>
    <w:rsid w:val="00F27A58"/>
    <w:rsid w:val="00F317D8"/>
    <w:rsid w:val="00F44A94"/>
    <w:rsid w:val="00F46275"/>
    <w:rsid w:val="00F47741"/>
    <w:rsid w:val="00F508A5"/>
    <w:rsid w:val="00F71DAF"/>
    <w:rsid w:val="00F86732"/>
    <w:rsid w:val="00FB312F"/>
    <w:rsid w:val="00FB42C8"/>
    <w:rsid w:val="00FB6413"/>
    <w:rsid w:val="00FE0906"/>
    <w:rsid w:val="00FE35D7"/>
    <w:rsid w:val="00FE4B60"/>
    <w:rsid w:val="00FF16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FB4FA"/>
  <w15:docId w15:val="{36B4A258-E008-4671-9FA6-20C51A82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val="sr-Latn-R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table" w:customStyle="1" w:styleId="PlainTable51">
    <w:name w:val="Plain Table 51"/>
    <w:basedOn w:val="TableNormal"/>
    <w:uiPriority w:val="45"/>
    <w:rsid w:val="0011389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5909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00F2"/>
    <w:pPr>
      <w:ind w:left="720"/>
      <w:contextualSpacing/>
    </w:pPr>
  </w:style>
  <w:style w:type="paragraph" w:styleId="EndnoteText">
    <w:name w:val="endnote text"/>
    <w:basedOn w:val="Normal"/>
    <w:link w:val="EndnoteTextChar"/>
    <w:uiPriority w:val="99"/>
    <w:semiHidden/>
    <w:unhideWhenUsed/>
    <w:rsid w:val="00452E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52E77"/>
    <w:rPr>
      <w:lang w:val="sr-Latn-RS" w:bidi="ar-SA"/>
    </w:rPr>
  </w:style>
  <w:style w:type="character" w:styleId="EndnoteReference">
    <w:name w:val="endnote reference"/>
    <w:basedOn w:val="DefaultParagraphFont"/>
    <w:uiPriority w:val="99"/>
    <w:semiHidden/>
    <w:unhideWhenUsed/>
    <w:rsid w:val="00452E77"/>
    <w:rPr>
      <w:vertAlign w:val="superscript"/>
    </w:rPr>
  </w:style>
  <w:style w:type="paragraph" w:styleId="FootnoteText">
    <w:name w:val="footnote text"/>
    <w:basedOn w:val="Normal"/>
    <w:link w:val="FootnoteTextChar"/>
    <w:uiPriority w:val="99"/>
    <w:semiHidden/>
    <w:unhideWhenUsed/>
    <w:rsid w:val="00452E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2E77"/>
    <w:rPr>
      <w:lang w:val="sr-Latn-RS" w:bidi="ar-SA"/>
    </w:rPr>
  </w:style>
  <w:style w:type="character" w:styleId="FootnoteReference">
    <w:name w:val="footnote reference"/>
    <w:basedOn w:val="DefaultParagraphFont"/>
    <w:uiPriority w:val="99"/>
    <w:semiHidden/>
    <w:unhideWhenUsed/>
    <w:rsid w:val="00452E77"/>
    <w:rPr>
      <w:vertAlign w:val="superscript"/>
    </w:rPr>
  </w:style>
  <w:style w:type="character" w:styleId="PlaceholderText">
    <w:name w:val="Placeholder Text"/>
    <w:basedOn w:val="DefaultParagraphFont"/>
    <w:uiPriority w:val="99"/>
    <w:semiHidden/>
    <w:rsid w:val="00D366C5"/>
    <w:rPr>
      <w:color w:val="808080"/>
    </w:rPr>
  </w:style>
  <w:style w:type="paragraph" w:styleId="BalloonText">
    <w:name w:val="Balloon Text"/>
    <w:basedOn w:val="Normal"/>
    <w:link w:val="BalloonTextChar"/>
    <w:uiPriority w:val="99"/>
    <w:semiHidden/>
    <w:unhideWhenUsed/>
    <w:rsid w:val="004B44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42C"/>
    <w:rPr>
      <w:rFonts w:ascii="Segoe UI" w:hAnsi="Segoe UI" w:cs="Segoe UI"/>
      <w:sz w:val="18"/>
      <w:szCs w:val="18"/>
      <w:lang w:val="sr-Latn-RS" w:bidi="ar-SA"/>
    </w:rPr>
  </w:style>
  <w:style w:type="character" w:styleId="LineNumber">
    <w:name w:val="line number"/>
    <w:basedOn w:val="DefaultParagraphFont"/>
    <w:uiPriority w:val="99"/>
    <w:semiHidden/>
    <w:unhideWhenUsed/>
    <w:rsid w:val="00167B41"/>
  </w:style>
  <w:style w:type="character" w:styleId="CommentReference">
    <w:name w:val="annotation reference"/>
    <w:basedOn w:val="DefaultParagraphFont"/>
    <w:uiPriority w:val="99"/>
    <w:semiHidden/>
    <w:unhideWhenUsed/>
    <w:rsid w:val="00521DF1"/>
    <w:rPr>
      <w:sz w:val="16"/>
      <w:szCs w:val="16"/>
    </w:rPr>
  </w:style>
  <w:style w:type="paragraph" w:styleId="CommentText">
    <w:name w:val="annotation text"/>
    <w:basedOn w:val="Normal"/>
    <w:link w:val="CommentTextChar"/>
    <w:uiPriority w:val="99"/>
    <w:semiHidden/>
    <w:unhideWhenUsed/>
    <w:rsid w:val="00521DF1"/>
    <w:pPr>
      <w:spacing w:line="240" w:lineRule="auto"/>
    </w:pPr>
    <w:rPr>
      <w:sz w:val="20"/>
      <w:szCs w:val="20"/>
    </w:rPr>
  </w:style>
  <w:style w:type="character" w:customStyle="1" w:styleId="CommentTextChar">
    <w:name w:val="Comment Text Char"/>
    <w:basedOn w:val="DefaultParagraphFont"/>
    <w:link w:val="CommentText"/>
    <w:uiPriority w:val="99"/>
    <w:semiHidden/>
    <w:rsid w:val="00521DF1"/>
    <w:rPr>
      <w:lang w:val="sr-Latn-RS" w:bidi="ar-SA"/>
    </w:rPr>
  </w:style>
  <w:style w:type="paragraph" w:styleId="CommentSubject">
    <w:name w:val="annotation subject"/>
    <w:basedOn w:val="CommentText"/>
    <w:next w:val="CommentText"/>
    <w:link w:val="CommentSubjectChar"/>
    <w:uiPriority w:val="99"/>
    <w:semiHidden/>
    <w:unhideWhenUsed/>
    <w:rsid w:val="00521DF1"/>
    <w:rPr>
      <w:b/>
      <w:bCs/>
    </w:rPr>
  </w:style>
  <w:style w:type="character" w:customStyle="1" w:styleId="CommentSubjectChar">
    <w:name w:val="Comment Subject Char"/>
    <w:basedOn w:val="CommentTextChar"/>
    <w:link w:val="CommentSubject"/>
    <w:uiPriority w:val="99"/>
    <w:semiHidden/>
    <w:rsid w:val="00521DF1"/>
    <w:rPr>
      <w:b/>
      <w:bCs/>
      <w:lang w:val="sr-Latn-RS" w:bidi="ar-SA"/>
    </w:rPr>
  </w:style>
  <w:style w:type="paragraph" w:styleId="Revision">
    <w:name w:val="Revision"/>
    <w:hidden/>
    <w:uiPriority w:val="99"/>
    <w:semiHidden/>
    <w:rsid w:val="00E137C8"/>
    <w:rPr>
      <w:sz w:val="22"/>
      <w:szCs w:val="22"/>
      <w:lang w:val="sr-Latn-R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tiff"/><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hyperlink" Target="http://www.shd.org.rs/JSCS/"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ysarrafi@umz.ac.i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PhD\PhD%20thesis\Barbituric\serbian\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F0074-4AD8-48BC-8340-02BCBE6AF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326</TotalTime>
  <Pages>17</Pages>
  <Words>28986</Words>
  <Characters>165223</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193822</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mahdiye_darrodi@yahoo.com</cp:lastModifiedBy>
  <cp:revision>10</cp:revision>
  <dcterms:created xsi:type="dcterms:W3CDTF">2018-03-11T19:44:00Z</dcterms:created>
  <dcterms:modified xsi:type="dcterms:W3CDTF">2018-04-13T08:03:00Z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b195d18e-52c6-3b3f-b0c1-29df40f9b409</vt:lpwstr>
  </property>
  <property fmtid="{D5CDD505-2E9C-101B-9397-08002B2CF9AE}" pid="4" name="Mendeley Citation Style_1">
    <vt:lpwstr>http://csl.mendeley.com/styles/453673811/j-serb-chem-soc</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http://www.zotero.org/styles/chemical-communications</vt:lpwstr>
  </property>
  <property fmtid="{D5CDD505-2E9C-101B-9397-08002B2CF9AE}" pid="12" name="Mendeley Recent Style Name 3_1">
    <vt:lpwstr>Chemical Communications</vt:lpwstr>
  </property>
  <property fmtid="{D5CDD505-2E9C-101B-9397-08002B2CF9AE}" pid="13" name="Mendeley Recent Style Id 4_1">
    <vt:lpwstr>http://www.zotero.org/styles/comptes-rendus-physique</vt:lpwstr>
  </property>
  <property fmtid="{D5CDD505-2E9C-101B-9397-08002B2CF9AE}" pid="14" name="Mendeley Recent Style Name 4_1">
    <vt:lpwstr>Comptes rendus - Physique</vt:lpwstr>
  </property>
  <property fmtid="{D5CDD505-2E9C-101B-9397-08002B2CF9AE}" pid="15" name="Mendeley Recent Style Id 5_1">
    <vt:lpwstr>http://www.zotero.org/styles/journal-of-molecular-structure</vt:lpwstr>
  </property>
  <property fmtid="{D5CDD505-2E9C-101B-9397-08002B2CF9AE}" pid="16" name="Mendeley Recent Style Name 5_1">
    <vt:lpwstr>Journal of Molecular Structure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http://csl.mendeley.com/styles/20202151/springer-basic-brackets</vt:lpwstr>
  </property>
  <property fmtid="{D5CDD505-2E9C-101B-9397-08002B2CF9AE}" pid="20" name="Mendeley Recent Style Name 7_1">
    <vt:lpwstr>Springer - Basic (numeric, brackets) - Mahshid Hamzehloueian</vt:lpwstr>
  </property>
  <property fmtid="{D5CDD505-2E9C-101B-9397-08002B2CF9AE}" pid="21" name="Mendeley Recent Style Id 8_1">
    <vt:lpwstr>http://www.zotero.org/styles/tetrahedron-letters</vt:lpwstr>
  </property>
  <property fmtid="{D5CDD505-2E9C-101B-9397-08002B2CF9AE}" pid="22" name="Mendeley Recent Style Name 8_1">
    <vt:lpwstr>Tetrahedron Letters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