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ED2" w:rsidRPr="004C2ED2" w:rsidRDefault="004C2ED2" w:rsidP="004C2ED2">
      <w:pPr>
        <w:bidi w:val="0"/>
        <w:spacing w:line="480" w:lineRule="auto"/>
        <w:ind w:firstLine="720"/>
        <w:jc w:val="center"/>
        <w:rPr>
          <w:rFonts w:asciiTheme="majorBidi" w:hAnsiTheme="majorBidi" w:cstheme="majorBidi"/>
          <w:b/>
          <w:bCs/>
          <w:sz w:val="24"/>
          <w:szCs w:val="24"/>
        </w:rPr>
      </w:pPr>
      <w:r w:rsidRPr="001C477B">
        <w:rPr>
          <w:rFonts w:asciiTheme="majorBidi" w:hAnsiTheme="majorBidi" w:cstheme="majorBidi"/>
          <w:b/>
          <w:bCs/>
          <w:sz w:val="24"/>
          <w:szCs w:val="24"/>
        </w:rPr>
        <w:t>ZnO/CdO/ reduced graphene oxide and its high catalytic performance towards degradation of the organic pollutants</w:t>
      </w:r>
    </w:p>
    <w:p w:rsidR="004C2ED2" w:rsidRDefault="004C2ED2" w:rsidP="004C2ED2">
      <w:pPr>
        <w:autoSpaceDE w:val="0"/>
        <w:autoSpaceDN w:val="0"/>
        <w:bidi w:val="0"/>
        <w:adjustRightInd w:val="0"/>
        <w:spacing w:after="0" w:line="480" w:lineRule="auto"/>
        <w:jc w:val="both"/>
        <w:rPr>
          <w:rFonts w:asciiTheme="majorBidi" w:hAnsiTheme="majorBidi" w:cstheme="majorBidi"/>
          <w:i/>
          <w:iCs/>
          <w:sz w:val="24"/>
          <w:szCs w:val="24"/>
        </w:rPr>
      </w:pPr>
    </w:p>
    <w:p w:rsidR="008672C3" w:rsidRPr="008672C3" w:rsidRDefault="008672C3" w:rsidP="004C2ED2">
      <w:pPr>
        <w:autoSpaceDE w:val="0"/>
        <w:autoSpaceDN w:val="0"/>
        <w:bidi w:val="0"/>
        <w:adjustRightInd w:val="0"/>
        <w:spacing w:after="0" w:line="480" w:lineRule="auto"/>
        <w:jc w:val="both"/>
        <w:rPr>
          <w:rFonts w:asciiTheme="majorBidi" w:hAnsiTheme="majorBidi" w:cstheme="majorBidi"/>
          <w:i/>
          <w:iCs/>
          <w:sz w:val="24"/>
          <w:szCs w:val="24"/>
        </w:rPr>
      </w:pPr>
      <w:r w:rsidRPr="004062F6">
        <w:rPr>
          <w:rFonts w:asciiTheme="majorBidi" w:hAnsiTheme="majorBidi" w:cstheme="majorBidi"/>
          <w:i/>
          <w:iCs/>
          <w:sz w:val="24"/>
          <w:szCs w:val="24"/>
        </w:rPr>
        <w:t>Synthesis of ZnO/CdO</w:t>
      </w:r>
      <w:r>
        <w:rPr>
          <w:rFonts w:asciiTheme="majorBidi" w:hAnsiTheme="majorBidi" w:cstheme="majorBidi"/>
          <w:i/>
          <w:iCs/>
          <w:sz w:val="24"/>
          <w:szCs w:val="24"/>
        </w:rPr>
        <w:t xml:space="preserve"> nanoparticles</w:t>
      </w:r>
    </w:p>
    <w:p w:rsidR="008672C3" w:rsidRPr="004062F6" w:rsidRDefault="008672C3" w:rsidP="008672C3">
      <w:pPr>
        <w:pStyle w:val="Default"/>
        <w:spacing w:line="360" w:lineRule="auto"/>
        <w:jc w:val="both"/>
        <w:rPr>
          <w:rFonts w:asciiTheme="majorBidi" w:hAnsiTheme="majorBidi" w:cstheme="majorBidi"/>
          <w:color w:val="auto"/>
        </w:rPr>
      </w:pPr>
      <w:r w:rsidRPr="004062F6">
        <w:rPr>
          <w:rFonts w:asciiTheme="majorBidi" w:hAnsiTheme="majorBidi" w:cstheme="majorBidi"/>
          <w:color w:val="auto"/>
        </w:rPr>
        <w:t>Briefly 4 mL of 0.5 M solution of Zn(CH</w:t>
      </w:r>
      <w:r w:rsidRPr="004062F6">
        <w:rPr>
          <w:rFonts w:asciiTheme="majorBidi" w:hAnsiTheme="majorBidi" w:cstheme="majorBidi"/>
          <w:color w:val="auto"/>
          <w:vertAlign w:val="subscript"/>
        </w:rPr>
        <w:t>3</w:t>
      </w:r>
      <w:r w:rsidRPr="004062F6">
        <w:rPr>
          <w:rFonts w:asciiTheme="majorBidi" w:hAnsiTheme="majorBidi" w:cstheme="majorBidi"/>
          <w:color w:val="auto"/>
        </w:rPr>
        <w:t>COOH)</w:t>
      </w:r>
      <w:r w:rsidRPr="004062F6">
        <w:rPr>
          <w:rFonts w:asciiTheme="majorBidi" w:hAnsiTheme="majorBidi" w:cstheme="majorBidi"/>
          <w:color w:val="auto"/>
          <w:vertAlign w:val="subscript"/>
        </w:rPr>
        <w:t>2</w:t>
      </w:r>
      <w:r w:rsidRPr="004062F6">
        <w:rPr>
          <w:rFonts w:asciiTheme="majorBidi" w:hAnsiTheme="majorBidi" w:cstheme="majorBidi"/>
          <w:color w:val="auto"/>
        </w:rPr>
        <w:t>.2H</w:t>
      </w:r>
      <w:r w:rsidRPr="004062F6">
        <w:rPr>
          <w:rFonts w:asciiTheme="majorBidi" w:hAnsiTheme="majorBidi" w:cstheme="majorBidi"/>
          <w:color w:val="auto"/>
          <w:vertAlign w:val="subscript"/>
        </w:rPr>
        <w:t>2</w:t>
      </w:r>
      <w:r w:rsidRPr="004062F6">
        <w:rPr>
          <w:rFonts w:asciiTheme="majorBidi" w:hAnsiTheme="majorBidi" w:cstheme="majorBidi"/>
          <w:color w:val="auto"/>
        </w:rPr>
        <w:t>O and 4 mL of 0.5 M solution of Cd(CH</w:t>
      </w:r>
      <w:r w:rsidRPr="004062F6">
        <w:rPr>
          <w:rFonts w:asciiTheme="majorBidi" w:hAnsiTheme="majorBidi" w:cstheme="majorBidi"/>
          <w:color w:val="auto"/>
          <w:vertAlign w:val="subscript"/>
        </w:rPr>
        <w:t>3</w:t>
      </w:r>
      <w:r w:rsidRPr="004062F6">
        <w:rPr>
          <w:rFonts w:asciiTheme="majorBidi" w:hAnsiTheme="majorBidi" w:cstheme="majorBidi"/>
          <w:color w:val="auto"/>
        </w:rPr>
        <w:t>COO)</w:t>
      </w:r>
      <w:r w:rsidRPr="004062F6">
        <w:rPr>
          <w:rFonts w:asciiTheme="majorBidi" w:hAnsiTheme="majorBidi" w:cstheme="majorBidi"/>
          <w:color w:val="auto"/>
          <w:vertAlign w:val="subscript"/>
        </w:rPr>
        <w:t>2</w:t>
      </w:r>
      <w:r w:rsidRPr="004062F6">
        <w:rPr>
          <w:rFonts w:asciiTheme="majorBidi" w:hAnsiTheme="majorBidi" w:cstheme="majorBidi"/>
          <w:color w:val="auto"/>
        </w:rPr>
        <w:t>.2H</w:t>
      </w:r>
      <w:r w:rsidRPr="004062F6">
        <w:rPr>
          <w:rFonts w:asciiTheme="majorBidi" w:hAnsiTheme="majorBidi" w:cstheme="majorBidi"/>
          <w:color w:val="auto"/>
          <w:vertAlign w:val="subscript"/>
        </w:rPr>
        <w:t>2</w:t>
      </w:r>
      <w:r w:rsidRPr="004062F6">
        <w:rPr>
          <w:rFonts w:asciiTheme="majorBidi" w:hAnsiTheme="majorBidi" w:cstheme="majorBidi"/>
          <w:color w:val="auto"/>
        </w:rPr>
        <w:t>O were added to a conical flask containing mixed solution of 50 mL distilled water, 2.8 g NaOH, 10 mL of PEG (</w:t>
      </w:r>
      <w:r w:rsidRPr="00EB012B">
        <w:rPr>
          <w:rFonts w:asciiTheme="majorBidi" w:hAnsiTheme="majorBidi" w:cstheme="majorBidi"/>
          <w:i/>
          <w:color w:val="auto"/>
        </w:rPr>
        <w:t>M</w:t>
      </w:r>
      <w:r w:rsidRPr="004062F6">
        <w:rPr>
          <w:rFonts w:asciiTheme="majorBidi" w:hAnsiTheme="majorBidi" w:cstheme="majorBidi"/>
          <w:color w:val="auto"/>
          <w:vertAlign w:val="subscript"/>
        </w:rPr>
        <w:t>w</w:t>
      </w:r>
      <w:r w:rsidRPr="004062F6">
        <w:rPr>
          <w:rFonts w:asciiTheme="majorBidi" w:hAnsiTheme="majorBidi" w:cstheme="majorBidi"/>
          <w:color w:val="auto"/>
        </w:rPr>
        <w:t>= 400), blended well by stirring for 15 min at 70 °C. Subsequently, the mixed solution was left for 4 days at room temperature. White crystalline products were collected, centrifuged, washed with distilled water and ethanol several times and dried at 60 °C in an oven, then calcinated at 400 °C for 1 h.</w:t>
      </w:r>
    </w:p>
    <w:p w:rsidR="00B85D6E" w:rsidRDefault="00B85D6E" w:rsidP="00B85D6E">
      <w:pPr>
        <w:autoSpaceDE w:val="0"/>
        <w:autoSpaceDN w:val="0"/>
        <w:bidi w:val="0"/>
        <w:adjustRightInd w:val="0"/>
        <w:spacing w:after="0" w:line="480" w:lineRule="auto"/>
        <w:jc w:val="both"/>
        <w:rPr>
          <w:rFonts w:asciiTheme="majorBidi" w:hAnsiTheme="majorBidi" w:cstheme="majorBidi"/>
          <w:i/>
          <w:iCs/>
          <w:sz w:val="24"/>
          <w:szCs w:val="24"/>
        </w:rPr>
      </w:pPr>
    </w:p>
    <w:p w:rsidR="00F03080" w:rsidRPr="00B85D6E" w:rsidRDefault="00B85D6E" w:rsidP="00B85D6E">
      <w:pPr>
        <w:autoSpaceDE w:val="0"/>
        <w:autoSpaceDN w:val="0"/>
        <w:bidi w:val="0"/>
        <w:adjustRightInd w:val="0"/>
        <w:spacing w:after="0" w:line="480" w:lineRule="auto"/>
        <w:jc w:val="both"/>
        <w:rPr>
          <w:rFonts w:asciiTheme="majorBidi" w:hAnsiTheme="majorBidi" w:cstheme="majorBidi"/>
          <w:i/>
          <w:iCs/>
          <w:sz w:val="24"/>
          <w:szCs w:val="24"/>
        </w:rPr>
      </w:pPr>
      <w:r w:rsidRPr="004062F6">
        <w:rPr>
          <w:rFonts w:asciiTheme="majorBidi" w:hAnsiTheme="majorBidi" w:cstheme="majorBidi"/>
          <w:i/>
          <w:iCs/>
          <w:sz w:val="24"/>
          <w:szCs w:val="24"/>
        </w:rPr>
        <w:t>Evaluation of</w:t>
      </w:r>
      <w:r>
        <w:rPr>
          <w:rFonts w:asciiTheme="majorBidi" w:hAnsiTheme="majorBidi" w:cstheme="majorBidi"/>
          <w:i/>
          <w:iCs/>
          <w:sz w:val="24"/>
          <w:szCs w:val="24"/>
        </w:rPr>
        <w:t xml:space="preserve"> reactive oxygen specious (ROS)</w:t>
      </w:r>
    </w:p>
    <w:p w:rsidR="00B85D6E" w:rsidRPr="004062F6" w:rsidRDefault="00B85D6E" w:rsidP="00B85D6E">
      <w:pPr>
        <w:autoSpaceDE w:val="0"/>
        <w:autoSpaceDN w:val="0"/>
        <w:bidi w:val="0"/>
        <w:adjustRightInd w:val="0"/>
        <w:spacing w:after="0" w:line="360" w:lineRule="auto"/>
        <w:jc w:val="both"/>
        <w:rPr>
          <w:rFonts w:asciiTheme="majorBidi" w:hAnsiTheme="majorBidi" w:cstheme="majorBidi"/>
          <w:sz w:val="24"/>
          <w:szCs w:val="24"/>
        </w:rPr>
      </w:pPr>
      <w:r w:rsidRPr="004062F6">
        <w:rPr>
          <w:rFonts w:asciiTheme="majorBidi" w:hAnsiTheme="majorBidi" w:cstheme="majorBidi"/>
          <w:sz w:val="24"/>
          <w:szCs w:val="24"/>
        </w:rPr>
        <w:t>Firstly, three 5 mL 1, 5 diphenylcarbazide (DPCI) solution (10</w:t>
      </w:r>
      <w:r w:rsidRPr="004062F6">
        <w:rPr>
          <w:rFonts w:asciiTheme="majorBidi" w:hAnsiTheme="majorBidi" w:cstheme="majorBidi"/>
          <w:sz w:val="24"/>
          <w:szCs w:val="24"/>
          <w:vertAlign w:val="superscript"/>
        </w:rPr>
        <w:t>-2</w:t>
      </w:r>
      <w:r w:rsidRPr="004062F6">
        <w:rPr>
          <w:rFonts w:asciiTheme="majorBidi" w:hAnsiTheme="majorBidi" w:cstheme="majorBidi"/>
          <w:sz w:val="24"/>
          <w:szCs w:val="24"/>
        </w:rPr>
        <w:t xml:space="preserve"> M) were added to three volumetric flasks marked with 1-3, respectively. And then two 1.2g/L ZnO/CdO/reduced graphene oxide were added to 1 and 3, respectively. All of the three solutions were diluted to 25 mL with distilled water. The solutions 1 and 2 were put into an ultrasonic apparatus away from light directly under ultrasonic irradiation and solution 3 was placed away from light without ultrasonic irradiation, just under stirring. After 45 min, from each sample a 10 mL solution was taken and extracted with benzene-tetrachloride carbon (volume ratio =1:1), then the UV-Vis spectra of all solutions were determined.</w:t>
      </w:r>
    </w:p>
    <w:p w:rsidR="00F03080" w:rsidRDefault="00F03080" w:rsidP="00F03080">
      <w:pPr>
        <w:bidi w:val="0"/>
        <w:jc w:val="center"/>
        <w:rPr>
          <w:rFonts w:asciiTheme="majorBidi" w:hAnsiTheme="majorBidi" w:cstheme="majorBidi"/>
          <w:sz w:val="14"/>
          <w:szCs w:val="14"/>
        </w:rPr>
      </w:pPr>
    </w:p>
    <w:p w:rsidR="00B85D6E" w:rsidRPr="00B85D6E" w:rsidRDefault="00B85D6E" w:rsidP="00B85D6E">
      <w:pPr>
        <w:autoSpaceDE w:val="0"/>
        <w:autoSpaceDN w:val="0"/>
        <w:bidi w:val="0"/>
        <w:adjustRightInd w:val="0"/>
        <w:spacing w:after="0" w:line="360" w:lineRule="auto"/>
        <w:jc w:val="both"/>
        <w:rPr>
          <w:rFonts w:asciiTheme="majorBidi" w:hAnsiTheme="majorBidi" w:cstheme="majorBidi"/>
          <w:i/>
          <w:iCs/>
          <w:sz w:val="24"/>
          <w:szCs w:val="24"/>
        </w:rPr>
      </w:pPr>
      <w:r w:rsidRPr="004062F6">
        <w:rPr>
          <w:rFonts w:asciiTheme="majorBidi" w:hAnsiTheme="majorBidi" w:cstheme="majorBidi"/>
          <w:i/>
          <w:iCs/>
          <w:sz w:val="24"/>
          <w:szCs w:val="24"/>
        </w:rPr>
        <w:t>Determination of</w:t>
      </w:r>
      <w:r>
        <w:rPr>
          <w:rFonts w:asciiTheme="majorBidi" w:hAnsiTheme="majorBidi" w:cstheme="majorBidi"/>
          <w:i/>
          <w:iCs/>
          <w:sz w:val="24"/>
          <w:szCs w:val="24"/>
        </w:rPr>
        <w:t xml:space="preserve"> the kind of ROS</w:t>
      </w:r>
    </w:p>
    <w:p w:rsidR="00F03080" w:rsidRDefault="00B85D6E" w:rsidP="00B85D6E">
      <w:pPr>
        <w:bidi w:val="0"/>
        <w:spacing w:line="360" w:lineRule="auto"/>
        <w:rPr>
          <w:rFonts w:asciiTheme="majorBidi" w:hAnsiTheme="majorBidi" w:cstheme="majorBidi"/>
          <w:sz w:val="14"/>
          <w:szCs w:val="14"/>
        </w:rPr>
      </w:pPr>
      <w:r w:rsidRPr="004062F6">
        <w:rPr>
          <w:rFonts w:asciiTheme="majorBidi" w:hAnsiTheme="majorBidi" w:cstheme="majorBidi"/>
          <w:sz w:val="24"/>
          <w:szCs w:val="24"/>
        </w:rPr>
        <w:t>Three 5 mL DPCI solution (10</w:t>
      </w:r>
      <w:r w:rsidRPr="004062F6">
        <w:rPr>
          <w:rFonts w:asciiTheme="majorBidi" w:hAnsiTheme="majorBidi" w:cstheme="majorBidi"/>
          <w:sz w:val="24"/>
          <w:szCs w:val="24"/>
          <w:vertAlign w:val="superscript"/>
        </w:rPr>
        <w:t>-2</w:t>
      </w:r>
      <w:r w:rsidRPr="004062F6">
        <w:rPr>
          <w:rFonts w:asciiTheme="majorBidi" w:hAnsiTheme="majorBidi" w:cstheme="majorBidi"/>
          <w:sz w:val="24"/>
          <w:szCs w:val="24"/>
        </w:rPr>
        <w:t xml:space="preserve"> M) were added in to three volumetric flasks marked as a-c respectively. And then 1.2 g/L of ZnO/CdO/reduced graphene oxide was added to each one. 2.5</w:t>
      </w:r>
      <w:r w:rsidRPr="004062F6">
        <w:rPr>
          <w:rFonts w:asciiTheme="majorBidi" w:hAnsiTheme="majorBidi" w:cstheme="majorBidi" w:hint="cs"/>
          <w:sz w:val="24"/>
          <w:szCs w:val="24"/>
          <w:rtl/>
        </w:rPr>
        <w:t xml:space="preserve"> </w:t>
      </w:r>
      <w:r w:rsidRPr="004062F6">
        <w:rPr>
          <w:rFonts w:asciiTheme="majorBidi" w:hAnsiTheme="majorBidi" w:cstheme="majorBidi"/>
          <w:sz w:val="24"/>
          <w:szCs w:val="24"/>
        </w:rPr>
        <w:t>mL of {(L-His, Thiourea and Vitamin C (VC)) 5×10</w:t>
      </w:r>
      <w:r w:rsidRPr="004062F6">
        <w:rPr>
          <w:rFonts w:asciiTheme="majorBidi" w:hAnsiTheme="majorBidi" w:cstheme="majorBidi"/>
          <w:sz w:val="24"/>
          <w:szCs w:val="24"/>
          <w:vertAlign w:val="superscript"/>
        </w:rPr>
        <w:t>-3</w:t>
      </w:r>
      <w:r w:rsidR="00F10580">
        <w:rPr>
          <w:rFonts w:asciiTheme="majorBidi" w:hAnsiTheme="majorBidi" w:cstheme="majorBidi"/>
          <w:sz w:val="24"/>
          <w:szCs w:val="24"/>
          <w:vertAlign w:val="superscript"/>
        </w:rPr>
        <w:t xml:space="preserve"> </w:t>
      </w:r>
      <w:r w:rsidRPr="004062F6">
        <w:rPr>
          <w:rFonts w:asciiTheme="majorBidi" w:hAnsiTheme="majorBidi" w:cstheme="majorBidi"/>
          <w:sz w:val="24"/>
          <w:szCs w:val="24"/>
        </w:rPr>
        <w:t>M} added into (a-c) flasks, respectively. All solutions were diluted to 25</w:t>
      </w:r>
      <w:r w:rsidRPr="004062F6">
        <w:rPr>
          <w:rFonts w:asciiTheme="majorBidi" w:hAnsiTheme="majorBidi" w:cstheme="majorBidi" w:hint="cs"/>
          <w:sz w:val="24"/>
          <w:szCs w:val="24"/>
          <w:rtl/>
        </w:rPr>
        <w:t xml:space="preserve"> </w:t>
      </w:r>
      <w:r w:rsidRPr="004062F6">
        <w:rPr>
          <w:rFonts w:asciiTheme="majorBidi" w:hAnsiTheme="majorBidi" w:cstheme="majorBidi"/>
          <w:sz w:val="24"/>
          <w:szCs w:val="24"/>
        </w:rPr>
        <w:t>mL with double distilled water. The entirely of the solution was transferred in to two conical flasks.  One of the conical flasks was placed under ultrasonic irradiation and the other stored under stirring. After 45 min, from each samples a 10 mL solution was taken and extracted with benzene-tetrachloride carbon (volume ratio =</w:t>
      </w:r>
      <w:r w:rsidR="00F10580">
        <w:rPr>
          <w:rFonts w:asciiTheme="majorBidi" w:hAnsiTheme="majorBidi" w:cstheme="majorBidi"/>
          <w:sz w:val="24"/>
          <w:szCs w:val="24"/>
        </w:rPr>
        <w:t xml:space="preserve"> </w:t>
      </w:r>
      <w:bookmarkStart w:id="0" w:name="_GoBack"/>
      <w:bookmarkEnd w:id="0"/>
      <w:r w:rsidRPr="004062F6">
        <w:rPr>
          <w:rFonts w:asciiTheme="majorBidi" w:hAnsiTheme="majorBidi" w:cstheme="majorBidi"/>
          <w:sz w:val="24"/>
          <w:szCs w:val="24"/>
        </w:rPr>
        <w:t>1:1), then the UV-Vis spectra of all solutions were obtained</w:t>
      </w:r>
    </w:p>
    <w:p w:rsidR="00F03080" w:rsidRDefault="000F5798" w:rsidP="000552AA">
      <w:pPr>
        <w:bidi w:val="0"/>
        <w:jc w:val="center"/>
        <w:rPr>
          <w:rFonts w:asciiTheme="majorBidi" w:hAnsiTheme="majorBidi" w:cstheme="majorBidi"/>
          <w:sz w:val="14"/>
          <w:szCs w:val="14"/>
        </w:rPr>
      </w:pPr>
      <w:r>
        <w:rPr>
          <w:rFonts w:asciiTheme="majorBidi" w:hAnsiTheme="majorBidi" w:cstheme="majorBidi"/>
          <w:noProof/>
          <w:sz w:val="14"/>
          <w:szCs w:val="14"/>
          <w:lang w:bidi="ar-SA"/>
        </w:rPr>
        <w:lastRenderedPageBreak/>
        <w:drawing>
          <wp:inline distT="0" distB="0" distL="0" distR="0">
            <wp:extent cx="4320000" cy="4961580"/>
            <wp:effectExtent l="0" t="0" r="4445" b="0"/>
            <wp:docPr id="12" name="Picture 12" descr="C:\Users\HODA\Desktop\supplimentarytiff\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A\Desktop\supplimentarytiff\S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0" cy="4961580"/>
                    </a:xfrm>
                    <a:prstGeom prst="rect">
                      <a:avLst/>
                    </a:prstGeom>
                    <a:noFill/>
                    <a:ln>
                      <a:noFill/>
                    </a:ln>
                  </pic:spPr>
                </pic:pic>
              </a:graphicData>
            </a:graphic>
          </wp:inline>
        </w:drawing>
      </w:r>
    </w:p>
    <w:p w:rsidR="00EE4EBF" w:rsidRPr="00144EA0" w:rsidRDefault="00EE4EBF" w:rsidP="00F03080">
      <w:pPr>
        <w:bidi w:val="0"/>
        <w:jc w:val="center"/>
        <w:rPr>
          <w:rFonts w:asciiTheme="majorBidi" w:hAnsiTheme="majorBidi" w:cstheme="majorBidi"/>
          <w:sz w:val="14"/>
          <w:szCs w:val="14"/>
        </w:rPr>
      </w:pPr>
      <w:r w:rsidRPr="00144EA0">
        <w:rPr>
          <w:rFonts w:asciiTheme="majorBidi" w:hAnsiTheme="majorBidi" w:cstheme="majorBidi"/>
          <w:sz w:val="14"/>
          <w:szCs w:val="14"/>
        </w:rPr>
        <w:t>Fig</w:t>
      </w:r>
      <w:r w:rsidR="006B60AB" w:rsidRPr="00144EA0">
        <w:rPr>
          <w:rFonts w:asciiTheme="majorBidi" w:hAnsiTheme="majorBidi" w:cstheme="majorBidi"/>
          <w:sz w:val="14"/>
          <w:szCs w:val="14"/>
          <w:rtl/>
        </w:rPr>
        <w:t>.</w:t>
      </w:r>
      <w:r w:rsidRPr="00144EA0">
        <w:rPr>
          <w:rFonts w:asciiTheme="majorBidi" w:hAnsiTheme="majorBidi" w:cstheme="majorBidi"/>
          <w:sz w:val="14"/>
          <w:szCs w:val="14"/>
        </w:rPr>
        <w:t xml:space="preserve"> S</w:t>
      </w:r>
      <w:r w:rsidR="004C2ED2">
        <w:rPr>
          <w:rFonts w:asciiTheme="majorBidi" w:hAnsiTheme="majorBidi" w:cstheme="majorBidi"/>
          <w:sz w:val="14"/>
          <w:szCs w:val="14"/>
        </w:rPr>
        <w:t>-</w:t>
      </w:r>
      <w:r w:rsidR="00144EA0" w:rsidRPr="00144EA0">
        <w:rPr>
          <w:rFonts w:asciiTheme="majorBidi" w:hAnsiTheme="majorBidi" w:cstheme="majorBidi" w:hint="cs"/>
          <w:sz w:val="14"/>
          <w:szCs w:val="14"/>
          <w:rtl/>
        </w:rPr>
        <w:t>1</w:t>
      </w:r>
      <w:r w:rsidR="006B60AB" w:rsidRPr="00144EA0">
        <w:rPr>
          <w:rFonts w:asciiTheme="majorBidi" w:hAnsiTheme="majorBidi" w:cstheme="majorBidi"/>
          <w:sz w:val="14"/>
          <w:szCs w:val="14"/>
        </w:rPr>
        <w:t xml:space="preserve">. </w:t>
      </w:r>
      <w:r w:rsidRPr="00144EA0">
        <w:rPr>
          <w:rFonts w:asciiTheme="majorBidi" w:hAnsiTheme="majorBidi" w:cstheme="majorBidi"/>
          <w:sz w:val="14"/>
          <w:szCs w:val="14"/>
        </w:rPr>
        <w:t xml:space="preserve">FTIR spectra </w:t>
      </w:r>
      <w:r w:rsidR="004C2ED2" w:rsidRPr="00144EA0">
        <w:rPr>
          <w:rFonts w:asciiTheme="majorBidi" w:hAnsiTheme="majorBidi" w:cstheme="majorBidi"/>
          <w:sz w:val="14"/>
          <w:szCs w:val="14"/>
        </w:rPr>
        <w:t>of (</w:t>
      </w:r>
      <w:r w:rsidRPr="00144EA0">
        <w:rPr>
          <w:rFonts w:asciiTheme="majorBidi" w:hAnsiTheme="majorBidi" w:cstheme="majorBidi"/>
          <w:sz w:val="14"/>
          <w:szCs w:val="14"/>
        </w:rPr>
        <w:t>a) Graph</w:t>
      </w:r>
      <w:r w:rsidR="0060333D">
        <w:rPr>
          <w:rFonts w:asciiTheme="majorBidi" w:hAnsiTheme="majorBidi" w:cstheme="majorBidi"/>
          <w:sz w:val="14"/>
          <w:szCs w:val="14"/>
        </w:rPr>
        <w:t>ene</w:t>
      </w:r>
      <w:r w:rsidRPr="00144EA0">
        <w:rPr>
          <w:rFonts w:asciiTheme="majorBidi" w:hAnsiTheme="majorBidi" w:cstheme="majorBidi"/>
          <w:sz w:val="14"/>
          <w:szCs w:val="14"/>
        </w:rPr>
        <w:t xml:space="preserve"> oxide. (b) Zn</w:t>
      </w:r>
      <w:r w:rsidR="0060333D">
        <w:rPr>
          <w:rFonts w:asciiTheme="majorBidi" w:hAnsiTheme="majorBidi" w:cstheme="majorBidi"/>
          <w:sz w:val="14"/>
          <w:szCs w:val="14"/>
        </w:rPr>
        <w:t>O/</w:t>
      </w:r>
      <w:r w:rsidRPr="00144EA0">
        <w:rPr>
          <w:rFonts w:asciiTheme="majorBidi" w:hAnsiTheme="majorBidi" w:cstheme="majorBidi"/>
          <w:sz w:val="14"/>
          <w:szCs w:val="14"/>
        </w:rPr>
        <w:t>Cd</w:t>
      </w:r>
      <w:r w:rsidR="006B60AB" w:rsidRPr="00144EA0">
        <w:rPr>
          <w:rFonts w:asciiTheme="majorBidi" w:hAnsiTheme="majorBidi" w:cstheme="majorBidi"/>
          <w:sz w:val="14"/>
          <w:szCs w:val="14"/>
        </w:rPr>
        <w:t>O</w:t>
      </w:r>
      <w:r w:rsidRPr="00144EA0">
        <w:rPr>
          <w:rFonts w:asciiTheme="majorBidi" w:hAnsiTheme="majorBidi" w:cstheme="majorBidi"/>
          <w:sz w:val="14"/>
          <w:szCs w:val="14"/>
        </w:rPr>
        <w:t>/r</w:t>
      </w:r>
      <w:r w:rsidR="0060333D">
        <w:rPr>
          <w:rFonts w:asciiTheme="majorBidi" w:hAnsiTheme="majorBidi" w:cstheme="majorBidi"/>
          <w:sz w:val="14"/>
          <w:szCs w:val="14"/>
        </w:rPr>
        <w:t>educed graphene oxide</w:t>
      </w:r>
    </w:p>
    <w:p w:rsidR="007C705F" w:rsidRDefault="007C705F" w:rsidP="007C705F">
      <w:pPr>
        <w:bidi w:val="0"/>
        <w:jc w:val="center"/>
        <w:rPr>
          <w:rFonts w:cstheme="majorBidi"/>
          <w:sz w:val="14"/>
          <w:szCs w:val="14"/>
        </w:rPr>
      </w:pPr>
    </w:p>
    <w:p w:rsidR="007C705F" w:rsidRDefault="0041513A" w:rsidP="007C705F">
      <w:pPr>
        <w:bidi w:val="0"/>
        <w:jc w:val="center"/>
        <w:rPr>
          <w:rFonts w:cstheme="majorBidi"/>
          <w:sz w:val="14"/>
          <w:szCs w:val="14"/>
        </w:rPr>
      </w:pPr>
      <w:r>
        <w:rPr>
          <w:rFonts w:cstheme="majorBidi"/>
          <w:noProof/>
          <w:sz w:val="14"/>
          <w:szCs w:val="14"/>
          <w:lang w:bidi="ar-SA"/>
        </w:rPr>
        <w:drawing>
          <wp:inline distT="0" distB="0" distL="0" distR="0">
            <wp:extent cx="3239640" cy="2613491"/>
            <wp:effectExtent l="0" t="0" r="0" b="0"/>
            <wp:docPr id="13" name="Picture 13" descr="C:\Users\HODA\Desktop\supplimentarytiff\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DA\Desktop\supplimentarytiff\S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9640" cy="2613491"/>
                    </a:xfrm>
                    <a:prstGeom prst="rect">
                      <a:avLst/>
                    </a:prstGeom>
                    <a:noFill/>
                    <a:ln>
                      <a:noFill/>
                    </a:ln>
                  </pic:spPr>
                </pic:pic>
              </a:graphicData>
            </a:graphic>
          </wp:inline>
        </w:drawing>
      </w:r>
    </w:p>
    <w:p w:rsidR="00652BF6" w:rsidRDefault="007C705F" w:rsidP="00E2616A">
      <w:pPr>
        <w:tabs>
          <w:tab w:val="left" w:pos="1215"/>
        </w:tabs>
        <w:spacing w:afterLines="50" w:after="120"/>
        <w:jc w:val="center"/>
        <w:rPr>
          <w:rFonts w:asciiTheme="majorBidi" w:hAnsiTheme="majorBidi" w:cstheme="majorBidi"/>
          <w:sz w:val="14"/>
          <w:szCs w:val="14"/>
          <w:rtl/>
        </w:rPr>
      </w:pPr>
      <w:r w:rsidRPr="00144EA0">
        <w:rPr>
          <w:rFonts w:asciiTheme="majorBidi" w:hAnsiTheme="majorBidi" w:cstheme="majorBidi"/>
          <w:sz w:val="14"/>
          <w:szCs w:val="14"/>
        </w:rPr>
        <w:t>Fig</w:t>
      </w:r>
      <w:r w:rsidR="00CE1A4E" w:rsidRPr="00144EA0">
        <w:rPr>
          <w:rFonts w:asciiTheme="majorBidi" w:hAnsiTheme="majorBidi" w:cstheme="majorBidi"/>
          <w:sz w:val="14"/>
          <w:szCs w:val="14"/>
        </w:rPr>
        <w:t>.</w:t>
      </w:r>
      <w:r w:rsidRPr="00144EA0">
        <w:rPr>
          <w:rFonts w:asciiTheme="majorBidi" w:hAnsiTheme="majorBidi" w:cstheme="majorBidi"/>
          <w:sz w:val="14"/>
          <w:szCs w:val="14"/>
        </w:rPr>
        <w:t xml:space="preserve"> S</w:t>
      </w:r>
      <w:r w:rsidR="004C2ED2">
        <w:rPr>
          <w:rFonts w:asciiTheme="majorBidi" w:hAnsiTheme="majorBidi" w:cstheme="majorBidi"/>
          <w:sz w:val="14"/>
          <w:szCs w:val="14"/>
        </w:rPr>
        <w:t>-</w:t>
      </w:r>
      <w:r w:rsidR="00652BF6">
        <w:rPr>
          <w:rFonts w:asciiTheme="majorBidi" w:hAnsiTheme="majorBidi" w:cstheme="majorBidi"/>
          <w:sz w:val="14"/>
          <w:szCs w:val="14"/>
        </w:rPr>
        <w:t>2</w:t>
      </w:r>
      <w:r w:rsidR="00CE1A4E" w:rsidRPr="00144EA0">
        <w:rPr>
          <w:rFonts w:asciiTheme="majorBidi" w:hAnsiTheme="majorBidi" w:cstheme="majorBidi"/>
          <w:sz w:val="14"/>
          <w:szCs w:val="14"/>
        </w:rPr>
        <w:t>.</w:t>
      </w:r>
      <w:r w:rsidRPr="00144EA0">
        <w:rPr>
          <w:rFonts w:asciiTheme="majorBidi" w:hAnsiTheme="majorBidi" w:cstheme="majorBidi"/>
          <w:sz w:val="14"/>
          <w:szCs w:val="14"/>
        </w:rPr>
        <w:t xml:space="preserve"> UV-Vis spectra of a)</w:t>
      </w:r>
      <w:r w:rsidR="00CB7094" w:rsidRPr="00144EA0">
        <w:rPr>
          <w:rFonts w:asciiTheme="majorBidi" w:hAnsiTheme="majorBidi" w:cstheme="majorBidi"/>
          <w:sz w:val="14"/>
          <w:szCs w:val="14"/>
        </w:rPr>
        <w:t xml:space="preserve"> </w:t>
      </w:r>
      <w:r w:rsidRPr="00144EA0">
        <w:rPr>
          <w:rFonts w:asciiTheme="majorBidi" w:hAnsiTheme="majorBidi" w:cstheme="majorBidi"/>
          <w:sz w:val="14"/>
          <w:szCs w:val="14"/>
        </w:rPr>
        <w:t>graphene oxide, b)Zn</w:t>
      </w:r>
      <w:r w:rsidR="00652BF6">
        <w:rPr>
          <w:rFonts w:asciiTheme="majorBidi" w:hAnsiTheme="majorBidi" w:cstheme="majorBidi"/>
          <w:sz w:val="14"/>
          <w:szCs w:val="14"/>
        </w:rPr>
        <w:t>O/</w:t>
      </w:r>
      <w:r w:rsidRPr="00144EA0">
        <w:rPr>
          <w:rFonts w:asciiTheme="majorBidi" w:hAnsiTheme="majorBidi" w:cstheme="majorBidi"/>
          <w:sz w:val="14"/>
          <w:szCs w:val="14"/>
        </w:rPr>
        <w:t>Cd</w:t>
      </w:r>
      <w:r w:rsidR="00652BF6">
        <w:rPr>
          <w:rFonts w:asciiTheme="majorBidi" w:hAnsiTheme="majorBidi" w:cstheme="majorBidi"/>
          <w:sz w:val="14"/>
          <w:szCs w:val="14"/>
        </w:rPr>
        <w:t>O</w:t>
      </w:r>
      <w:r w:rsidRPr="00144EA0">
        <w:rPr>
          <w:rFonts w:asciiTheme="majorBidi" w:hAnsiTheme="majorBidi" w:cstheme="majorBidi"/>
          <w:sz w:val="14"/>
          <w:szCs w:val="14"/>
        </w:rPr>
        <w:t xml:space="preserve"> nanoparticles and c)Zn</w:t>
      </w:r>
      <w:r w:rsidR="00652BF6">
        <w:rPr>
          <w:rFonts w:asciiTheme="majorBidi" w:hAnsiTheme="majorBidi" w:cstheme="majorBidi"/>
          <w:sz w:val="14"/>
          <w:szCs w:val="14"/>
        </w:rPr>
        <w:t>O/</w:t>
      </w:r>
      <w:r w:rsidRPr="00144EA0">
        <w:rPr>
          <w:rFonts w:asciiTheme="majorBidi" w:hAnsiTheme="majorBidi" w:cstheme="majorBidi"/>
          <w:sz w:val="14"/>
          <w:szCs w:val="14"/>
        </w:rPr>
        <w:t>Cd</w:t>
      </w:r>
      <w:r w:rsidR="00CE1A4E" w:rsidRPr="00144EA0">
        <w:rPr>
          <w:rFonts w:asciiTheme="majorBidi" w:hAnsiTheme="majorBidi" w:cstheme="majorBidi"/>
          <w:sz w:val="14"/>
          <w:szCs w:val="14"/>
        </w:rPr>
        <w:t>O</w:t>
      </w:r>
      <w:r w:rsidRPr="00144EA0">
        <w:rPr>
          <w:rFonts w:asciiTheme="majorBidi" w:hAnsiTheme="majorBidi" w:cstheme="majorBidi"/>
          <w:sz w:val="14"/>
          <w:szCs w:val="14"/>
        </w:rPr>
        <w:t>/r</w:t>
      </w:r>
      <w:r w:rsidR="00652BF6">
        <w:rPr>
          <w:rFonts w:asciiTheme="majorBidi" w:hAnsiTheme="majorBidi" w:cstheme="majorBidi"/>
          <w:sz w:val="14"/>
          <w:szCs w:val="14"/>
        </w:rPr>
        <w:t>e</w:t>
      </w:r>
      <w:r w:rsidR="00E2616A">
        <w:rPr>
          <w:rFonts w:asciiTheme="majorBidi" w:hAnsiTheme="majorBidi" w:cstheme="majorBidi"/>
          <w:sz w:val="14"/>
          <w:szCs w:val="14"/>
        </w:rPr>
        <w:t>duced graphene oxide</w:t>
      </w:r>
    </w:p>
    <w:p w:rsidR="00652BF6" w:rsidRDefault="00652BF6" w:rsidP="00872601">
      <w:pPr>
        <w:tabs>
          <w:tab w:val="left" w:pos="1215"/>
        </w:tabs>
        <w:spacing w:afterLines="50" w:after="120"/>
        <w:jc w:val="center"/>
        <w:rPr>
          <w:rFonts w:asciiTheme="majorBidi" w:hAnsiTheme="majorBidi" w:cstheme="majorBidi"/>
          <w:sz w:val="14"/>
          <w:szCs w:val="14"/>
        </w:rPr>
      </w:pPr>
    </w:p>
    <w:p w:rsidR="00652BF6" w:rsidRDefault="001F0EB4" w:rsidP="00872601">
      <w:pPr>
        <w:tabs>
          <w:tab w:val="left" w:pos="1215"/>
        </w:tabs>
        <w:spacing w:afterLines="50" w:after="120"/>
        <w:jc w:val="center"/>
        <w:rPr>
          <w:rFonts w:asciiTheme="majorBidi" w:hAnsiTheme="majorBidi" w:cstheme="majorBidi"/>
          <w:sz w:val="14"/>
          <w:szCs w:val="14"/>
        </w:rPr>
      </w:pPr>
      <w:r>
        <w:rPr>
          <w:rFonts w:asciiTheme="majorBidi" w:hAnsiTheme="majorBidi" w:cs="Times New Roman"/>
          <w:noProof/>
          <w:sz w:val="14"/>
          <w:szCs w:val="14"/>
          <w:rtl/>
          <w:lang w:bidi="ar-SA"/>
        </w:rPr>
        <w:lastRenderedPageBreak/>
        <w:drawing>
          <wp:inline distT="0" distB="0" distL="0" distR="0">
            <wp:extent cx="3230711" cy="1824840"/>
            <wp:effectExtent l="0" t="0" r="8255" b="4445"/>
            <wp:docPr id="14" name="Picture 14" descr="C:\Users\HODA\Desktop\supplimentarytiff\S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DA\Desktop\supplimentarytiff\S3.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711" cy="1824840"/>
                    </a:xfrm>
                    <a:prstGeom prst="rect">
                      <a:avLst/>
                    </a:prstGeom>
                    <a:noFill/>
                    <a:ln>
                      <a:noFill/>
                    </a:ln>
                  </pic:spPr>
                </pic:pic>
              </a:graphicData>
            </a:graphic>
          </wp:inline>
        </w:drawing>
      </w:r>
    </w:p>
    <w:p w:rsidR="00652BF6" w:rsidRPr="00144EA0" w:rsidRDefault="00652BF6" w:rsidP="00872601">
      <w:pPr>
        <w:tabs>
          <w:tab w:val="left" w:pos="1215"/>
        </w:tabs>
        <w:spacing w:afterLines="50" w:after="120"/>
        <w:jc w:val="center"/>
        <w:rPr>
          <w:rFonts w:asciiTheme="majorBidi" w:hAnsiTheme="majorBidi" w:cstheme="majorBidi"/>
          <w:sz w:val="14"/>
          <w:szCs w:val="14"/>
          <w:rtl/>
        </w:rPr>
      </w:pPr>
    </w:p>
    <w:p w:rsidR="007C705F" w:rsidRDefault="00652BF6" w:rsidP="00652BF6">
      <w:pPr>
        <w:bidi w:val="0"/>
        <w:jc w:val="center"/>
        <w:rPr>
          <w:rFonts w:cstheme="majorBidi"/>
          <w:sz w:val="14"/>
          <w:szCs w:val="14"/>
        </w:rPr>
      </w:pPr>
      <w:r w:rsidRPr="00144EA0">
        <w:rPr>
          <w:rFonts w:asciiTheme="majorBidi" w:hAnsiTheme="majorBidi" w:cstheme="majorBidi"/>
          <w:sz w:val="14"/>
          <w:szCs w:val="14"/>
        </w:rPr>
        <w:t>Fig. S</w:t>
      </w:r>
      <w:r w:rsidR="004C2ED2">
        <w:rPr>
          <w:rFonts w:asciiTheme="majorBidi" w:hAnsiTheme="majorBidi" w:cstheme="majorBidi"/>
          <w:sz w:val="14"/>
          <w:szCs w:val="14"/>
        </w:rPr>
        <w:t>-</w:t>
      </w:r>
      <w:r>
        <w:rPr>
          <w:rFonts w:asciiTheme="majorBidi" w:hAnsiTheme="majorBidi" w:cstheme="majorBidi"/>
          <w:sz w:val="14"/>
          <w:szCs w:val="14"/>
        </w:rPr>
        <w:t>3</w:t>
      </w:r>
      <w:r w:rsidRPr="00144EA0">
        <w:rPr>
          <w:rFonts w:asciiTheme="majorBidi" w:hAnsiTheme="majorBidi" w:cstheme="majorBidi"/>
          <w:sz w:val="14"/>
          <w:szCs w:val="14"/>
        </w:rPr>
        <w:t xml:space="preserve">. </w:t>
      </w:r>
      <w:r>
        <w:rPr>
          <w:rFonts w:asciiTheme="majorBidi" w:hAnsiTheme="majorBidi" w:cstheme="majorBidi"/>
          <w:sz w:val="14"/>
          <w:szCs w:val="14"/>
        </w:rPr>
        <w:t>Percentage removal of the organic pollutants at first 30 min without ultrasonic (adsorption study)</w:t>
      </w:r>
    </w:p>
    <w:p w:rsidR="007C705F" w:rsidRDefault="007C705F" w:rsidP="007C705F">
      <w:pPr>
        <w:bidi w:val="0"/>
        <w:jc w:val="center"/>
        <w:rPr>
          <w:rFonts w:cstheme="majorBidi"/>
          <w:sz w:val="14"/>
          <w:szCs w:val="14"/>
        </w:rPr>
      </w:pPr>
    </w:p>
    <w:p w:rsidR="007C705F" w:rsidRDefault="007C705F" w:rsidP="007C705F">
      <w:pPr>
        <w:bidi w:val="0"/>
        <w:jc w:val="center"/>
        <w:rPr>
          <w:rFonts w:cstheme="majorBidi"/>
          <w:sz w:val="14"/>
          <w:szCs w:val="14"/>
        </w:rPr>
      </w:pPr>
    </w:p>
    <w:p w:rsidR="007C705F" w:rsidRDefault="0036267B" w:rsidP="0098253F">
      <w:pPr>
        <w:tabs>
          <w:tab w:val="left" w:pos="3008"/>
        </w:tabs>
        <w:bidi w:val="0"/>
        <w:jc w:val="center"/>
        <w:rPr>
          <w:rFonts w:cstheme="majorBidi"/>
          <w:sz w:val="14"/>
          <w:szCs w:val="14"/>
        </w:rPr>
      </w:pPr>
      <w:r>
        <w:rPr>
          <w:rFonts w:cstheme="majorBidi"/>
          <w:noProof/>
          <w:sz w:val="14"/>
          <w:szCs w:val="14"/>
          <w:lang w:bidi="ar-SA"/>
        </w:rPr>
        <w:drawing>
          <wp:inline distT="0" distB="0" distL="0" distR="0">
            <wp:extent cx="4320000" cy="2536163"/>
            <wp:effectExtent l="0" t="0" r="4445" b="0"/>
            <wp:docPr id="15" name="Picture 15" descr="C:\Users\HODA\Desktop\supplimentarytiff\S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DA\Desktop\supplimentarytiff\S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0" cy="2536163"/>
                    </a:xfrm>
                    <a:prstGeom prst="rect">
                      <a:avLst/>
                    </a:prstGeom>
                    <a:noFill/>
                    <a:ln>
                      <a:noFill/>
                    </a:ln>
                  </pic:spPr>
                </pic:pic>
              </a:graphicData>
            </a:graphic>
          </wp:inline>
        </w:drawing>
      </w:r>
    </w:p>
    <w:p w:rsidR="006A0414" w:rsidRPr="00144EA0" w:rsidRDefault="006A0414" w:rsidP="00701D71">
      <w:pPr>
        <w:autoSpaceDE w:val="0"/>
        <w:autoSpaceDN w:val="0"/>
        <w:bidi w:val="0"/>
        <w:adjustRightInd w:val="0"/>
        <w:spacing w:after="0"/>
        <w:jc w:val="center"/>
        <w:rPr>
          <w:rFonts w:asciiTheme="majorBidi" w:hAnsiTheme="majorBidi" w:cstheme="majorBidi"/>
          <w:sz w:val="14"/>
          <w:szCs w:val="14"/>
        </w:rPr>
      </w:pPr>
      <w:r>
        <w:rPr>
          <w:rFonts w:cstheme="majorBidi"/>
          <w:sz w:val="14"/>
          <w:szCs w:val="14"/>
        </w:rPr>
        <w:tab/>
      </w:r>
      <w:r w:rsidRPr="00144EA0">
        <w:rPr>
          <w:rFonts w:asciiTheme="majorBidi" w:hAnsiTheme="majorBidi" w:cstheme="majorBidi"/>
          <w:sz w:val="14"/>
          <w:szCs w:val="14"/>
        </w:rPr>
        <w:t>Fig.</w:t>
      </w:r>
      <w:r w:rsidR="00701D71">
        <w:rPr>
          <w:rFonts w:asciiTheme="majorBidi" w:hAnsiTheme="majorBidi" w:cstheme="majorBidi"/>
          <w:sz w:val="14"/>
          <w:szCs w:val="14"/>
        </w:rPr>
        <w:t xml:space="preserve"> </w:t>
      </w:r>
      <w:r w:rsidRPr="00144EA0">
        <w:rPr>
          <w:rFonts w:asciiTheme="majorBidi" w:hAnsiTheme="majorBidi" w:cstheme="majorBidi"/>
          <w:sz w:val="14"/>
          <w:szCs w:val="14"/>
        </w:rPr>
        <w:t>S</w:t>
      </w:r>
      <w:r w:rsidR="004C2ED2">
        <w:rPr>
          <w:rFonts w:asciiTheme="majorBidi" w:hAnsiTheme="majorBidi" w:cstheme="majorBidi"/>
          <w:sz w:val="14"/>
          <w:szCs w:val="14"/>
        </w:rPr>
        <w:t>-</w:t>
      </w:r>
      <w:r w:rsidR="008E3F39" w:rsidRPr="00144EA0">
        <w:rPr>
          <w:rFonts w:asciiTheme="majorBidi" w:hAnsiTheme="majorBidi" w:cstheme="majorBidi"/>
          <w:sz w:val="14"/>
          <w:szCs w:val="14"/>
        </w:rPr>
        <w:t>4</w:t>
      </w:r>
      <w:r w:rsidRPr="00144EA0">
        <w:rPr>
          <w:rFonts w:asciiTheme="majorBidi" w:hAnsiTheme="majorBidi" w:cstheme="majorBidi"/>
          <w:sz w:val="14"/>
          <w:szCs w:val="14"/>
        </w:rPr>
        <w:t>. UV-Vis spectra of (a) MEF, (b) RhB, (c) MO and 4-NA</w:t>
      </w:r>
    </w:p>
    <w:p w:rsidR="003E4D4E" w:rsidRDefault="006A0414" w:rsidP="00AB755E">
      <w:pPr>
        <w:autoSpaceDE w:val="0"/>
        <w:autoSpaceDN w:val="0"/>
        <w:bidi w:val="0"/>
        <w:adjustRightInd w:val="0"/>
        <w:spacing w:after="0"/>
        <w:ind w:left="720"/>
        <w:jc w:val="center"/>
        <w:rPr>
          <w:rFonts w:asciiTheme="majorBidi" w:hAnsiTheme="majorBidi" w:cstheme="majorBidi"/>
          <w:sz w:val="14"/>
          <w:szCs w:val="14"/>
        </w:rPr>
      </w:pPr>
      <w:r w:rsidRPr="00144EA0">
        <w:rPr>
          <w:rFonts w:asciiTheme="majorBidi" w:hAnsiTheme="majorBidi" w:cstheme="majorBidi"/>
          <w:sz w:val="14"/>
          <w:szCs w:val="14"/>
        </w:rPr>
        <w:t>Reaction condition: catalyst: 1.2</w:t>
      </w:r>
      <w:r w:rsidR="004C2ED2">
        <w:rPr>
          <w:rFonts w:asciiTheme="majorBidi" w:hAnsiTheme="majorBidi" w:cstheme="majorBidi"/>
          <w:sz w:val="14"/>
          <w:szCs w:val="14"/>
        </w:rPr>
        <w:t xml:space="preserve"> </w:t>
      </w:r>
      <w:r w:rsidRPr="00144EA0">
        <w:rPr>
          <w:rFonts w:asciiTheme="majorBidi" w:hAnsiTheme="majorBidi" w:cstheme="majorBidi"/>
          <w:sz w:val="14"/>
          <w:szCs w:val="14"/>
        </w:rPr>
        <w:t>g/L, initial concentration of MEF</w:t>
      </w:r>
      <w:r w:rsidR="004C2ED2" w:rsidRPr="00144EA0">
        <w:rPr>
          <w:rFonts w:asciiTheme="majorBidi" w:hAnsiTheme="majorBidi" w:cstheme="majorBidi"/>
          <w:sz w:val="14"/>
          <w:szCs w:val="14"/>
        </w:rPr>
        <w:t>, 4</w:t>
      </w:r>
      <w:r w:rsidRPr="00144EA0">
        <w:rPr>
          <w:rFonts w:asciiTheme="majorBidi" w:hAnsiTheme="majorBidi" w:cstheme="majorBidi"/>
          <w:sz w:val="14"/>
          <w:szCs w:val="14"/>
        </w:rPr>
        <w:t xml:space="preserve">-NA </w:t>
      </w:r>
      <w:r w:rsidR="004C2ED2" w:rsidRPr="00144EA0">
        <w:rPr>
          <w:rFonts w:asciiTheme="majorBidi" w:hAnsiTheme="majorBidi" w:cstheme="majorBidi"/>
          <w:sz w:val="14"/>
          <w:szCs w:val="14"/>
        </w:rPr>
        <w:t>and azo</w:t>
      </w:r>
      <w:r w:rsidRPr="00144EA0">
        <w:rPr>
          <w:rFonts w:asciiTheme="majorBidi" w:hAnsiTheme="majorBidi" w:cstheme="majorBidi"/>
          <w:sz w:val="14"/>
          <w:szCs w:val="14"/>
        </w:rPr>
        <w:t xml:space="preserve"> dyes 10 mg/L, </w:t>
      </w:r>
      <w:r w:rsidR="004C2ED2">
        <w:rPr>
          <w:rFonts w:asciiTheme="majorBidi" w:hAnsiTheme="majorBidi" w:cstheme="majorBidi"/>
          <w:sz w:val="14"/>
          <w:szCs w:val="14"/>
        </w:rPr>
        <w:t>a</w:t>
      </w:r>
      <w:r w:rsidR="004C2ED2" w:rsidRPr="00144EA0">
        <w:rPr>
          <w:rFonts w:asciiTheme="majorBidi" w:hAnsiTheme="majorBidi" w:cstheme="majorBidi"/>
          <w:sz w:val="14"/>
          <w:szCs w:val="14"/>
        </w:rPr>
        <w:t>nd ultrasonic</w:t>
      </w:r>
      <w:r w:rsidRPr="00144EA0">
        <w:rPr>
          <w:rFonts w:asciiTheme="majorBidi" w:hAnsiTheme="majorBidi" w:cstheme="majorBidi"/>
          <w:sz w:val="14"/>
          <w:szCs w:val="14"/>
        </w:rPr>
        <w:t xml:space="preserve"> power 1200W/L</w:t>
      </w:r>
    </w:p>
    <w:p w:rsidR="008C75B2" w:rsidRDefault="008C75B2" w:rsidP="008C75B2">
      <w:pPr>
        <w:autoSpaceDE w:val="0"/>
        <w:autoSpaceDN w:val="0"/>
        <w:bidi w:val="0"/>
        <w:adjustRightInd w:val="0"/>
        <w:spacing w:after="0"/>
        <w:ind w:left="720"/>
        <w:jc w:val="center"/>
        <w:rPr>
          <w:rFonts w:asciiTheme="majorBidi" w:hAnsiTheme="majorBidi" w:cstheme="majorBidi"/>
          <w:sz w:val="14"/>
          <w:szCs w:val="14"/>
        </w:rPr>
      </w:pPr>
    </w:p>
    <w:p w:rsidR="008C75B2" w:rsidRDefault="008C75B2" w:rsidP="008C75B2">
      <w:pPr>
        <w:autoSpaceDE w:val="0"/>
        <w:autoSpaceDN w:val="0"/>
        <w:bidi w:val="0"/>
        <w:adjustRightInd w:val="0"/>
        <w:spacing w:after="0"/>
        <w:ind w:left="720"/>
        <w:jc w:val="center"/>
        <w:rPr>
          <w:rFonts w:asciiTheme="majorBidi" w:hAnsiTheme="majorBidi" w:cstheme="majorBidi"/>
          <w:sz w:val="14"/>
          <w:szCs w:val="14"/>
        </w:rPr>
      </w:pPr>
    </w:p>
    <w:p w:rsidR="008C75B2" w:rsidRDefault="008C75B2" w:rsidP="008C75B2">
      <w:pPr>
        <w:autoSpaceDE w:val="0"/>
        <w:autoSpaceDN w:val="0"/>
        <w:bidi w:val="0"/>
        <w:adjustRightInd w:val="0"/>
        <w:spacing w:after="0"/>
        <w:ind w:left="720"/>
        <w:jc w:val="center"/>
        <w:rPr>
          <w:rFonts w:asciiTheme="majorBidi" w:hAnsiTheme="majorBidi" w:cstheme="majorBidi"/>
          <w:sz w:val="14"/>
          <w:szCs w:val="14"/>
        </w:rPr>
      </w:pPr>
    </w:p>
    <w:p w:rsidR="008C75B2" w:rsidRDefault="0050146C" w:rsidP="008C75B2">
      <w:pPr>
        <w:autoSpaceDE w:val="0"/>
        <w:autoSpaceDN w:val="0"/>
        <w:bidi w:val="0"/>
        <w:adjustRightInd w:val="0"/>
        <w:spacing w:after="0"/>
        <w:ind w:left="720"/>
        <w:jc w:val="center"/>
        <w:rPr>
          <w:rFonts w:asciiTheme="majorBidi" w:hAnsiTheme="majorBidi" w:cstheme="majorBidi"/>
          <w:sz w:val="14"/>
          <w:szCs w:val="14"/>
        </w:rPr>
      </w:pPr>
      <w:r>
        <w:rPr>
          <w:rFonts w:asciiTheme="majorBidi" w:hAnsiTheme="majorBidi" w:cstheme="majorBidi"/>
          <w:noProof/>
          <w:sz w:val="14"/>
          <w:szCs w:val="14"/>
          <w:lang w:bidi="ar-SA"/>
        </w:rPr>
        <w:drawing>
          <wp:inline distT="0" distB="0" distL="0" distR="0">
            <wp:extent cx="3239640" cy="1825215"/>
            <wp:effectExtent l="0" t="0" r="0" b="3810"/>
            <wp:docPr id="16" name="Picture 16" descr="C:\Users\HODA\Desktop\supplimentarytiff\S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DA\Desktop\supplimentarytiff\S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9640" cy="1825215"/>
                    </a:xfrm>
                    <a:prstGeom prst="rect">
                      <a:avLst/>
                    </a:prstGeom>
                    <a:noFill/>
                    <a:ln>
                      <a:noFill/>
                    </a:ln>
                  </pic:spPr>
                </pic:pic>
              </a:graphicData>
            </a:graphic>
          </wp:inline>
        </w:drawing>
      </w:r>
    </w:p>
    <w:p w:rsidR="008C75B2" w:rsidRDefault="008C75B2" w:rsidP="008C75B2">
      <w:pPr>
        <w:autoSpaceDE w:val="0"/>
        <w:autoSpaceDN w:val="0"/>
        <w:bidi w:val="0"/>
        <w:adjustRightInd w:val="0"/>
        <w:spacing w:after="0"/>
        <w:ind w:left="720"/>
        <w:jc w:val="center"/>
        <w:rPr>
          <w:rFonts w:asciiTheme="majorBidi" w:hAnsiTheme="majorBidi" w:cstheme="majorBidi"/>
          <w:sz w:val="14"/>
          <w:szCs w:val="14"/>
        </w:rPr>
      </w:pPr>
    </w:p>
    <w:p w:rsidR="008C75B2" w:rsidRDefault="008C75B2" w:rsidP="00186AA1">
      <w:pPr>
        <w:spacing w:afterLines="50" w:after="120"/>
        <w:jc w:val="center"/>
        <w:rPr>
          <w:rFonts w:asciiTheme="majorBidi" w:hAnsiTheme="majorBidi" w:cstheme="majorBidi"/>
          <w:b/>
          <w:bCs/>
          <w:sz w:val="14"/>
          <w:szCs w:val="14"/>
        </w:rPr>
      </w:pPr>
      <w:r w:rsidRPr="008C75B2">
        <w:rPr>
          <w:rFonts w:asciiTheme="majorBidi" w:hAnsiTheme="majorBidi" w:cstheme="majorBidi"/>
          <w:sz w:val="14"/>
          <w:szCs w:val="14"/>
        </w:rPr>
        <w:t xml:space="preserve">Fig. </w:t>
      </w:r>
      <w:r>
        <w:rPr>
          <w:rFonts w:asciiTheme="majorBidi" w:hAnsiTheme="majorBidi" w:cstheme="majorBidi"/>
          <w:sz w:val="14"/>
          <w:szCs w:val="14"/>
        </w:rPr>
        <w:t>S</w:t>
      </w:r>
      <w:r w:rsidR="004C2ED2">
        <w:rPr>
          <w:rFonts w:asciiTheme="majorBidi" w:hAnsiTheme="majorBidi" w:cstheme="majorBidi"/>
          <w:sz w:val="14"/>
          <w:szCs w:val="14"/>
        </w:rPr>
        <w:t>-</w:t>
      </w:r>
      <w:r>
        <w:rPr>
          <w:rFonts w:asciiTheme="majorBidi" w:hAnsiTheme="majorBidi" w:cstheme="majorBidi"/>
          <w:sz w:val="14"/>
          <w:szCs w:val="14"/>
        </w:rPr>
        <w:t>5</w:t>
      </w:r>
      <w:r w:rsidRPr="008C75B2">
        <w:rPr>
          <w:rFonts w:asciiTheme="majorBidi" w:hAnsiTheme="majorBidi" w:cstheme="majorBidi"/>
          <w:sz w:val="14"/>
          <w:szCs w:val="14"/>
        </w:rPr>
        <w:t>. The sonocatalytic degradation of MEF under ultrasonic irradiation</w:t>
      </w:r>
    </w:p>
    <w:p w:rsidR="008C75B2" w:rsidRDefault="008C75B2" w:rsidP="00186AA1">
      <w:pPr>
        <w:spacing w:afterLines="50" w:after="120"/>
        <w:jc w:val="center"/>
        <w:rPr>
          <w:rFonts w:asciiTheme="majorBidi" w:hAnsiTheme="majorBidi" w:cstheme="majorBidi"/>
          <w:sz w:val="14"/>
          <w:szCs w:val="14"/>
        </w:rPr>
      </w:pPr>
      <w:r w:rsidRPr="008C75B2">
        <w:rPr>
          <w:rFonts w:asciiTheme="majorBidi" w:hAnsiTheme="majorBidi" w:cstheme="majorBidi"/>
          <w:sz w:val="14"/>
          <w:szCs w:val="14"/>
        </w:rPr>
        <w:t>Experimental condition: initial concentration of MEF: 10 mg/L, ultrasonic power: 1200</w:t>
      </w:r>
      <w:r w:rsidR="004C2ED2">
        <w:rPr>
          <w:rFonts w:asciiTheme="majorBidi" w:hAnsiTheme="majorBidi" w:cstheme="majorBidi"/>
          <w:sz w:val="14"/>
          <w:szCs w:val="14"/>
        </w:rPr>
        <w:t xml:space="preserve"> </w:t>
      </w:r>
      <w:r w:rsidRPr="008C75B2">
        <w:rPr>
          <w:rFonts w:asciiTheme="majorBidi" w:hAnsiTheme="majorBidi" w:cstheme="majorBidi"/>
          <w:sz w:val="14"/>
          <w:szCs w:val="14"/>
        </w:rPr>
        <w:t>W/L, catalyst: 1.2</w:t>
      </w:r>
      <w:r w:rsidR="004C2ED2">
        <w:rPr>
          <w:rFonts w:asciiTheme="majorBidi" w:hAnsiTheme="majorBidi" w:cstheme="majorBidi"/>
          <w:sz w:val="14"/>
          <w:szCs w:val="14"/>
        </w:rPr>
        <w:t xml:space="preserve"> </w:t>
      </w:r>
      <w:r w:rsidRPr="008C75B2">
        <w:rPr>
          <w:rFonts w:asciiTheme="majorBidi" w:hAnsiTheme="majorBidi" w:cstheme="majorBidi"/>
          <w:sz w:val="14"/>
          <w:szCs w:val="14"/>
        </w:rPr>
        <w:t>g/L, pH</w:t>
      </w:r>
      <w:r w:rsidR="004C2ED2">
        <w:rPr>
          <w:rFonts w:asciiTheme="majorBidi" w:hAnsiTheme="majorBidi" w:cstheme="majorBidi"/>
          <w:sz w:val="14"/>
          <w:szCs w:val="14"/>
        </w:rPr>
        <w:t xml:space="preserve"> </w:t>
      </w:r>
      <w:r w:rsidRPr="008C75B2">
        <w:rPr>
          <w:rFonts w:asciiTheme="majorBidi" w:hAnsiTheme="majorBidi" w:cstheme="majorBidi"/>
          <w:sz w:val="14"/>
          <w:szCs w:val="14"/>
        </w:rPr>
        <w:t>=</w:t>
      </w:r>
      <w:r w:rsidR="004C2ED2">
        <w:rPr>
          <w:rFonts w:asciiTheme="majorBidi" w:hAnsiTheme="majorBidi" w:cstheme="majorBidi"/>
          <w:sz w:val="14"/>
          <w:szCs w:val="14"/>
        </w:rPr>
        <w:t xml:space="preserve"> </w:t>
      </w:r>
      <w:r w:rsidRPr="008C75B2">
        <w:rPr>
          <w:rFonts w:asciiTheme="majorBidi" w:hAnsiTheme="majorBidi" w:cstheme="majorBidi"/>
          <w:sz w:val="14"/>
          <w:szCs w:val="14"/>
        </w:rPr>
        <w:t>7.5.</w:t>
      </w:r>
    </w:p>
    <w:p w:rsidR="00186AA1" w:rsidRDefault="00186AA1" w:rsidP="008C75B2">
      <w:pPr>
        <w:spacing w:afterLines="50" w:after="120"/>
        <w:jc w:val="center"/>
        <w:rPr>
          <w:rFonts w:asciiTheme="majorBidi" w:hAnsiTheme="majorBidi" w:cstheme="majorBidi"/>
          <w:sz w:val="14"/>
          <w:szCs w:val="14"/>
        </w:rPr>
      </w:pPr>
    </w:p>
    <w:p w:rsidR="00186AA1" w:rsidRPr="008C75B2" w:rsidRDefault="00186AA1" w:rsidP="008C75B2">
      <w:pPr>
        <w:spacing w:afterLines="50" w:after="120"/>
        <w:jc w:val="center"/>
        <w:rPr>
          <w:rFonts w:asciiTheme="majorBidi" w:hAnsiTheme="majorBidi" w:cstheme="majorBidi"/>
          <w:b/>
          <w:bCs/>
          <w:sz w:val="14"/>
          <w:szCs w:val="14"/>
        </w:rPr>
      </w:pPr>
    </w:p>
    <w:p w:rsidR="008C75B2" w:rsidRDefault="0050146C" w:rsidP="008C75B2">
      <w:pPr>
        <w:autoSpaceDE w:val="0"/>
        <w:autoSpaceDN w:val="0"/>
        <w:bidi w:val="0"/>
        <w:adjustRightInd w:val="0"/>
        <w:spacing w:after="0"/>
        <w:ind w:left="720"/>
        <w:jc w:val="center"/>
        <w:rPr>
          <w:rFonts w:cs="AdvGulliv-R"/>
          <w:noProof/>
        </w:rPr>
      </w:pPr>
      <w:r>
        <w:rPr>
          <w:rFonts w:cs="AdvGulliv-R"/>
          <w:noProof/>
          <w:lang w:bidi="ar-SA"/>
        </w:rPr>
        <w:lastRenderedPageBreak/>
        <w:drawing>
          <wp:inline distT="0" distB="0" distL="0" distR="0">
            <wp:extent cx="3238974" cy="1824840"/>
            <wp:effectExtent l="0" t="0" r="0" b="4445"/>
            <wp:docPr id="17" name="Picture 17" descr="C:\Users\HODA\Desktop\supplimentarytiff\S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DA\Desktop\supplimentarytiff\S6.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974" cy="1824840"/>
                    </a:xfrm>
                    <a:prstGeom prst="rect">
                      <a:avLst/>
                    </a:prstGeom>
                    <a:noFill/>
                    <a:ln>
                      <a:noFill/>
                    </a:ln>
                  </pic:spPr>
                </pic:pic>
              </a:graphicData>
            </a:graphic>
          </wp:inline>
        </w:drawing>
      </w:r>
    </w:p>
    <w:p w:rsidR="0050146C" w:rsidRDefault="0050146C" w:rsidP="0050146C">
      <w:pPr>
        <w:autoSpaceDE w:val="0"/>
        <w:autoSpaceDN w:val="0"/>
        <w:bidi w:val="0"/>
        <w:adjustRightInd w:val="0"/>
        <w:spacing w:after="0"/>
        <w:ind w:left="720"/>
        <w:jc w:val="center"/>
        <w:rPr>
          <w:rFonts w:cs="AdvGulliv-R"/>
          <w:noProof/>
        </w:rPr>
      </w:pPr>
    </w:p>
    <w:p w:rsidR="0050146C" w:rsidRPr="008C75B2" w:rsidRDefault="0050146C" w:rsidP="0050146C">
      <w:pPr>
        <w:autoSpaceDE w:val="0"/>
        <w:autoSpaceDN w:val="0"/>
        <w:bidi w:val="0"/>
        <w:adjustRightInd w:val="0"/>
        <w:spacing w:after="0"/>
        <w:ind w:left="720"/>
        <w:jc w:val="center"/>
        <w:rPr>
          <w:rFonts w:asciiTheme="majorBidi" w:hAnsiTheme="majorBidi" w:cstheme="majorBidi"/>
          <w:sz w:val="12"/>
          <w:szCs w:val="12"/>
        </w:rPr>
      </w:pPr>
    </w:p>
    <w:p w:rsidR="00186AA1" w:rsidRPr="00186AA1" w:rsidRDefault="00186AA1" w:rsidP="00186AA1">
      <w:pPr>
        <w:tabs>
          <w:tab w:val="left" w:pos="1473"/>
        </w:tabs>
        <w:autoSpaceDE w:val="0"/>
        <w:autoSpaceDN w:val="0"/>
        <w:bidi w:val="0"/>
        <w:adjustRightInd w:val="0"/>
        <w:spacing w:after="0"/>
        <w:jc w:val="center"/>
        <w:rPr>
          <w:rFonts w:asciiTheme="majorBidi" w:hAnsiTheme="majorBidi" w:cstheme="majorBidi"/>
          <w:sz w:val="14"/>
          <w:szCs w:val="14"/>
        </w:rPr>
      </w:pPr>
      <w:r w:rsidRPr="00186AA1">
        <w:rPr>
          <w:rFonts w:asciiTheme="majorBidi" w:hAnsiTheme="majorBidi" w:cstheme="majorBidi"/>
          <w:sz w:val="14"/>
          <w:szCs w:val="14"/>
        </w:rPr>
        <w:t>Fig. S</w:t>
      </w:r>
      <w:r w:rsidR="004C2ED2">
        <w:rPr>
          <w:rFonts w:asciiTheme="majorBidi" w:hAnsiTheme="majorBidi" w:cstheme="majorBidi"/>
          <w:sz w:val="14"/>
          <w:szCs w:val="14"/>
        </w:rPr>
        <w:t>-</w:t>
      </w:r>
      <w:r w:rsidRPr="00186AA1">
        <w:rPr>
          <w:rFonts w:asciiTheme="majorBidi" w:hAnsiTheme="majorBidi" w:cstheme="majorBidi"/>
          <w:sz w:val="14"/>
          <w:szCs w:val="14"/>
        </w:rPr>
        <w:t>6. Effect of dosage of catalyst on sonocatalytic reaction</w:t>
      </w:r>
    </w:p>
    <w:p w:rsidR="00186AA1" w:rsidRPr="00186AA1" w:rsidRDefault="00186AA1" w:rsidP="00186AA1">
      <w:pPr>
        <w:autoSpaceDE w:val="0"/>
        <w:autoSpaceDN w:val="0"/>
        <w:bidi w:val="0"/>
        <w:adjustRightInd w:val="0"/>
        <w:spacing w:after="0"/>
        <w:jc w:val="center"/>
        <w:rPr>
          <w:rFonts w:asciiTheme="majorBidi" w:hAnsiTheme="majorBidi" w:cstheme="majorBidi"/>
          <w:sz w:val="14"/>
          <w:szCs w:val="14"/>
        </w:rPr>
      </w:pPr>
      <w:r w:rsidRPr="00186AA1">
        <w:rPr>
          <w:rFonts w:asciiTheme="majorBidi" w:hAnsiTheme="majorBidi" w:cstheme="majorBidi"/>
          <w:sz w:val="14"/>
          <w:szCs w:val="14"/>
        </w:rPr>
        <w:t>Experimental condition: initial concentration of MEF: 10 mg/L, ultrasonic power: 1200</w:t>
      </w:r>
      <w:r w:rsidR="00C43842">
        <w:rPr>
          <w:rFonts w:asciiTheme="majorBidi" w:hAnsiTheme="majorBidi" w:cstheme="majorBidi"/>
          <w:sz w:val="14"/>
          <w:szCs w:val="14"/>
        </w:rPr>
        <w:t xml:space="preserve"> </w:t>
      </w:r>
      <w:r w:rsidRPr="00186AA1">
        <w:rPr>
          <w:rFonts w:asciiTheme="majorBidi" w:hAnsiTheme="majorBidi" w:cstheme="majorBidi"/>
          <w:sz w:val="14"/>
          <w:szCs w:val="14"/>
        </w:rPr>
        <w:t>W/L, catalyst: ZnO/CdO/reduced graphene oxide (10/100), pH</w:t>
      </w:r>
      <w:r w:rsidR="00C43842">
        <w:rPr>
          <w:rFonts w:asciiTheme="majorBidi" w:hAnsiTheme="majorBidi" w:cstheme="majorBidi"/>
          <w:sz w:val="14"/>
          <w:szCs w:val="14"/>
        </w:rPr>
        <w:t xml:space="preserve"> </w:t>
      </w:r>
      <w:r w:rsidRPr="00186AA1">
        <w:rPr>
          <w:rFonts w:asciiTheme="majorBidi" w:hAnsiTheme="majorBidi" w:cstheme="majorBidi"/>
          <w:sz w:val="14"/>
          <w:szCs w:val="14"/>
        </w:rPr>
        <w:t>=</w:t>
      </w:r>
      <w:r w:rsidR="00C43842">
        <w:rPr>
          <w:rFonts w:asciiTheme="majorBidi" w:hAnsiTheme="majorBidi" w:cstheme="majorBidi"/>
          <w:sz w:val="14"/>
          <w:szCs w:val="14"/>
        </w:rPr>
        <w:t xml:space="preserve"> </w:t>
      </w:r>
      <w:r w:rsidRPr="00186AA1">
        <w:rPr>
          <w:rFonts w:asciiTheme="majorBidi" w:hAnsiTheme="majorBidi" w:cstheme="majorBidi"/>
          <w:sz w:val="14"/>
          <w:szCs w:val="14"/>
        </w:rPr>
        <w:t>7.5.</w:t>
      </w:r>
    </w:p>
    <w:p w:rsidR="008C75B2" w:rsidRDefault="008C75B2" w:rsidP="008C75B2">
      <w:pPr>
        <w:autoSpaceDE w:val="0"/>
        <w:autoSpaceDN w:val="0"/>
        <w:bidi w:val="0"/>
        <w:adjustRightInd w:val="0"/>
        <w:spacing w:after="0"/>
        <w:ind w:left="720"/>
        <w:jc w:val="center"/>
        <w:rPr>
          <w:rFonts w:asciiTheme="majorBidi" w:hAnsiTheme="majorBidi" w:cstheme="majorBidi"/>
          <w:sz w:val="14"/>
          <w:szCs w:val="14"/>
        </w:rPr>
      </w:pPr>
    </w:p>
    <w:p w:rsidR="008C75B2" w:rsidRDefault="008C75B2" w:rsidP="008C75B2">
      <w:pPr>
        <w:autoSpaceDE w:val="0"/>
        <w:autoSpaceDN w:val="0"/>
        <w:bidi w:val="0"/>
        <w:adjustRightInd w:val="0"/>
        <w:spacing w:after="0"/>
        <w:ind w:left="720"/>
        <w:jc w:val="center"/>
        <w:rPr>
          <w:rFonts w:asciiTheme="majorBidi" w:hAnsiTheme="majorBidi" w:cstheme="majorBidi"/>
          <w:sz w:val="14"/>
          <w:szCs w:val="14"/>
        </w:rPr>
      </w:pPr>
    </w:p>
    <w:p w:rsidR="008C75B2" w:rsidRDefault="00580589" w:rsidP="008C75B2">
      <w:pPr>
        <w:autoSpaceDE w:val="0"/>
        <w:autoSpaceDN w:val="0"/>
        <w:bidi w:val="0"/>
        <w:adjustRightInd w:val="0"/>
        <w:spacing w:after="0"/>
        <w:ind w:left="720"/>
        <w:jc w:val="center"/>
        <w:rPr>
          <w:rFonts w:asciiTheme="majorBidi" w:hAnsiTheme="majorBidi" w:cstheme="majorBidi"/>
          <w:sz w:val="14"/>
          <w:szCs w:val="14"/>
        </w:rPr>
      </w:pPr>
      <w:r>
        <w:rPr>
          <w:rFonts w:asciiTheme="majorBidi" w:hAnsiTheme="majorBidi" w:cstheme="majorBidi"/>
          <w:noProof/>
          <w:sz w:val="14"/>
          <w:szCs w:val="14"/>
          <w:lang w:bidi="ar-SA"/>
        </w:rPr>
        <w:drawing>
          <wp:inline distT="0" distB="0" distL="0" distR="0">
            <wp:extent cx="3238974" cy="1824840"/>
            <wp:effectExtent l="0" t="0" r="0" b="4445"/>
            <wp:docPr id="18" name="Picture 18" descr="C:\Users\HODA\Desktop\supplimentarytiff\S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DA\Desktop\supplimentarytiff\S7.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974" cy="1824840"/>
                    </a:xfrm>
                    <a:prstGeom prst="rect">
                      <a:avLst/>
                    </a:prstGeom>
                    <a:noFill/>
                    <a:ln>
                      <a:noFill/>
                    </a:ln>
                  </pic:spPr>
                </pic:pic>
              </a:graphicData>
            </a:graphic>
          </wp:inline>
        </w:drawing>
      </w:r>
    </w:p>
    <w:p w:rsidR="008C75B2" w:rsidRDefault="008C75B2" w:rsidP="008C75B2">
      <w:pPr>
        <w:autoSpaceDE w:val="0"/>
        <w:autoSpaceDN w:val="0"/>
        <w:bidi w:val="0"/>
        <w:adjustRightInd w:val="0"/>
        <w:spacing w:after="0"/>
        <w:ind w:left="720"/>
        <w:jc w:val="center"/>
        <w:rPr>
          <w:rFonts w:asciiTheme="majorBidi" w:hAnsiTheme="majorBidi" w:cstheme="majorBidi"/>
          <w:sz w:val="14"/>
          <w:szCs w:val="14"/>
        </w:rPr>
      </w:pPr>
    </w:p>
    <w:p w:rsidR="00186AA1" w:rsidRDefault="00186AA1" w:rsidP="00186AA1">
      <w:pPr>
        <w:autoSpaceDE w:val="0"/>
        <w:autoSpaceDN w:val="0"/>
        <w:bidi w:val="0"/>
        <w:adjustRightInd w:val="0"/>
        <w:spacing w:after="0"/>
        <w:ind w:left="720"/>
        <w:jc w:val="center"/>
        <w:rPr>
          <w:rFonts w:asciiTheme="majorBidi" w:hAnsiTheme="majorBidi" w:cstheme="majorBidi"/>
          <w:sz w:val="14"/>
          <w:szCs w:val="14"/>
        </w:rPr>
      </w:pPr>
    </w:p>
    <w:p w:rsidR="002E20B9" w:rsidRPr="002E20B9" w:rsidRDefault="002E20B9" w:rsidP="002E20B9">
      <w:pPr>
        <w:autoSpaceDE w:val="0"/>
        <w:autoSpaceDN w:val="0"/>
        <w:bidi w:val="0"/>
        <w:adjustRightInd w:val="0"/>
        <w:spacing w:after="0"/>
        <w:jc w:val="center"/>
        <w:rPr>
          <w:rFonts w:asciiTheme="majorBidi" w:hAnsiTheme="majorBidi" w:cstheme="majorBidi"/>
          <w:sz w:val="14"/>
          <w:szCs w:val="14"/>
        </w:rPr>
      </w:pPr>
      <w:r w:rsidRPr="002E20B9">
        <w:rPr>
          <w:rFonts w:asciiTheme="majorBidi" w:hAnsiTheme="majorBidi" w:cstheme="majorBidi"/>
          <w:sz w:val="14"/>
          <w:szCs w:val="14"/>
        </w:rPr>
        <w:t xml:space="preserve">Fig. </w:t>
      </w:r>
      <w:r>
        <w:rPr>
          <w:rFonts w:asciiTheme="majorBidi" w:hAnsiTheme="majorBidi" w:cstheme="majorBidi"/>
          <w:sz w:val="14"/>
          <w:szCs w:val="14"/>
        </w:rPr>
        <w:t>S</w:t>
      </w:r>
      <w:r w:rsidR="004C2ED2">
        <w:rPr>
          <w:rFonts w:asciiTheme="majorBidi" w:hAnsiTheme="majorBidi" w:cstheme="majorBidi"/>
          <w:sz w:val="14"/>
          <w:szCs w:val="14"/>
        </w:rPr>
        <w:t>-</w:t>
      </w:r>
      <w:r>
        <w:rPr>
          <w:rFonts w:asciiTheme="majorBidi" w:hAnsiTheme="majorBidi" w:cstheme="majorBidi"/>
          <w:sz w:val="14"/>
          <w:szCs w:val="14"/>
        </w:rPr>
        <w:t>7</w:t>
      </w:r>
      <w:r w:rsidRPr="002E20B9">
        <w:rPr>
          <w:rFonts w:asciiTheme="majorBidi" w:hAnsiTheme="majorBidi" w:cstheme="majorBidi"/>
          <w:sz w:val="14"/>
          <w:szCs w:val="14"/>
        </w:rPr>
        <w:t>. Effect of initial concentration of MEF on sonocatalytic reaction</w:t>
      </w:r>
    </w:p>
    <w:p w:rsidR="002E20B9" w:rsidRPr="002E20B9" w:rsidRDefault="002E20B9" w:rsidP="002E20B9">
      <w:pPr>
        <w:tabs>
          <w:tab w:val="center" w:pos="4252"/>
          <w:tab w:val="right" w:pos="8504"/>
        </w:tabs>
        <w:autoSpaceDE w:val="0"/>
        <w:autoSpaceDN w:val="0"/>
        <w:bidi w:val="0"/>
        <w:adjustRightInd w:val="0"/>
        <w:spacing w:after="0"/>
        <w:jc w:val="center"/>
        <w:rPr>
          <w:rFonts w:asciiTheme="majorBidi" w:hAnsiTheme="majorBidi" w:cstheme="majorBidi"/>
          <w:sz w:val="14"/>
          <w:szCs w:val="14"/>
        </w:rPr>
      </w:pPr>
      <w:r w:rsidRPr="002E20B9">
        <w:rPr>
          <w:rFonts w:asciiTheme="majorBidi" w:hAnsiTheme="majorBidi" w:cstheme="majorBidi"/>
          <w:sz w:val="14"/>
          <w:szCs w:val="14"/>
        </w:rPr>
        <w:t>Experimental condition: ZnO/CdO/reduced graphene oxide (10/100): 1.2 g/L, ultrasonic power: 1200W/L pH</w:t>
      </w:r>
      <w:r w:rsidR="00C43842">
        <w:rPr>
          <w:rFonts w:asciiTheme="majorBidi" w:hAnsiTheme="majorBidi" w:cstheme="majorBidi"/>
          <w:sz w:val="14"/>
          <w:szCs w:val="14"/>
        </w:rPr>
        <w:t xml:space="preserve"> </w:t>
      </w:r>
      <w:r w:rsidRPr="002E20B9">
        <w:rPr>
          <w:rFonts w:asciiTheme="majorBidi" w:hAnsiTheme="majorBidi" w:cstheme="majorBidi"/>
          <w:sz w:val="14"/>
          <w:szCs w:val="14"/>
        </w:rPr>
        <w:t>=</w:t>
      </w:r>
      <w:r w:rsidR="00C43842">
        <w:rPr>
          <w:rFonts w:asciiTheme="majorBidi" w:hAnsiTheme="majorBidi" w:cstheme="majorBidi"/>
          <w:sz w:val="14"/>
          <w:szCs w:val="14"/>
        </w:rPr>
        <w:t xml:space="preserve"> </w:t>
      </w:r>
      <w:r w:rsidRPr="002E20B9">
        <w:rPr>
          <w:rFonts w:asciiTheme="majorBidi" w:hAnsiTheme="majorBidi" w:cstheme="majorBidi"/>
          <w:sz w:val="14"/>
          <w:szCs w:val="14"/>
        </w:rPr>
        <w:t>7.5.</w:t>
      </w:r>
    </w:p>
    <w:p w:rsidR="00186AA1" w:rsidRDefault="00186AA1" w:rsidP="00186AA1">
      <w:pPr>
        <w:autoSpaceDE w:val="0"/>
        <w:autoSpaceDN w:val="0"/>
        <w:bidi w:val="0"/>
        <w:adjustRightInd w:val="0"/>
        <w:spacing w:after="0"/>
        <w:ind w:left="720"/>
        <w:jc w:val="center"/>
        <w:rPr>
          <w:rFonts w:asciiTheme="majorBidi" w:hAnsiTheme="majorBidi" w:cstheme="majorBidi"/>
          <w:sz w:val="14"/>
          <w:szCs w:val="14"/>
        </w:rPr>
      </w:pPr>
    </w:p>
    <w:p w:rsidR="00186AA1" w:rsidRDefault="00186AA1" w:rsidP="00186AA1">
      <w:pPr>
        <w:autoSpaceDE w:val="0"/>
        <w:autoSpaceDN w:val="0"/>
        <w:bidi w:val="0"/>
        <w:adjustRightInd w:val="0"/>
        <w:spacing w:after="0"/>
        <w:ind w:left="720"/>
        <w:jc w:val="center"/>
        <w:rPr>
          <w:rFonts w:asciiTheme="majorBidi" w:hAnsiTheme="majorBidi" w:cstheme="majorBidi"/>
          <w:sz w:val="14"/>
          <w:szCs w:val="14"/>
        </w:rPr>
      </w:pPr>
    </w:p>
    <w:p w:rsidR="00186AA1" w:rsidRDefault="00186AA1" w:rsidP="00186AA1">
      <w:pPr>
        <w:autoSpaceDE w:val="0"/>
        <w:autoSpaceDN w:val="0"/>
        <w:bidi w:val="0"/>
        <w:adjustRightInd w:val="0"/>
        <w:spacing w:after="0"/>
        <w:ind w:left="720"/>
        <w:jc w:val="center"/>
        <w:rPr>
          <w:rFonts w:asciiTheme="majorBidi" w:hAnsiTheme="majorBidi" w:cstheme="majorBidi"/>
          <w:sz w:val="14"/>
          <w:szCs w:val="14"/>
        </w:rPr>
      </w:pPr>
    </w:p>
    <w:p w:rsidR="00186AA1" w:rsidRDefault="00541E19" w:rsidP="00186AA1">
      <w:pPr>
        <w:autoSpaceDE w:val="0"/>
        <w:autoSpaceDN w:val="0"/>
        <w:bidi w:val="0"/>
        <w:adjustRightInd w:val="0"/>
        <w:spacing w:after="0"/>
        <w:ind w:left="720"/>
        <w:jc w:val="center"/>
        <w:rPr>
          <w:rFonts w:asciiTheme="majorBidi" w:hAnsiTheme="majorBidi" w:cstheme="majorBidi"/>
          <w:sz w:val="14"/>
          <w:szCs w:val="14"/>
        </w:rPr>
      </w:pPr>
      <w:r>
        <w:rPr>
          <w:rFonts w:asciiTheme="majorBidi" w:hAnsiTheme="majorBidi" w:cstheme="majorBidi"/>
          <w:noProof/>
          <w:sz w:val="14"/>
          <w:szCs w:val="14"/>
          <w:lang w:bidi="ar-SA"/>
        </w:rPr>
        <w:drawing>
          <wp:inline distT="0" distB="0" distL="0" distR="0">
            <wp:extent cx="3220306" cy="1824840"/>
            <wp:effectExtent l="0" t="0" r="0" b="4445"/>
            <wp:docPr id="19" name="Picture 19" descr="C:\Users\HODA\Desktop\supplimentarytiff\S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DA\Desktop\supplimentarytiff\S8.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20306" cy="1824840"/>
                    </a:xfrm>
                    <a:prstGeom prst="rect">
                      <a:avLst/>
                    </a:prstGeom>
                    <a:noFill/>
                    <a:ln>
                      <a:noFill/>
                    </a:ln>
                  </pic:spPr>
                </pic:pic>
              </a:graphicData>
            </a:graphic>
          </wp:inline>
        </w:drawing>
      </w:r>
    </w:p>
    <w:p w:rsidR="009C7592" w:rsidRPr="009C7592" w:rsidRDefault="009C7592" w:rsidP="009C7592">
      <w:pPr>
        <w:tabs>
          <w:tab w:val="left" w:pos="2372"/>
        </w:tabs>
        <w:autoSpaceDE w:val="0"/>
        <w:autoSpaceDN w:val="0"/>
        <w:bidi w:val="0"/>
        <w:adjustRightInd w:val="0"/>
        <w:spacing w:after="0"/>
        <w:jc w:val="center"/>
        <w:rPr>
          <w:rFonts w:asciiTheme="majorBidi" w:hAnsiTheme="majorBidi" w:cstheme="majorBidi"/>
          <w:sz w:val="14"/>
          <w:szCs w:val="14"/>
        </w:rPr>
      </w:pPr>
      <w:r w:rsidRPr="009C7592">
        <w:rPr>
          <w:rFonts w:asciiTheme="majorBidi" w:hAnsiTheme="majorBidi" w:cstheme="majorBidi"/>
          <w:sz w:val="14"/>
          <w:szCs w:val="14"/>
        </w:rPr>
        <w:t xml:space="preserve">Fig. </w:t>
      </w:r>
      <w:r>
        <w:rPr>
          <w:rFonts w:asciiTheme="majorBidi" w:hAnsiTheme="majorBidi" w:cstheme="majorBidi"/>
          <w:sz w:val="14"/>
          <w:szCs w:val="14"/>
        </w:rPr>
        <w:t>S</w:t>
      </w:r>
      <w:r w:rsidR="004C2ED2">
        <w:rPr>
          <w:rFonts w:asciiTheme="majorBidi" w:hAnsiTheme="majorBidi" w:cstheme="majorBidi"/>
          <w:sz w:val="14"/>
          <w:szCs w:val="14"/>
        </w:rPr>
        <w:t>-</w:t>
      </w:r>
      <w:r>
        <w:rPr>
          <w:rFonts w:asciiTheme="majorBidi" w:hAnsiTheme="majorBidi" w:cstheme="majorBidi"/>
          <w:sz w:val="14"/>
          <w:szCs w:val="14"/>
        </w:rPr>
        <w:t>8</w:t>
      </w:r>
      <w:r w:rsidRPr="009C7592">
        <w:rPr>
          <w:rFonts w:asciiTheme="majorBidi" w:hAnsiTheme="majorBidi" w:cstheme="majorBidi"/>
          <w:sz w:val="14"/>
          <w:szCs w:val="14"/>
        </w:rPr>
        <w:t xml:space="preserve">.  Effect of ultrasonic output power on degradation MEF. </w:t>
      </w:r>
    </w:p>
    <w:p w:rsidR="009C7592" w:rsidRPr="009C7592" w:rsidRDefault="009C7592" w:rsidP="009C7592">
      <w:pPr>
        <w:tabs>
          <w:tab w:val="left" w:pos="2372"/>
        </w:tabs>
        <w:autoSpaceDE w:val="0"/>
        <w:autoSpaceDN w:val="0"/>
        <w:bidi w:val="0"/>
        <w:adjustRightInd w:val="0"/>
        <w:spacing w:after="0"/>
        <w:jc w:val="center"/>
        <w:rPr>
          <w:rFonts w:asciiTheme="majorBidi" w:hAnsiTheme="majorBidi" w:cstheme="majorBidi"/>
          <w:sz w:val="14"/>
          <w:szCs w:val="14"/>
        </w:rPr>
      </w:pPr>
      <w:r w:rsidRPr="009C7592">
        <w:rPr>
          <w:rFonts w:asciiTheme="majorBidi" w:hAnsiTheme="majorBidi" w:cstheme="majorBidi"/>
          <w:sz w:val="14"/>
          <w:szCs w:val="14"/>
        </w:rPr>
        <w:t>Experimental condition: ZnO/CdO/reduced graphene oxide (10/100): 1.2 g/L, initial concentration of MEF: 10 mg/L pH=7.5.</w:t>
      </w:r>
    </w:p>
    <w:p w:rsidR="00186AA1" w:rsidRDefault="00186AA1" w:rsidP="009C7592">
      <w:pPr>
        <w:autoSpaceDE w:val="0"/>
        <w:autoSpaceDN w:val="0"/>
        <w:bidi w:val="0"/>
        <w:adjustRightInd w:val="0"/>
        <w:spacing w:after="0"/>
        <w:ind w:left="720"/>
        <w:rPr>
          <w:rFonts w:asciiTheme="majorBidi" w:hAnsiTheme="majorBidi" w:cstheme="majorBidi"/>
          <w:sz w:val="14"/>
          <w:szCs w:val="14"/>
        </w:rPr>
      </w:pPr>
    </w:p>
    <w:p w:rsidR="00186AA1" w:rsidRDefault="00186AA1" w:rsidP="00186AA1">
      <w:pPr>
        <w:autoSpaceDE w:val="0"/>
        <w:autoSpaceDN w:val="0"/>
        <w:bidi w:val="0"/>
        <w:adjustRightInd w:val="0"/>
        <w:spacing w:after="0"/>
        <w:ind w:left="720"/>
        <w:jc w:val="center"/>
        <w:rPr>
          <w:rFonts w:asciiTheme="majorBidi" w:hAnsiTheme="majorBidi" w:cstheme="majorBidi"/>
          <w:sz w:val="14"/>
          <w:szCs w:val="14"/>
        </w:rPr>
      </w:pPr>
    </w:p>
    <w:p w:rsidR="00186AA1" w:rsidRDefault="00460B52" w:rsidP="00186AA1">
      <w:pPr>
        <w:autoSpaceDE w:val="0"/>
        <w:autoSpaceDN w:val="0"/>
        <w:bidi w:val="0"/>
        <w:adjustRightInd w:val="0"/>
        <w:spacing w:after="0"/>
        <w:ind w:left="720"/>
        <w:jc w:val="center"/>
        <w:rPr>
          <w:rFonts w:asciiTheme="majorBidi" w:hAnsiTheme="majorBidi" w:cstheme="majorBidi"/>
          <w:sz w:val="14"/>
          <w:szCs w:val="14"/>
        </w:rPr>
      </w:pPr>
      <w:r>
        <w:rPr>
          <w:rFonts w:asciiTheme="majorBidi" w:hAnsiTheme="majorBidi" w:cstheme="majorBidi"/>
          <w:noProof/>
          <w:sz w:val="14"/>
          <w:szCs w:val="14"/>
          <w:lang w:bidi="ar-SA"/>
        </w:rPr>
        <w:drawing>
          <wp:inline distT="0" distB="0" distL="0" distR="0">
            <wp:extent cx="3238974" cy="1824840"/>
            <wp:effectExtent l="0" t="0" r="0" b="4445"/>
            <wp:docPr id="20" name="Picture 20" descr="C:\Users\HODA\Desktop\supplimentarytiff\S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DA\Desktop\supplimentarytiff\S9.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974" cy="1824840"/>
                    </a:xfrm>
                    <a:prstGeom prst="rect">
                      <a:avLst/>
                    </a:prstGeom>
                    <a:noFill/>
                    <a:ln>
                      <a:noFill/>
                    </a:ln>
                  </pic:spPr>
                </pic:pic>
              </a:graphicData>
            </a:graphic>
          </wp:inline>
        </w:drawing>
      </w:r>
    </w:p>
    <w:p w:rsidR="00186AA1" w:rsidRDefault="00186AA1" w:rsidP="00186AA1">
      <w:pPr>
        <w:autoSpaceDE w:val="0"/>
        <w:autoSpaceDN w:val="0"/>
        <w:bidi w:val="0"/>
        <w:adjustRightInd w:val="0"/>
        <w:spacing w:after="0"/>
        <w:ind w:left="720"/>
        <w:jc w:val="center"/>
        <w:rPr>
          <w:rFonts w:asciiTheme="majorBidi" w:hAnsiTheme="majorBidi" w:cstheme="majorBidi"/>
          <w:sz w:val="14"/>
          <w:szCs w:val="14"/>
        </w:rPr>
      </w:pPr>
    </w:p>
    <w:p w:rsidR="00E4706E" w:rsidRPr="00E4706E" w:rsidRDefault="00E4706E" w:rsidP="00E4706E">
      <w:pPr>
        <w:autoSpaceDE w:val="0"/>
        <w:autoSpaceDN w:val="0"/>
        <w:bidi w:val="0"/>
        <w:adjustRightInd w:val="0"/>
        <w:spacing w:after="0"/>
        <w:ind w:left="720"/>
        <w:jc w:val="center"/>
        <w:rPr>
          <w:rFonts w:asciiTheme="majorBidi" w:hAnsiTheme="majorBidi" w:cstheme="majorBidi"/>
          <w:sz w:val="14"/>
          <w:szCs w:val="14"/>
        </w:rPr>
      </w:pPr>
      <w:r>
        <w:rPr>
          <w:rFonts w:asciiTheme="majorBidi" w:hAnsiTheme="majorBidi" w:cstheme="majorBidi"/>
          <w:sz w:val="14"/>
          <w:szCs w:val="14"/>
        </w:rPr>
        <w:tab/>
      </w:r>
      <w:r w:rsidRPr="00E4706E">
        <w:rPr>
          <w:rFonts w:asciiTheme="majorBidi" w:hAnsiTheme="majorBidi" w:cstheme="majorBidi"/>
          <w:sz w:val="14"/>
          <w:szCs w:val="14"/>
        </w:rPr>
        <w:t xml:space="preserve">Fig. </w:t>
      </w:r>
      <w:r>
        <w:rPr>
          <w:rFonts w:asciiTheme="majorBidi" w:hAnsiTheme="majorBidi" w:cstheme="majorBidi"/>
          <w:sz w:val="14"/>
          <w:szCs w:val="14"/>
        </w:rPr>
        <w:t>S</w:t>
      </w:r>
      <w:r w:rsidR="004C2ED2">
        <w:rPr>
          <w:rFonts w:asciiTheme="majorBidi" w:hAnsiTheme="majorBidi" w:cstheme="majorBidi"/>
          <w:sz w:val="14"/>
          <w:szCs w:val="14"/>
        </w:rPr>
        <w:t>-</w:t>
      </w:r>
      <w:r>
        <w:rPr>
          <w:rFonts w:asciiTheme="majorBidi" w:hAnsiTheme="majorBidi" w:cstheme="majorBidi"/>
          <w:sz w:val="14"/>
          <w:szCs w:val="14"/>
        </w:rPr>
        <w:t>9</w:t>
      </w:r>
      <w:r w:rsidRPr="00E4706E">
        <w:rPr>
          <w:rFonts w:asciiTheme="majorBidi" w:hAnsiTheme="majorBidi" w:cstheme="majorBidi"/>
          <w:sz w:val="14"/>
          <w:szCs w:val="14"/>
        </w:rPr>
        <w:t>.</w:t>
      </w:r>
      <w:r w:rsidRPr="00E4706E">
        <w:rPr>
          <w:rFonts w:asciiTheme="majorBidi" w:hAnsiTheme="majorBidi" w:cstheme="majorBidi"/>
          <w:b/>
          <w:bCs/>
          <w:sz w:val="14"/>
          <w:szCs w:val="14"/>
        </w:rPr>
        <w:t xml:space="preserve">  </w:t>
      </w:r>
      <w:r w:rsidRPr="00E4706E">
        <w:rPr>
          <w:rFonts w:asciiTheme="majorBidi" w:hAnsiTheme="majorBidi" w:cstheme="majorBidi"/>
          <w:sz w:val="14"/>
          <w:szCs w:val="14"/>
        </w:rPr>
        <w:t>Removal efficiency of the as-synthesized nanocomposites with MEF, azo dyes and 4-NA.</w:t>
      </w:r>
    </w:p>
    <w:p w:rsidR="00E4706E" w:rsidRPr="00E4706E" w:rsidRDefault="00E4706E" w:rsidP="00E4706E">
      <w:pPr>
        <w:autoSpaceDE w:val="0"/>
        <w:autoSpaceDN w:val="0"/>
        <w:bidi w:val="0"/>
        <w:adjustRightInd w:val="0"/>
        <w:spacing w:after="0"/>
        <w:ind w:left="720"/>
        <w:jc w:val="center"/>
        <w:rPr>
          <w:rFonts w:asciiTheme="majorBidi" w:hAnsiTheme="majorBidi" w:cstheme="majorBidi"/>
          <w:sz w:val="14"/>
          <w:szCs w:val="14"/>
        </w:rPr>
      </w:pPr>
      <w:r w:rsidRPr="00E4706E">
        <w:rPr>
          <w:rFonts w:asciiTheme="majorBidi" w:hAnsiTheme="majorBidi" w:cstheme="majorBidi"/>
          <w:sz w:val="14"/>
          <w:szCs w:val="14"/>
        </w:rPr>
        <w:t>Reaction condition: ZnO/CdO/reduced graphene oxide (10/100): 1.2 g/L, initial concentration of MEF, azo dyes, 4-NA: 10 mg/L, ultrasonic power 1200W/L pH</w:t>
      </w:r>
      <w:r w:rsidR="004C2ED2">
        <w:rPr>
          <w:rFonts w:asciiTheme="majorBidi" w:hAnsiTheme="majorBidi" w:cstheme="majorBidi"/>
          <w:sz w:val="14"/>
          <w:szCs w:val="14"/>
        </w:rPr>
        <w:t xml:space="preserve"> </w:t>
      </w:r>
      <w:r w:rsidRPr="00E4706E">
        <w:rPr>
          <w:rFonts w:asciiTheme="majorBidi" w:hAnsiTheme="majorBidi" w:cstheme="majorBidi"/>
          <w:sz w:val="14"/>
          <w:szCs w:val="14"/>
        </w:rPr>
        <w:t>=</w:t>
      </w:r>
      <w:r w:rsidR="004C2ED2">
        <w:rPr>
          <w:rFonts w:asciiTheme="majorBidi" w:hAnsiTheme="majorBidi" w:cstheme="majorBidi"/>
          <w:sz w:val="14"/>
          <w:szCs w:val="14"/>
        </w:rPr>
        <w:t xml:space="preserve"> </w:t>
      </w:r>
      <w:r w:rsidRPr="00E4706E">
        <w:rPr>
          <w:rFonts w:asciiTheme="majorBidi" w:hAnsiTheme="majorBidi" w:cstheme="majorBidi"/>
          <w:sz w:val="14"/>
          <w:szCs w:val="14"/>
        </w:rPr>
        <w:t>7.5.</w:t>
      </w:r>
    </w:p>
    <w:p w:rsidR="00186AA1" w:rsidRDefault="00186AA1" w:rsidP="00E4706E">
      <w:pPr>
        <w:tabs>
          <w:tab w:val="left" w:pos="2704"/>
        </w:tabs>
        <w:autoSpaceDE w:val="0"/>
        <w:autoSpaceDN w:val="0"/>
        <w:bidi w:val="0"/>
        <w:adjustRightInd w:val="0"/>
        <w:spacing w:after="0"/>
        <w:ind w:left="720"/>
        <w:rPr>
          <w:rFonts w:asciiTheme="majorBidi" w:hAnsiTheme="majorBidi" w:cstheme="majorBidi"/>
          <w:sz w:val="14"/>
          <w:szCs w:val="14"/>
        </w:rPr>
      </w:pPr>
    </w:p>
    <w:p w:rsidR="00186AA1" w:rsidRDefault="00186AA1" w:rsidP="00186AA1">
      <w:pPr>
        <w:autoSpaceDE w:val="0"/>
        <w:autoSpaceDN w:val="0"/>
        <w:bidi w:val="0"/>
        <w:adjustRightInd w:val="0"/>
        <w:spacing w:after="0"/>
        <w:ind w:left="720"/>
        <w:jc w:val="center"/>
        <w:rPr>
          <w:rFonts w:asciiTheme="majorBidi" w:hAnsiTheme="majorBidi" w:cstheme="majorBidi"/>
          <w:sz w:val="14"/>
          <w:szCs w:val="14"/>
        </w:rPr>
      </w:pPr>
    </w:p>
    <w:p w:rsidR="008C75B2" w:rsidRPr="00AB755E" w:rsidRDefault="008C75B2" w:rsidP="008C75B2">
      <w:pPr>
        <w:autoSpaceDE w:val="0"/>
        <w:autoSpaceDN w:val="0"/>
        <w:bidi w:val="0"/>
        <w:adjustRightInd w:val="0"/>
        <w:spacing w:after="0"/>
        <w:ind w:left="720"/>
        <w:jc w:val="center"/>
        <w:rPr>
          <w:rFonts w:asciiTheme="majorBidi" w:hAnsiTheme="majorBidi" w:cstheme="majorBidi"/>
          <w:sz w:val="14"/>
          <w:szCs w:val="14"/>
        </w:rPr>
      </w:pPr>
    </w:p>
    <w:p w:rsidR="003E4D4E" w:rsidRPr="00A609C9" w:rsidRDefault="003E4D4E" w:rsidP="00A840E2">
      <w:pPr>
        <w:autoSpaceDE w:val="0"/>
        <w:autoSpaceDN w:val="0"/>
        <w:adjustRightInd w:val="0"/>
        <w:spacing w:after="0" w:line="240" w:lineRule="auto"/>
        <w:jc w:val="center"/>
        <w:rPr>
          <w:rFonts w:asciiTheme="majorBidi" w:hAnsiTheme="majorBidi" w:cstheme="majorBidi"/>
          <w:sz w:val="14"/>
          <w:szCs w:val="14"/>
          <w:rtl/>
        </w:rPr>
      </w:pPr>
      <w:r w:rsidRPr="003E4D4E">
        <w:rPr>
          <w:rFonts w:asciiTheme="majorBidi" w:hAnsiTheme="majorBidi" w:cstheme="majorBidi"/>
          <w:sz w:val="20"/>
          <w:szCs w:val="20"/>
        </w:rPr>
        <w:tab/>
      </w:r>
    </w:p>
    <w:p w:rsidR="003E4D4E" w:rsidRPr="00A609C9" w:rsidRDefault="00D17FCB" w:rsidP="00DB38B8">
      <w:pPr>
        <w:tabs>
          <w:tab w:val="left" w:pos="1924"/>
        </w:tabs>
        <w:autoSpaceDE w:val="0"/>
        <w:autoSpaceDN w:val="0"/>
        <w:bidi w:val="0"/>
        <w:adjustRightInd w:val="0"/>
        <w:spacing w:after="0" w:line="360" w:lineRule="auto"/>
        <w:jc w:val="center"/>
        <w:rPr>
          <w:rFonts w:asciiTheme="majorBidi" w:hAnsiTheme="majorBidi" w:cstheme="majorBidi"/>
          <w:sz w:val="14"/>
          <w:szCs w:val="14"/>
        </w:rPr>
      </w:pPr>
      <w:r>
        <w:rPr>
          <w:rFonts w:asciiTheme="majorBidi" w:hAnsiTheme="majorBidi" w:cstheme="majorBidi"/>
          <w:noProof/>
          <w:sz w:val="14"/>
          <w:szCs w:val="14"/>
          <w:lang w:bidi="ar-SA"/>
        </w:rPr>
        <w:drawing>
          <wp:inline distT="0" distB="0" distL="0" distR="0">
            <wp:extent cx="3230712" cy="1824840"/>
            <wp:effectExtent l="0" t="0" r="8255" b="4445"/>
            <wp:docPr id="21" name="Picture 21" descr="C:\Users\HODA\Desktop\supplimentarytiff\S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DA\Desktop\supplimentarytiff\S10.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0712" cy="1824840"/>
                    </a:xfrm>
                    <a:prstGeom prst="rect">
                      <a:avLst/>
                    </a:prstGeom>
                    <a:noFill/>
                    <a:ln>
                      <a:noFill/>
                    </a:ln>
                  </pic:spPr>
                </pic:pic>
              </a:graphicData>
            </a:graphic>
          </wp:inline>
        </w:drawing>
      </w:r>
    </w:p>
    <w:p w:rsidR="00631E07" w:rsidRDefault="00631E07" w:rsidP="000C40A4">
      <w:pPr>
        <w:tabs>
          <w:tab w:val="left" w:pos="7056"/>
        </w:tabs>
        <w:autoSpaceDE w:val="0"/>
        <w:autoSpaceDN w:val="0"/>
        <w:bidi w:val="0"/>
        <w:adjustRightInd w:val="0"/>
        <w:spacing w:after="0" w:line="360" w:lineRule="auto"/>
        <w:jc w:val="center"/>
        <w:rPr>
          <w:rFonts w:asciiTheme="majorBidi" w:hAnsiTheme="majorBidi" w:cstheme="majorBidi"/>
          <w:sz w:val="20"/>
          <w:szCs w:val="20"/>
        </w:rPr>
      </w:pPr>
    </w:p>
    <w:p w:rsidR="00631E07" w:rsidRPr="000646D8" w:rsidRDefault="00631E07" w:rsidP="004C2ED2">
      <w:pPr>
        <w:autoSpaceDE w:val="0"/>
        <w:autoSpaceDN w:val="0"/>
        <w:bidi w:val="0"/>
        <w:adjustRightInd w:val="0"/>
        <w:spacing w:after="0" w:line="240" w:lineRule="auto"/>
        <w:ind w:left="720"/>
        <w:jc w:val="center"/>
        <w:rPr>
          <w:rFonts w:asciiTheme="majorBidi" w:hAnsiTheme="majorBidi" w:cstheme="majorBidi"/>
          <w:sz w:val="14"/>
          <w:szCs w:val="14"/>
        </w:rPr>
      </w:pPr>
      <w:r>
        <w:rPr>
          <w:rFonts w:asciiTheme="majorBidi" w:hAnsiTheme="majorBidi" w:cstheme="majorBidi"/>
          <w:sz w:val="20"/>
          <w:szCs w:val="20"/>
        </w:rPr>
        <w:tab/>
      </w:r>
      <w:r w:rsidRPr="000646D8">
        <w:rPr>
          <w:rFonts w:asciiTheme="majorBidi" w:hAnsiTheme="majorBidi" w:cstheme="majorBidi"/>
          <w:sz w:val="14"/>
          <w:szCs w:val="14"/>
        </w:rPr>
        <w:t xml:space="preserve">Fig. </w:t>
      </w:r>
      <w:r>
        <w:rPr>
          <w:rFonts w:asciiTheme="majorBidi" w:hAnsiTheme="majorBidi" w:cstheme="majorBidi"/>
          <w:sz w:val="14"/>
          <w:szCs w:val="14"/>
        </w:rPr>
        <w:t>S</w:t>
      </w:r>
      <w:r w:rsidR="004C2ED2">
        <w:rPr>
          <w:rFonts w:asciiTheme="majorBidi" w:hAnsiTheme="majorBidi" w:cstheme="majorBidi"/>
          <w:sz w:val="14"/>
          <w:szCs w:val="14"/>
        </w:rPr>
        <w:t>-</w:t>
      </w:r>
      <w:r w:rsidR="00E4706E">
        <w:rPr>
          <w:rFonts w:asciiTheme="majorBidi" w:hAnsiTheme="majorBidi" w:cstheme="majorBidi"/>
          <w:sz w:val="14"/>
          <w:szCs w:val="14"/>
        </w:rPr>
        <w:t>10</w:t>
      </w:r>
      <w:r>
        <w:rPr>
          <w:rFonts w:asciiTheme="majorBidi" w:hAnsiTheme="majorBidi" w:cstheme="majorBidi"/>
          <w:sz w:val="14"/>
          <w:szCs w:val="14"/>
        </w:rPr>
        <w:t>.</w:t>
      </w:r>
      <w:r w:rsidRPr="000646D8">
        <w:rPr>
          <w:rFonts w:asciiTheme="majorBidi" w:hAnsiTheme="majorBidi" w:cstheme="majorBidi"/>
          <w:sz w:val="14"/>
          <w:szCs w:val="14"/>
        </w:rPr>
        <w:t xml:space="preserve"> Effect of inorganic and </w:t>
      </w:r>
      <w:r w:rsidR="004C2ED2" w:rsidRPr="000646D8">
        <w:rPr>
          <w:rFonts w:asciiTheme="majorBidi" w:hAnsiTheme="majorBidi" w:cstheme="majorBidi"/>
          <w:sz w:val="14"/>
          <w:szCs w:val="14"/>
        </w:rPr>
        <w:t>organic scavengers</w:t>
      </w:r>
      <w:r w:rsidRPr="000646D8">
        <w:rPr>
          <w:rFonts w:asciiTheme="majorBidi" w:hAnsiTheme="majorBidi" w:cstheme="majorBidi"/>
          <w:sz w:val="14"/>
          <w:szCs w:val="14"/>
        </w:rPr>
        <w:t xml:space="preserve"> on the sonocatalytic degradation of </w:t>
      </w:r>
      <w:r w:rsidR="00E52540">
        <w:rPr>
          <w:rFonts w:asciiTheme="majorBidi" w:hAnsiTheme="majorBidi" w:cstheme="majorBidi"/>
          <w:sz w:val="14"/>
          <w:szCs w:val="14"/>
        </w:rPr>
        <w:t>MEF</w:t>
      </w:r>
      <w:r w:rsidRPr="000646D8">
        <w:rPr>
          <w:rFonts w:asciiTheme="majorBidi" w:hAnsiTheme="majorBidi" w:cstheme="majorBidi"/>
          <w:sz w:val="14"/>
          <w:szCs w:val="14"/>
        </w:rPr>
        <w:t xml:space="preserve"> in the presence of </w:t>
      </w:r>
      <w:r>
        <w:rPr>
          <w:rFonts w:asciiTheme="majorBidi" w:hAnsiTheme="majorBidi" w:cstheme="majorBidi"/>
          <w:sz w:val="14"/>
          <w:szCs w:val="14"/>
        </w:rPr>
        <w:t>Zn</w:t>
      </w:r>
      <w:r w:rsidR="006668D8">
        <w:rPr>
          <w:rFonts w:asciiTheme="majorBidi" w:hAnsiTheme="majorBidi" w:cstheme="majorBidi"/>
          <w:sz w:val="14"/>
          <w:szCs w:val="14"/>
        </w:rPr>
        <w:t>O/</w:t>
      </w:r>
      <w:r>
        <w:rPr>
          <w:rFonts w:asciiTheme="majorBidi" w:hAnsiTheme="majorBidi" w:cstheme="majorBidi"/>
          <w:sz w:val="14"/>
          <w:szCs w:val="14"/>
        </w:rPr>
        <w:t>CdO/r</w:t>
      </w:r>
      <w:r w:rsidR="006668D8">
        <w:rPr>
          <w:rFonts w:asciiTheme="majorBidi" w:hAnsiTheme="majorBidi" w:cstheme="majorBidi"/>
          <w:sz w:val="14"/>
          <w:szCs w:val="14"/>
        </w:rPr>
        <w:t>educed graphene oxide</w:t>
      </w:r>
      <w:r w:rsidRPr="000646D8">
        <w:rPr>
          <w:rFonts w:asciiTheme="majorBidi" w:hAnsiTheme="majorBidi" w:cstheme="majorBidi"/>
          <w:sz w:val="14"/>
          <w:szCs w:val="14"/>
        </w:rPr>
        <w:t xml:space="preserve"> (experimental conditions: [</w:t>
      </w:r>
      <w:r>
        <w:rPr>
          <w:rFonts w:asciiTheme="majorBidi" w:hAnsiTheme="majorBidi" w:cstheme="majorBidi"/>
          <w:sz w:val="14"/>
          <w:szCs w:val="14"/>
        </w:rPr>
        <w:t>Zn</w:t>
      </w:r>
      <w:r w:rsidR="006668D8">
        <w:rPr>
          <w:rFonts w:asciiTheme="majorBidi" w:hAnsiTheme="majorBidi" w:cstheme="majorBidi"/>
          <w:sz w:val="14"/>
          <w:szCs w:val="14"/>
        </w:rPr>
        <w:t>O/</w:t>
      </w:r>
      <w:r>
        <w:rPr>
          <w:rFonts w:asciiTheme="majorBidi" w:hAnsiTheme="majorBidi" w:cstheme="majorBidi"/>
          <w:sz w:val="14"/>
          <w:szCs w:val="14"/>
        </w:rPr>
        <w:t>Cd</w:t>
      </w:r>
      <w:r w:rsidRPr="000646D8">
        <w:rPr>
          <w:rFonts w:asciiTheme="majorBidi" w:hAnsiTheme="majorBidi" w:cstheme="majorBidi"/>
          <w:sz w:val="14"/>
          <w:szCs w:val="14"/>
        </w:rPr>
        <w:t>O/r</w:t>
      </w:r>
      <w:r w:rsidR="006668D8">
        <w:rPr>
          <w:rFonts w:asciiTheme="majorBidi" w:hAnsiTheme="majorBidi" w:cstheme="majorBidi"/>
          <w:sz w:val="14"/>
          <w:szCs w:val="14"/>
        </w:rPr>
        <w:t>educed graphene oxide (10/100)</w:t>
      </w:r>
      <w:r w:rsidR="004C2ED2" w:rsidRPr="000646D8">
        <w:rPr>
          <w:rFonts w:asciiTheme="majorBidi" w:hAnsiTheme="majorBidi" w:cstheme="majorBidi"/>
          <w:sz w:val="14"/>
          <w:szCs w:val="14"/>
        </w:rPr>
        <w:t>] =</w:t>
      </w:r>
      <w:r w:rsidRPr="000646D8">
        <w:rPr>
          <w:rFonts w:asciiTheme="majorBidi" w:hAnsiTheme="majorBidi" w:cstheme="majorBidi"/>
          <w:sz w:val="14"/>
          <w:szCs w:val="14"/>
        </w:rPr>
        <w:t xml:space="preserve"> </w:t>
      </w:r>
      <w:r w:rsidR="00C916DB">
        <w:rPr>
          <w:rFonts w:asciiTheme="majorBidi" w:hAnsiTheme="majorBidi" w:cstheme="majorBidi"/>
          <w:sz w:val="14"/>
          <w:szCs w:val="14"/>
        </w:rPr>
        <w:t>1.2</w:t>
      </w:r>
      <w:r w:rsidRPr="000646D8">
        <w:rPr>
          <w:rFonts w:asciiTheme="majorBidi" w:hAnsiTheme="majorBidi" w:cstheme="majorBidi"/>
          <w:sz w:val="14"/>
          <w:szCs w:val="14"/>
        </w:rPr>
        <w:t xml:space="preserve"> g</w:t>
      </w:r>
      <w:r w:rsidR="00C916DB">
        <w:rPr>
          <w:rFonts w:asciiTheme="majorBidi" w:hAnsiTheme="majorBidi" w:cstheme="majorBidi"/>
          <w:sz w:val="14"/>
          <w:szCs w:val="14"/>
        </w:rPr>
        <w:t>/L</w:t>
      </w:r>
      <w:r w:rsidRPr="000646D8">
        <w:rPr>
          <w:rFonts w:asciiTheme="majorBidi" w:hAnsiTheme="majorBidi" w:cstheme="majorBidi"/>
          <w:sz w:val="14"/>
          <w:szCs w:val="14"/>
        </w:rPr>
        <w:t>, [</w:t>
      </w:r>
      <w:r>
        <w:rPr>
          <w:rFonts w:asciiTheme="majorBidi" w:hAnsiTheme="majorBidi" w:cstheme="majorBidi"/>
          <w:sz w:val="14"/>
          <w:szCs w:val="14"/>
        </w:rPr>
        <w:t>MEF</w:t>
      </w:r>
      <w:r w:rsidRPr="000646D8">
        <w:rPr>
          <w:rFonts w:asciiTheme="majorBidi" w:hAnsiTheme="majorBidi" w:cstheme="majorBidi"/>
          <w:sz w:val="14"/>
          <w:szCs w:val="14"/>
        </w:rPr>
        <w:t>] = 10 mg/L, [Scavenger] = 10 mg/L and US power = 1200 W/</w:t>
      </w:r>
      <w:r w:rsidR="004C2ED2" w:rsidRPr="000646D8">
        <w:rPr>
          <w:rFonts w:asciiTheme="majorBidi" w:hAnsiTheme="majorBidi" w:cstheme="majorBidi"/>
          <w:sz w:val="14"/>
          <w:szCs w:val="14"/>
        </w:rPr>
        <w:t>L,</w:t>
      </w:r>
      <w:r w:rsidRPr="000646D8">
        <w:rPr>
          <w:rFonts w:asciiTheme="majorBidi" w:hAnsiTheme="majorBidi" w:cstheme="majorBidi"/>
          <w:sz w:val="14"/>
          <w:szCs w:val="14"/>
        </w:rPr>
        <w:t xml:space="preserve"> US time</w:t>
      </w:r>
      <w:r w:rsidR="004C2ED2" w:rsidRPr="000646D8">
        <w:rPr>
          <w:rFonts w:asciiTheme="majorBidi" w:hAnsiTheme="majorBidi" w:cstheme="majorBidi"/>
          <w:sz w:val="14"/>
          <w:szCs w:val="14"/>
        </w:rPr>
        <w:t>:</w:t>
      </w:r>
      <w:r w:rsidR="004C2ED2">
        <w:rPr>
          <w:rFonts w:asciiTheme="majorBidi" w:hAnsiTheme="majorBidi" w:cstheme="majorBidi"/>
          <w:sz w:val="14"/>
          <w:szCs w:val="14"/>
        </w:rPr>
        <w:t xml:space="preserve"> 120</w:t>
      </w:r>
      <w:r>
        <w:rPr>
          <w:rFonts w:asciiTheme="majorBidi" w:hAnsiTheme="majorBidi" w:cstheme="majorBidi"/>
          <w:sz w:val="14"/>
          <w:szCs w:val="14"/>
        </w:rPr>
        <w:t xml:space="preserve"> </w:t>
      </w:r>
      <w:r w:rsidRPr="000646D8">
        <w:rPr>
          <w:rFonts w:asciiTheme="majorBidi" w:hAnsiTheme="majorBidi" w:cstheme="majorBidi"/>
          <w:sz w:val="14"/>
          <w:szCs w:val="14"/>
        </w:rPr>
        <w:t xml:space="preserve">min). </w:t>
      </w:r>
      <w:r w:rsidR="004C2ED2">
        <w:rPr>
          <w:rFonts w:asciiTheme="majorBidi" w:hAnsiTheme="majorBidi" w:cstheme="majorBidi"/>
          <w:sz w:val="14"/>
          <w:szCs w:val="14"/>
        </w:rPr>
        <w:t>p</w:t>
      </w:r>
      <w:r w:rsidR="004C2ED2" w:rsidRPr="000646D8">
        <w:rPr>
          <w:rFonts w:asciiTheme="majorBidi" w:hAnsiTheme="majorBidi" w:cstheme="majorBidi"/>
          <w:sz w:val="14"/>
          <w:szCs w:val="14"/>
        </w:rPr>
        <w:t>H</w:t>
      </w:r>
      <w:r w:rsidR="004C2ED2">
        <w:rPr>
          <w:rFonts w:asciiTheme="majorBidi" w:hAnsiTheme="majorBidi" w:cstheme="majorBidi"/>
          <w:sz w:val="14"/>
          <w:szCs w:val="14"/>
        </w:rPr>
        <w:t xml:space="preserve"> </w:t>
      </w:r>
      <w:r w:rsidR="004C2ED2" w:rsidRPr="000646D8">
        <w:rPr>
          <w:rFonts w:asciiTheme="majorBidi" w:hAnsiTheme="majorBidi" w:cstheme="majorBidi"/>
          <w:sz w:val="14"/>
          <w:szCs w:val="14"/>
        </w:rPr>
        <w:t>=</w:t>
      </w:r>
      <w:r w:rsidR="004C2ED2">
        <w:rPr>
          <w:rFonts w:asciiTheme="majorBidi" w:hAnsiTheme="majorBidi" w:cstheme="majorBidi"/>
          <w:sz w:val="14"/>
          <w:szCs w:val="14"/>
        </w:rPr>
        <w:t xml:space="preserve"> </w:t>
      </w:r>
      <w:r w:rsidRPr="000646D8">
        <w:rPr>
          <w:rFonts w:asciiTheme="majorBidi" w:hAnsiTheme="majorBidi" w:cstheme="majorBidi"/>
          <w:sz w:val="14"/>
          <w:szCs w:val="14"/>
        </w:rPr>
        <w:t>7.5, systemic temperature = 25±0.2°C</w:t>
      </w:r>
    </w:p>
    <w:p w:rsidR="00423CFE" w:rsidRDefault="00423CFE" w:rsidP="00423CFE">
      <w:pPr>
        <w:tabs>
          <w:tab w:val="left" w:pos="2400"/>
        </w:tabs>
        <w:bidi w:val="0"/>
        <w:rPr>
          <w:rFonts w:asciiTheme="majorBidi" w:hAnsiTheme="majorBidi" w:cstheme="majorBidi"/>
          <w:noProof/>
          <w:sz w:val="20"/>
          <w:szCs w:val="20"/>
        </w:rPr>
      </w:pPr>
    </w:p>
    <w:p w:rsidR="00423CFE" w:rsidRDefault="00423CFE" w:rsidP="00423CFE">
      <w:pPr>
        <w:tabs>
          <w:tab w:val="left" w:pos="2400"/>
        </w:tabs>
        <w:bidi w:val="0"/>
        <w:jc w:val="center"/>
        <w:rPr>
          <w:rFonts w:asciiTheme="majorBidi" w:hAnsiTheme="majorBidi" w:cstheme="majorBidi"/>
          <w:noProof/>
          <w:sz w:val="20"/>
          <w:szCs w:val="20"/>
        </w:rPr>
      </w:pPr>
    </w:p>
    <w:p w:rsidR="00A840E2" w:rsidRDefault="00E95CF3" w:rsidP="00423CFE">
      <w:pPr>
        <w:tabs>
          <w:tab w:val="left" w:pos="2400"/>
        </w:tabs>
        <w:bidi w:val="0"/>
        <w:jc w:val="center"/>
        <w:rPr>
          <w:rFonts w:asciiTheme="majorBidi" w:hAnsiTheme="majorBidi" w:cstheme="majorBidi"/>
          <w:sz w:val="20"/>
          <w:szCs w:val="20"/>
        </w:rPr>
      </w:pPr>
      <w:r>
        <w:rPr>
          <w:rFonts w:asciiTheme="majorBidi" w:hAnsiTheme="majorBidi" w:cstheme="majorBidi"/>
          <w:noProof/>
          <w:sz w:val="20"/>
          <w:szCs w:val="20"/>
          <w:lang w:bidi="ar-SA"/>
        </w:rPr>
        <w:drawing>
          <wp:inline distT="0" distB="0" distL="0" distR="0">
            <wp:extent cx="3201808" cy="1824840"/>
            <wp:effectExtent l="0" t="0" r="0" b="4445"/>
            <wp:docPr id="22" name="Picture 22" descr="C:\Users\HODA\Desktop\supplimentarytiff\S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ODA\Desktop\supplimentarytiff\S11.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1808" cy="1824840"/>
                    </a:xfrm>
                    <a:prstGeom prst="rect">
                      <a:avLst/>
                    </a:prstGeom>
                    <a:noFill/>
                    <a:ln>
                      <a:noFill/>
                    </a:ln>
                  </pic:spPr>
                </pic:pic>
              </a:graphicData>
            </a:graphic>
          </wp:inline>
        </w:drawing>
      </w:r>
    </w:p>
    <w:p w:rsidR="00A840E2" w:rsidRDefault="00A840E2" w:rsidP="00A840E2">
      <w:pPr>
        <w:bidi w:val="0"/>
        <w:rPr>
          <w:rFonts w:asciiTheme="majorBidi" w:hAnsiTheme="majorBidi" w:cstheme="majorBidi"/>
          <w:sz w:val="20"/>
          <w:szCs w:val="20"/>
        </w:rPr>
      </w:pPr>
    </w:p>
    <w:p w:rsidR="003E4D4E" w:rsidRPr="00A840E2" w:rsidRDefault="00A840E2" w:rsidP="00E4706E">
      <w:pPr>
        <w:tabs>
          <w:tab w:val="left" w:pos="2080"/>
        </w:tabs>
        <w:bidi w:val="0"/>
        <w:jc w:val="center"/>
        <w:rPr>
          <w:rFonts w:asciiTheme="majorBidi" w:hAnsiTheme="majorBidi" w:cstheme="majorBidi"/>
          <w:sz w:val="20"/>
          <w:szCs w:val="20"/>
        </w:rPr>
      </w:pPr>
      <w:r w:rsidRPr="00773D6A">
        <w:rPr>
          <w:rFonts w:asciiTheme="majorBidi" w:hAnsiTheme="majorBidi" w:cstheme="majorBidi"/>
          <w:sz w:val="14"/>
          <w:szCs w:val="14"/>
        </w:rPr>
        <w:t>Fig. S</w:t>
      </w:r>
      <w:r w:rsidR="004C2ED2">
        <w:rPr>
          <w:rFonts w:asciiTheme="majorBidi" w:hAnsiTheme="majorBidi" w:cstheme="majorBidi"/>
          <w:sz w:val="14"/>
          <w:szCs w:val="14"/>
        </w:rPr>
        <w:t>-</w:t>
      </w:r>
      <w:r w:rsidR="00E4706E">
        <w:rPr>
          <w:rFonts w:asciiTheme="majorBidi" w:hAnsiTheme="majorBidi" w:cstheme="majorBidi"/>
          <w:sz w:val="14"/>
          <w:szCs w:val="14"/>
        </w:rPr>
        <w:t>11</w:t>
      </w:r>
      <w:r w:rsidRPr="00773D6A">
        <w:rPr>
          <w:rFonts w:asciiTheme="majorBidi" w:hAnsiTheme="majorBidi" w:cstheme="majorBidi"/>
          <w:sz w:val="14"/>
          <w:szCs w:val="14"/>
        </w:rPr>
        <w:t>.</w:t>
      </w:r>
      <w:r w:rsidRPr="00A840E2">
        <w:rPr>
          <w:rFonts w:asciiTheme="majorBidi" w:hAnsiTheme="majorBidi" w:cstheme="majorBidi"/>
          <w:b/>
          <w:bCs/>
          <w:sz w:val="14"/>
          <w:szCs w:val="14"/>
        </w:rPr>
        <w:t xml:space="preserve"> </w:t>
      </w:r>
      <w:r w:rsidRPr="00A840E2">
        <w:rPr>
          <w:rFonts w:asciiTheme="majorBidi" w:hAnsiTheme="majorBidi" w:cstheme="majorBidi"/>
          <w:sz w:val="14"/>
          <w:szCs w:val="14"/>
        </w:rPr>
        <w:t>Absorbance of DPCO in DPCI + as-prepared nanocomposites solutions in the presence of various quenching reagents. Experimental condition: with and without ultrasonic irradiation, ([DPCI] = 10</w:t>
      </w:r>
      <w:r w:rsidRPr="00A840E2">
        <w:rPr>
          <w:rFonts w:asciiTheme="majorBidi" w:hAnsiTheme="majorBidi" w:cstheme="majorBidi"/>
          <w:sz w:val="14"/>
          <w:szCs w:val="14"/>
          <w:vertAlign w:val="superscript"/>
        </w:rPr>
        <w:t>-2</w:t>
      </w:r>
      <w:r w:rsidR="004C2ED2">
        <w:rPr>
          <w:rFonts w:asciiTheme="majorBidi" w:hAnsiTheme="majorBidi" w:cstheme="majorBidi"/>
          <w:sz w:val="14"/>
          <w:szCs w:val="14"/>
          <w:vertAlign w:val="superscript"/>
        </w:rPr>
        <w:t xml:space="preserve"> </w:t>
      </w:r>
      <w:r w:rsidRPr="00A840E2">
        <w:rPr>
          <w:rFonts w:asciiTheme="majorBidi" w:hAnsiTheme="majorBidi" w:cstheme="majorBidi"/>
          <w:sz w:val="14"/>
          <w:szCs w:val="14"/>
        </w:rPr>
        <w:t>M, [Zn</w:t>
      </w:r>
      <w:r w:rsidR="00214CF2">
        <w:rPr>
          <w:rFonts w:asciiTheme="majorBidi" w:hAnsiTheme="majorBidi" w:cstheme="majorBidi"/>
          <w:sz w:val="14"/>
          <w:szCs w:val="14"/>
        </w:rPr>
        <w:t>O/</w:t>
      </w:r>
      <w:r w:rsidRPr="00A840E2">
        <w:rPr>
          <w:rFonts w:asciiTheme="majorBidi" w:hAnsiTheme="majorBidi" w:cstheme="majorBidi"/>
          <w:sz w:val="14"/>
          <w:szCs w:val="14"/>
        </w:rPr>
        <w:t>Cd</w:t>
      </w:r>
      <w:r w:rsidR="001B2AA1">
        <w:rPr>
          <w:rFonts w:asciiTheme="majorBidi" w:hAnsiTheme="majorBidi" w:cstheme="majorBidi"/>
          <w:sz w:val="14"/>
          <w:szCs w:val="14"/>
        </w:rPr>
        <w:t>O</w:t>
      </w:r>
      <w:r w:rsidRPr="00A840E2">
        <w:rPr>
          <w:rFonts w:asciiTheme="majorBidi" w:hAnsiTheme="majorBidi" w:cstheme="majorBidi"/>
          <w:sz w:val="14"/>
          <w:szCs w:val="14"/>
        </w:rPr>
        <w:t>/r</w:t>
      </w:r>
      <w:r w:rsidR="00214CF2">
        <w:rPr>
          <w:rFonts w:asciiTheme="majorBidi" w:hAnsiTheme="majorBidi" w:cstheme="majorBidi"/>
          <w:sz w:val="14"/>
          <w:szCs w:val="14"/>
        </w:rPr>
        <w:t>educed graphene oxide (10/100)</w:t>
      </w:r>
      <w:r w:rsidRPr="00A840E2">
        <w:rPr>
          <w:rFonts w:asciiTheme="majorBidi" w:hAnsiTheme="majorBidi" w:cstheme="majorBidi"/>
          <w:sz w:val="14"/>
          <w:szCs w:val="14"/>
        </w:rPr>
        <w:t>] =</w:t>
      </w:r>
      <w:r w:rsidR="00C916DB">
        <w:rPr>
          <w:rFonts w:asciiTheme="majorBidi" w:hAnsiTheme="majorBidi" w:cstheme="majorBidi"/>
          <w:sz w:val="14"/>
          <w:szCs w:val="14"/>
        </w:rPr>
        <w:t>1.2</w:t>
      </w:r>
      <w:r w:rsidRPr="00A840E2">
        <w:rPr>
          <w:rFonts w:asciiTheme="majorBidi" w:hAnsiTheme="majorBidi" w:cstheme="majorBidi"/>
          <w:sz w:val="14"/>
          <w:szCs w:val="14"/>
        </w:rPr>
        <w:t>g</w:t>
      </w:r>
      <w:r w:rsidR="00C916DB">
        <w:rPr>
          <w:rFonts w:asciiTheme="majorBidi" w:hAnsiTheme="majorBidi" w:cstheme="majorBidi"/>
          <w:sz w:val="14"/>
          <w:szCs w:val="14"/>
        </w:rPr>
        <w:t xml:space="preserve"> /L</w:t>
      </w:r>
      <w:r w:rsidRPr="00A840E2">
        <w:rPr>
          <w:rFonts w:asciiTheme="majorBidi" w:hAnsiTheme="majorBidi" w:cstheme="majorBidi"/>
          <w:sz w:val="14"/>
          <w:szCs w:val="14"/>
        </w:rPr>
        <w:t>, [His] = [VC] = [Thiourea] = 5.0×10</w:t>
      </w:r>
      <w:r w:rsidRPr="00A840E2">
        <w:rPr>
          <w:rFonts w:asciiTheme="majorBidi" w:hAnsiTheme="majorBidi" w:cstheme="majorBidi"/>
          <w:sz w:val="14"/>
          <w:szCs w:val="14"/>
          <w:vertAlign w:val="superscript"/>
        </w:rPr>
        <w:t>-3</w:t>
      </w:r>
      <w:r w:rsidR="004C2ED2">
        <w:rPr>
          <w:rFonts w:asciiTheme="majorBidi" w:hAnsiTheme="majorBidi" w:cstheme="majorBidi"/>
          <w:sz w:val="14"/>
          <w:szCs w:val="14"/>
          <w:vertAlign w:val="superscript"/>
        </w:rPr>
        <w:t xml:space="preserve"> </w:t>
      </w:r>
      <w:r w:rsidR="00C43842">
        <w:rPr>
          <w:rFonts w:asciiTheme="majorBidi" w:hAnsiTheme="majorBidi" w:cstheme="majorBidi"/>
          <w:sz w:val="14"/>
          <w:szCs w:val="14"/>
          <w:vertAlign w:val="superscript"/>
        </w:rPr>
        <w:t xml:space="preserve"> </w:t>
      </w:r>
      <w:r w:rsidRPr="00A840E2">
        <w:rPr>
          <w:rFonts w:asciiTheme="majorBidi" w:hAnsiTheme="majorBidi" w:cstheme="majorBidi"/>
          <w:sz w:val="14"/>
          <w:szCs w:val="14"/>
        </w:rPr>
        <w:t>M</w:t>
      </w:r>
      <w:r w:rsidR="004C2ED2">
        <w:rPr>
          <w:rFonts w:asciiTheme="majorBidi" w:hAnsiTheme="majorBidi" w:cstheme="majorBidi"/>
          <w:sz w:val="14"/>
          <w:szCs w:val="14"/>
        </w:rPr>
        <w:t xml:space="preserve"> and US power = 1200 W/L Ultras</w:t>
      </w:r>
      <w:r w:rsidR="004C2ED2" w:rsidRPr="00A840E2">
        <w:rPr>
          <w:rFonts w:asciiTheme="majorBidi" w:hAnsiTheme="majorBidi" w:cstheme="majorBidi"/>
          <w:sz w:val="14"/>
          <w:szCs w:val="14"/>
        </w:rPr>
        <w:t>onic</w:t>
      </w:r>
      <w:r w:rsidRPr="00A840E2">
        <w:rPr>
          <w:rFonts w:asciiTheme="majorBidi" w:hAnsiTheme="majorBidi" w:cstheme="majorBidi"/>
          <w:sz w:val="14"/>
          <w:szCs w:val="14"/>
        </w:rPr>
        <w:t xml:space="preserve"> time: </w:t>
      </w:r>
      <w:r w:rsidR="001B2AA1">
        <w:rPr>
          <w:rFonts w:asciiTheme="majorBidi" w:hAnsiTheme="majorBidi" w:cstheme="majorBidi" w:hint="cs"/>
          <w:sz w:val="14"/>
          <w:szCs w:val="14"/>
          <w:rtl/>
        </w:rPr>
        <w:t>45</w:t>
      </w:r>
      <w:r w:rsidRPr="00A840E2">
        <w:rPr>
          <w:rFonts w:asciiTheme="majorBidi" w:hAnsiTheme="majorBidi" w:cstheme="majorBidi"/>
          <w:sz w:val="14"/>
          <w:szCs w:val="14"/>
        </w:rPr>
        <w:t>min</w:t>
      </w:r>
    </w:p>
    <w:sectPr w:rsidR="003E4D4E" w:rsidRPr="00A840E2" w:rsidSect="00C71CFA">
      <w:footerReference w:type="default" r:id="rId18"/>
      <w:pgSz w:w="11906" w:h="16838"/>
      <w:pgMar w:top="1440" w:right="1440" w:bottom="1440" w:left="1440" w:header="706" w:footer="706" w:gutter="0"/>
      <w:lnNumType w:countBy="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A8B" w:rsidRDefault="00360A8B" w:rsidP="003E4D4E">
      <w:pPr>
        <w:spacing w:after="0" w:line="240" w:lineRule="auto"/>
      </w:pPr>
      <w:r>
        <w:separator/>
      </w:r>
    </w:p>
  </w:endnote>
  <w:endnote w:type="continuationSeparator" w:id="0">
    <w:p w:rsidR="00360A8B" w:rsidRDefault="00360A8B" w:rsidP="003E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Gulliv-R">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81657995"/>
      <w:docPartObj>
        <w:docPartGallery w:val="Page Numbers (Bottom of Page)"/>
        <w:docPartUnique/>
      </w:docPartObj>
    </w:sdtPr>
    <w:sdtEndPr>
      <w:rPr>
        <w:noProof/>
      </w:rPr>
    </w:sdtEndPr>
    <w:sdtContent>
      <w:p w:rsidR="003E4D4E" w:rsidRDefault="003E4D4E">
        <w:pPr>
          <w:pStyle w:val="Footer"/>
          <w:jc w:val="center"/>
        </w:pPr>
        <w:r>
          <w:fldChar w:fldCharType="begin"/>
        </w:r>
        <w:r>
          <w:instrText xml:space="preserve"> PAGE   \* MERGEFORMAT </w:instrText>
        </w:r>
        <w:r>
          <w:fldChar w:fldCharType="separate"/>
        </w:r>
        <w:r w:rsidR="0017303A">
          <w:rPr>
            <w:noProof/>
            <w:rtl/>
          </w:rPr>
          <w:t>1</w:t>
        </w:r>
        <w:r>
          <w:rPr>
            <w:noProof/>
          </w:rPr>
          <w:fldChar w:fldCharType="end"/>
        </w:r>
      </w:p>
    </w:sdtContent>
  </w:sdt>
  <w:p w:rsidR="003E4D4E" w:rsidRDefault="003E4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A8B" w:rsidRDefault="00360A8B" w:rsidP="003E4D4E">
      <w:pPr>
        <w:spacing w:after="0" w:line="240" w:lineRule="auto"/>
      </w:pPr>
      <w:r>
        <w:separator/>
      </w:r>
    </w:p>
  </w:footnote>
  <w:footnote w:type="continuationSeparator" w:id="0">
    <w:p w:rsidR="00360A8B" w:rsidRDefault="00360A8B" w:rsidP="003E4D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BF"/>
    <w:rsid w:val="0000177A"/>
    <w:rsid w:val="00004872"/>
    <w:rsid w:val="00007FE6"/>
    <w:rsid w:val="000152F2"/>
    <w:rsid w:val="00024131"/>
    <w:rsid w:val="000254C1"/>
    <w:rsid w:val="000277E4"/>
    <w:rsid w:val="00031E8B"/>
    <w:rsid w:val="00034BF6"/>
    <w:rsid w:val="00042E73"/>
    <w:rsid w:val="00045949"/>
    <w:rsid w:val="000512B9"/>
    <w:rsid w:val="000552AA"/>
    <w:rsid w:val="00056576"/>
    <w:rsid w:val="00066C88"/>
    <w:rsid w:val="00072709"/>
    <w:rsid w:val="00074D2F"/>
    <w:rsid w:val="00074DBC"/>
    <w:rsid w:val="00074DC2"/>
    <w:rsid w:val="00076495"/>
    <w:rsid w:val="00085536"/>
    <w:rsid w:val="00093C46"/>
    <w:rsid w:val="000A1A89"/>
    <w:rsid w:val="000A4FD4"/>
    <w:rsid w:val="000C40A4"/>
    <w:rsid w:val="000C74F5"/>
    <w:rsid w:val="000C75AC"/>
    <w:rsid w:val="000D0536"/>
    <w:rsid w:val="000D51C6"/>
    <w:rsid w:val="000D5742"/>
    <w:rsid w:val="000E19EB"/>
    <w:rsid w:val="000E26CF"/>
    <w:rsid w:val="000E3943"/>
    <w:rsid w:val="000E5D42"/>
    <w:rsid w:val="000E71CE"/>
    <w:rsid w:val="000F1AF8"/>
    <w:rsid w:val="000F2143"/>
    <w:rsid w:val="000F3889"/>
    <w:rsid w:val="000F5798"/>
    <w:rsid w:val="00100976"/>
    <w:rsid w:val="001012EA"/>
    <w:rsid w:val="00103B4C"/>
    <w:rsid w:val="0010442B"/>
    <w:rsid w:val="00106A23"/>
    <w:rsid w:val="00127C48"/>
    <w:rsid w:val="00127FA9"/>
    <w:rsid w:val="00131B3F"/>
    <w:rsid w:val="00144EA0"/>
    <w:rsid w:val="00146A32"/>
    <w:rsid w:val="00156C8C"/>
    <w:rsid w:val="0016525B"/>
    <w:rsid w:val="00171923"/>
    <w:rsid w:val="0017303A"/>
    <w:rsid w:val="001807D1"/>
    <w:rsid w:val="00186AA1"/>
    <w:rsid w:val="00190519"/>
    <w:rsid w:val="00191D5D"/>
    <w:rsid w:val="00193827"/>
    <w:rsid w:val="001B239A"/>
    <w:rsid w:val="001B2AA1"/>
    <w:rsid w:val="001B4028"/>
    <w:rsid w:val="001B451F"/>
    <w:rsid w:val="001B7350"/>
    <w:rsid w:val="001C2B15"/>
    <w:rsid w:val="001C5936"/>
    <w:rsid w:val="001D30D7"/>
    <w:rsid w:val="001D5AC5"/>
    <w:rsid w:val="001E0DE2"/>
    <w:rsid w:val="001E1D01"/>
    <w:rsid w:val="001E2BC2"/>
    <w:rsid w:val="001E2D02"/>
    <w:rsid w:val="001F0EB4"/>
    <w:rsid w:val="001F6CD0"/>
    <w:rsid w:val="002000E9"/>
    <w:rsid w:val="002023ED"/>
    <w:rsid w:val="00207419"/>
    <w:rsid w:val="002127CC"/>
    <w:rsid w:val="00214CF2"/>
    <w:rsid w:val="00226B38"/>
    <w:rsid w:val="002307D9"/>
    <w:rsid w:val="002312DB"/>
    <w:rsid w:val="002348C3"/>
    <w:rsid w:val="002373E0"/>
    <w:rsid w:val="00241004"/>
    <w:rsid w:val="00244428"/>
    <w:rsid w:val="00262401"/>
    <w:rsid w:val="00263559"/>
    <w:rsid w:val="00263567"/>
    <w:rsid w:val="00263789"/>
    <w:rsid w:val="00266822"/>
    <w:rsid w:val="00266838"/>
    <w:rsid w:val="00274D8A"/>
    <w:rsid w:val="002770C3"/>
    <w:rsid w:val="0029088B"/>
    <w:rsid w:val="002A1863"/>
    <w:rsid w:val="002A221B"/>
    <w:rsid w:val="002B1283"/>
    <w:rsid w:val="002C07D6"/>
    <w:rsid w:val="002C69DB"/>
    <w:rsid w:val="002D1987"/>
    <w:rsid w:val="002E20B9"/>
    <w:rsid w:val="002E54ED"/>
    <w:rsid w:val="002F3515"/>
    <w:rsid w:val="002F3ED8"/>
    <w:rsid w:val="002F431C"/>
    <w:rsid w:val="00300A12"/>
    <w:rsid w:val="00317A79"/>
    <w:rsid w:val="00324656"/>
    <w:rsid w:val="00325503"/>
    <w:rsid w:val="00327FB6"/>
    <w:rsid w:val="003317CD"/>
    <w:rsid w:val="00332B81"/>
    <w:rsid w:val="00336F00"/>
    <w:rsid w:val="00340F2F"/>
    <w:rsid w:val="00351199"/>
    <w:rsid w:val="00351494"/>
    <w:rsid w:val="00360A8B"/>
    <w:rsid w:val="00361527"/>
    <w:rsid w:val="0036267B"/>
    <w:rsid w:val="00362A17"/>
    <w:rsid w:val="00363398"/>
    <w:rsid w:val="00363D46"/>
    <w:rsid w:val="003656D3"/>
    <w:rsid w:val="0036751A"/>
    <w:rsid w:val="0037002C"/>
    <w:rsid w:val="00371276"/>
    <w:rsid w:val="00373A11"/>
    <w:rsid w:val="00383103"/>
    <w:rsid w:val="00383CFD"/>
    <w:rsid w:val="003921FD"/>
    <w:rsid w:val="003A47B8"/>
    <w:rsid w:val="003B1795"/>
    <w:rsid w:val="003B25C3"/>
    <w:rsid w:val="003B26CD"/>
    <w:rsid w:val="003B2A1E"/>
    <w:rsid w:val="003B59CB"/>
    <w:rsid w:val="003B6413"/>
    <w:rsid w:val="003C03FE"/>
    <w:rsid w:val="003C1D42"/>
    <w:rsid w:val="003C22A7"/>
    <w:rsid w:val="003C5589"/>
    <w:rsid w:val="003D051A"/>
    <w:rsid w:val="003D23BF"/>
    <w:rsid w:val="003D44B2"/>
    <w:rsid w:val="003E0322"/>
    <w:rsid w:val="003E4D4E"/>
    <w:rsid w:val="003E4E5A"/>
    <w:rsid w:val="003E5684"/>
    <w:rsid w:val="003E6D69"/>
    <w:rsid w:val="003F0863"/>
    <w:rsid w:val="003F1D7B"/>
    <w:rsid w:val="003F31FB"/>
    <w:rsid w:val="003F5F9C"/>
    <w:rsid w:val="003F6439"/>
    <w:rsid w:val="0040139A"/>
    <w:rsid w:val="00401C80"/>
    <w:rsid w:val="00402724"/>
    <w:rsid w:val="00411E43"/>
    <w:rsid w:val="00414D95"/>
    <w:rsid w:val="0041513A"/>
    <w:rsid w:val="004156A7"/>
    <w:rsid w:val="004169F6"/>
    <w:rsid w:val="00423CFE"/>
    <w:rsid w:val="00423F56"/>
    <w:rsid w:val="004254A0"/>
    <w:rsid w:val="0042666E"/>
    <w:rsid w:val="0042716D"/>
    <w:rsid w:val="00431A54"/>
    <w:rsid w:val="00446489"/>
    <w:rsid w:val="00452E12"/>
    <w:rsid w:val="00460B52"/>
    <w:rsid w:val="0046761C"/>
    <w:rsid w:val="004738E4"/>
    <w:rsid w:val="0047649C"/>
    <w:rsid w:val="0048241E"/>
    <w:rsid w:val="004827D9"/>
    <w:rsid w:val="00495A31"/>
    <w:rsid w:val="004A3665"/>
    <w:rsid w:val="004B58D0"/>
    <w:rsid w:val="004C2ED2"/>
    <w:rsid w:val="004C6ECD"/>
    <w:rsid w:val="004D6537"/>
    <w:rsid w:val="004E045B"/>
    <w:rsid w:val="004E1F46"/>
    <w:rsid w:val="004F0725"/>
    <w:rsid w:val="004F58AB"/>
    <w:rsid w:val="005003B6"/>
    <w:rsid w:val="0050146C"/>
    <w:rsid w:val="00510DE0"/>
    <w:rsid w:val="005136BA"/>
    <w:rsid w:val="00517C68"/>
    <w:rsid w:val="005244A9"/>
    <w:rsid w:val="00524D2F"/>
    <w:rsid w:val="005344BE"/>
    <w:rsid w:val="00541E19"/>
    <w:rsid w:val="0054307F"/>
    <w:rsid w:val="00543125"/>
    <w:rsid w:val="00551816"/>
    <w:rsid w:val="00561B47"/>
    <w:rsid w:val="005620F4"/>
    <w:rsid w:val="00562588"/>
    <w:rsid w:val="00564825"/>
    <w:rsid w:val="005673B8"/>
    <w:rsid w:val="00567B7F"/>
    <w:rsid w:val="00572BFE"/>
    <w:rsid w:val="00572EA2"/>
    <w:rsid w:val="005739F0"/>
    <w:rsid w:val="00574270"/>
    <w:rsid w:val="00577EEC"/>
    <w:rsid w:val="00580589"/>
    <w:rsid w:val="00581A01"/>
    <w:rsid w:val="0058674E"/>
    <w:rsid w:val="00591049"/>
    <w:rsid w:val="005A0CDD"/>
    <w:rsid w:val="005A4776"/>
    <w:rsid w:val="005A7C3B"/>
    <w:rsid w:val="005B071F"/>
    <w:rsid w:val="005B1DC2"/>
    <w:rsid w:val="005C1E15"/>
    <w:rsid w:val="005C468C"/>
    <w:rsid w:val="005C7157"/>
    <w:rsid w:val="005D1B1B"/>
    <w:rsid w:val="005E14D2"/>
    <w:rsid w:val="005F124A"/>
    <w:rsid w:val="005F4646"/>
    <w:rsid w:val="005F5210"/>
    <w:rsid w:val="005F595C"/>
    <w:rsid w:val="0060333D"/>
    <w:rsid w:val="006047EA"/>
    <w:rsid w:val="006262BB"/>
    <w:rsid w:val="00631E07"/>
    <w:rsid w:val="006369C2"/>
    <w:rsid w:val="006379B8"/>
    <w:rsid w:val="00642D4C"/>
    <w:rsid w:val="006448CA"/>
    <w:rsid w:val="006508F5"/>
    <w:rsid w:val="00652BF6"/>
    <w:rsid w:val="00655681"/>
    <w:rsid w:val="00661B67"/>
    <w:rsid w:val="0066519B"/>
    <w:rsid w:val="006668D8"/>
    <w:rsid w:val="0067476D"/>
    <w:rsid w:val="00676D46"/>
    <w:rsid w:val="006825D5"/>
    <w:rsid w:val="006835F2"/>
    <w:rsid w:val="00686152"/>
    <w:rsid w:val="006878E6"/>
    <w:rsid w:val="00692A5F"/>
    <w:rsid w:val="0069328B"/>
    <w:rsid w:val="006A0414"/>
    <w:rsid w:val="006A4856"/>
    <w:rsid w:val="006A5E15"/>
    <w:rsid w:val="006B1D6F"/>
    <w:rsid w:val="006B1DA8"/>
    <w:rsid w:val="006B60AB"/>
    <w:rsid w:val="006C2CD7"/>
    <w:rsid w:val="006C5E8A"/>
    <w:rsid w:val="006C7532"/>
    <w:rsid w:val="006D2922"/>
    <w:rsid w:val="006D301B"/>
    <w:rsid w:val="006D3B44"/>
    <w:rsid w:val="006E24F5"/>
    <w:rsid w:val="006E3A6F"/>
    <w:rsid w:val="006F003C"/>
    <w:rsid w:val="006F01EB"/>
    <w:rsid w:val="006F3FFE"/>
    <w:rsid w:val="00701D71"/>
    <w:rsid w:val="0070700C"/>
    <w:rsid w:val="007144DF"/>
    <w:rsid w:val="00742183"/>
    <w:rsid w:val="00747EC0"/>
    <w:rsid w:val="00762E20"/>
    <w:rsid w:val="007642A8"/>
    <w:rsid w:val="00764BA2"/>
    <w:rsid w:val="00773D6A"/>
    <w:rsid w:val="00787923"/>
    <w:rsid w:val="0079378D"/>
    <w:rsid w:val="00795122"/>
    <w:rsid w:val="007A38CB"/>
    <w:rsid w:val="007A57FF"/>
    <w:rsid w:val="007B1CFA"/>
    <w:rsid w:val="007B50EC"/>
    <w:rsid w:val="007C07FE"/>
    <w:rsid w:val="007C5C14"/>
    <w:rsid w:val="007C705F"/>
    <w:rsid w:val="007D232D"/>
    <w:rsid w:val="007D32BB"/>
    <w:rsid w:val="007D3C74"/>
    <w:rsid w:val="007E4A96"/>
    <w:rsid w:val="007E7EC3"/>
    <w:rsid w:val="007F0C88"/>
    <w:rsid w:val="007F0DFA"/>
    <w:rsid w:val="008034AF"/>
    <w:rsid w:val="00803BC9"/>
    <w:rsid w:val="00813771"/>
    <w:rsid w:val="00813773"/>
    <w:rsid w:val="00820103"/>
    <w:rsid w:val="00821AC1"/>
    <w:rsid w:val="00825E3B"/>
    <w:rsid w:val="00837C4D"/>
    <w:rsid w:val="008454DD"/>
    <w:rsid w:val="00855A42"/>
    <w:rsid w:val="00862F40"/>
    <w:rsid w:val="008672C3"/>
    <w:rsid w:val="00872598"/>
    <w:rsid w:val="00872601"/>
    <w:rsid w:val="0087289F"/>
    <w:rsid w:val="008755B5"/>
    <w:rsid w:val="00876F31"/>
    <w:rsid w:val="00883B3F"/>
    <w:rsid w:val="008A05AF"/>
    <w:rsid w:val="008C10FC"/>
    <w:rsid w:val="008C75B2"/>
    <w:rsid w:val="008D283B"/>
    <w:rsid w:val="008D4EBD"/>
    <w:rsid w:val="008D779F"/>
    <w:rsid w:val="008E03B2"/>
    <w:rsid w:val="008E3F39"/>
    <w:rsid w:val="008F04C2"/>
    <w:rsid w:val="008F48DC"/>
    <w:rsid w:val="00901E00"/>
    <w:rsid w:val="009056C7"/>
    <w:rsid w:val="00913214"/>
    <w:rsid w:val="00915653"/>
    <w:rsid w:val="00916E04"/>
    <w:rsid w:val="0092050A"/>
    <w:rsid w:val="00920F15"/>
    <w:rsid w:val="009225C2"/>
    <w:rsid w:val="00923071"/>
    <w:rsid w:val="00927FD4"/>
    <w:rsid w:val="00931BB1"/>
    <w:rsid w:val="00934ED4"/>
    <w:rsid w:val="009446D7"/>
    <w:rsid w:val="00946268"/>
    <w:rsid w:val="00946A18"/>
    <w:rsid w:val="009478D2"/>
    <w:rsid w:val="00951595"/>
    <w:rsid w:val="00960D34"/>
    <w:rsid w:val="00961CDD"/>
    <w:rsid w:val="009672A8"/>
    <w:rsid w:val="009725C0"/>
    <w:rsid w:val="00972680"/>
    <w:rsid w:val="00973754"/>
    <w:rsid w:val="0098253F"/>
    <w:rsid w:val="0098689F"/>
    <w:rsid w:val="0098740E"/>
    <w:rsid w:val="00995533"/>
    <w:rsid w:val="009A4162"/>
    <w:rsid w:val="009A6B52"/>
    <w:rsid w:val="009B0C5C"/>
    <w:rsid w:val="009C7592"/>
    <w:rsid w:val="009D7D60"/>
    <w:rsid w:val="009E1AE3"/>
    <w:rsid w:val="009E1CE6"/>
    <w:rsid w:val="009E4E72"/>
    <w:rsid w:val="009E75B8"/>
    <w:rsid w:val="009F3E8E"/>
    <w:rsid w:val="009F4B8F"/>
    <w:rsid w:val="009F654F"/>
    <w:rsid w:val="00A01C00"/>
    <w:rsid w:val="00A03C72"/>
    <w:rsid w:val="00A05753"/>
    <w:rsid w:val="00A06194"/>
    <w:rsid w:val="00A23E31"/>
    <w:rsid w:val="00A326A8"/>
    <w:rsid w:val="00A337BE"/>
    <w:rsid w:val="00A3686B"/>
    <w:rsid w:val="00A37D27"/>
    <w:rsid w:val="00A462DE"/>
    <w:rsid w:val="00A51EFA"/>
    <w:rsid w:val="00A532F4"/>
    <w:rsid w:val="00A54290"/>
    <w:rsid w:val="00A545A8"/>
    <w:rsid w:val="00A55722"/>
    <w:rsid w:val="00A609C9"/>
    <w:rsid w:val="00A64A89"/>
    <w:rsid w:val="00A64FE7"/>
    <w:rsid w:val="00A774E7"/>
    <w:rsid w:val="00A840E2"/>
    <w:rsid w:val="00A85C6B"/>
    <w:rsid w:val="00A87442"/>
    <w:rsid w:val="00A922AE"/>
    <w:rsid w:val="00AA05E0"/>
    <w:rsid w:val="00AB28D9"/>
    <w:rsid w:val="00AB2D58"/>
    <w:rsid w:val="00AB5A01"/>
    <w:rsid w:val="00AB755E"/>
    <w:rsid w:val="00AC7EFB"/>
    <w:rsid w:val="00AD48B0"/>
    <w:rsid w:val="00AE4370"/>
    <w:rsid w:val="00AF67F2"/>
    <w:rsid w:val="00B020D4"/>
    <w:rsid w:val="00B054A0"/>
    <w:rsid w:val="00B14292"/>
    <w:rsid w:val="00B16017"/>
    <w:rsid w:val="00B21518"/>
    <w:rsid w:val="00B30557"/>
    <w:rsid w:val="00B358F0"/>
    <w:rsid w:val="00B35993"/>
    <w:rsid w:val="00B40BD5"/>
    <w:rsid w:val="00B42390"/>
    <w:rsid w:val="00B44038"/>
    <w:rsid w:val="00B569CD"/>
    <w:rsid w:val="00B6089B"/>
    <w:rsid w:val="00B619D3"/>
    <w:rsid w:val="00B712EE"/>
    <w:rsid w:val="00B72670"/>
    <w:rsid w:val="00B768D9"/>
    <w:rsid w:val="00B85D6E"/>
    <w:rsid w:val="00B868D9"/>
    <w:rsid w:val="00B97631"/>
    <w:rsid w:val="00BA1CB0"/>
    <w:rsid w:val="00BA380D"/>
    <w:rsid w:val="00BA3F37"/>
    <w:rsid w:val="00BB46EB"/>
    <w:rsid w:val="00BB6201"/>
    <w:rsid w:val="00BC0DA8"/>
    <w:rsid w:val="00BC457C"/>
    <w:rsid w:val="00BD11BA"/>
    <w:rsid w:val="00BD1915"/>
    <w:rsid w:val="00BE2077"/>
    <w:rsid w:val="00BE5908"/>
    <w:rsid w:val="00BE6E1F"/>
    <w:rsid w:val="00BF12B6"/>
    <w:rsid w:val="00BF2B46"/>
    <w:rsid w:val="00BF4395"/>
    <w:rsid w:val="00C03CE2"/>
    <w:rsid w:val="00C06DCF"/>
    <w:rsid w:val="00C10CED"/>
    <w:rsid w:val="00C2017D"/>
    <w:rsid w:val="00C20BEE"/>
    <w:rsid w:val="00C21975"/>
    <w:rsid w:val="00C21C44"/>
    <w:rsid w:val="00C276D7"/>
    <w:rsid w:val="00C30AE7"/>
    <w:rsid w:val="00C30CA9"/>
    <w:rsid w:val="00C3340B"/>
    <w:rsid w:val="00C371C5"/>
    <w:rsid w:val="00C379F8"/>
    <w:rsid w:val="00C43842"/>
    <w:rsid w:val="00C56046"/>
    <w:rsid w:val="00C62410"/>
    <w:rsid w:val="00C6683E"/>
    <w:rsid w:val="00C71CFA"/>
    <w:rsid w:val="00C82EAE"/>
    <w:rsid w:val="00C87C2C"/>
    <w:rsid w:val="00C916DB"/>
    <w:rsid w:val="00CB6A6A"/>
    <w:rsid w:val="00CB7094"/>
    <w:rsid w:val="00CB7AE0"/>
    <w:rsid w:val="00CC0DB9"/>
    <w:rsid w:val="00CC0F81"/>
    <w:rsid w:val="00CC11AB"/>
    <w:rsid w:val="00CC3F88"/>
    <w:rsid w:val="00CD4173"/>
    <w:rsid w:val="00CE1A4E"/>
    <w:rsid w:val="00CE471E"/>
    <w:rsid w:val="00CE4D40"/>
    <w:rsid w:val="00CE4D67"/>
    <w:rsid w:val="00CE74C5"/>
    <w:rsid w:val="00CE7EEE"/>
    <w:rsid w:val="00CF4D1D"/>
    <w:rsid w:val="00CF5A34"/>
    <w:rsid w:val="00CF5F05"/>
    <w:rsid w:val="00CF758D"/>
    <w:rsid w:val="00CF7BAF"/>
    <w:rsid w:val="00D007AD"/>
    <w:rsid w:val="00D05438"/>
    <w:rsid w:val="00D127C3"/>
    <w:rsid w:val="00D136BC"/>
    <w:rsid w:val="00D16674"/>
    <w:rsid w:val="00D17ACB"/>
    <w:rsid w:val="00D17FCB"/>
    <w:rsid w:val="00D215F0"/>
    <w:rsid w:val="00D45537"/>
    <w:rsid w:val="00D51DFC"/>
    <w:rsid w:val="00D53D8C"/>
    <w:rsid w:val="00D54A86"/>
    <w:rsid w:val="00D56652"/>
    <w:rsid w:val="00D56EFB"/>
    <w:rsid w:val="00D60640"/>
    <w:rsid w:val="00D632EA"/>
    <w:rsid w:val="00D67745"/>
    <w:rsid w:val="00D82FE7"/>
    <w:rsid w:val="00D907BE"/>
    <w:rsid w:val="00D90A2C"/>
    <w:rsid w:val="00D940CC"/>
    <w:rsid w:val="00DA1472"/>
    <w:rsid w:val="00DA4A54"/>
    <w:rsid w:val="00DA5121"/>
    <w:rsid w:val="00DB16BF"/>
    <w:rsid w:val="00DB2F5B"/>
    <w:rsid w:val="00DB38B8"/>
    <w:rsid w:val="00DC42ED"/>
    <w:rsid w:val="00DD314A"/>
    <w:rsid w:val="00DD37F4"/>
    <w:rsid w:val="00DD5712"/>
    <w:rsid w:val="00DD7664"/>
    <w:rsid w:val="00DE4D31"/>
    <w:rsid w:val="00DE504D"/>
    <w:rsid w:val="00DE66F1"/>
    <w:rsid w:val="00DF4FAA"/>
    <w:rsid w:val="00DF6247"/>
    <w:rsid w:val="00E03647"/>
    <w:rsid w:val="00E0702C"/>
    <w:rsid w:val="00E10F1C"/>
    <w:rsid w:val="00E20CEA"/>
    <w:rsid w:val="00E2616A"/>
    <w:rsid w:val="00E27629"/>
    <w:rsid w:val="00E403ED"/>
    <w:rsid w:val="00E41506"/>
    <w:rsid w:val="00E46AC9"/>
    <w:rsid w:val="00E4706E"/>
    <w:rsid w:val="00E52540"/>
    <w:rsid w:val="00E640DE"/>
    <w:rsid w:val="00E72158"/>
    <w:rsid w:val="00E75C91"/>
    <w:rsid w:val="00E75E6F"/>
    <w:rsid w:val="00E82A20"/>
    <w:rsid w:val="00E83F16"/>
    <w:rsid w:val="00E86962"/>
    <w:rsid w:val="00E878A1"/>
    <w:rsid w:val="00E95CF3"/>
    <w:rsid w:val="00E9702C"/>
    <w:rsid w:val="00EA359D"/>
    <w:rsid w:val="00EB08B8"/>
    <w:rsid w:val="00EC13B7"/>
    <w:rsid w:val="00ED2B7F"/>
    <w:rsid w:val="00ED37DE"/>
    <w:rsid w:val="00ED72E9"/>
    <w:rsid w:val="00EE4EBF"/>
    <w:rsid w:val="00EF0DFE"/>
    <w:rsid w:val="00F03080"/>
    <w:rsid w:val="00F10580"/>
    <w:rsid w:val="00F13F9C"/>
    <w:rsid w:val="00F17AFD"/>
    <w:rsid w:val="00F23123"/>
    <w:rsid w:val="00F30971"/>
    <w:rsid w:val="00F32F24"/>
    <w:rsid w:val="00F46297"/>
    <w:rsid w:val="00F4657A"/>
    <w:rsid w:val="00F466CA"/>
    <w:rsid w:val="00F478F1"/>
    <w:rsid w:val="00F55B65"/>
    <w:rsid w:val="00F57F9F"/>
    <w:rsid w:val="00F624E2"/>
    <w:rsid w:val="00F6368E"/>
    <w:rsid w:val="00F722C6"/>
    <w:rsid w:val="00F7435F"/>
    <w:rsid w:val="00F75D9D"/>
    <w:rsid w:val="00F770F5"/>
    <w:rsid w:val="00FA1C4A"/>
    <w:rsid w:val="00FA4196"/>
    <w:rsid w:val="00FA75BE"/>
    <w:rsid w:val="00FA7F90"/>
    <w:rsid w:val="00FB4454"/>
    <w:rsid w:val="00FB5F78"/>
    <w:rsid w:val="00FC3D92"/>
    <w:rsid w:val="00FC67FD"/>
    <w:rsid w:val="00FD5AF9"/>
    <w:rsid w:val="00FE18E7"/>
    <w:rsid w:val="00FF0821"/>
    <w:rsid w:val="00FF1EDB"/>
    <w:rsid w:val="00FF317D"/>
    <w:rsid w:val="00FF578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BCC1B-F2CD-46E8-A8F6-D7594E63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BF"/>
    <w:rPr>
      <w:rFonts w:ascii="Tahoma" w:hAnsi="Tahoma" w:cs="Tahoma"/>
      <w:sz w:val="16"/>
      <w:szCs w:val="16"/>
    </w:rPr>
  </w:style>
  <w:style w:type="character" w:styleId="LineNumber">
    <w:name w:val="line number"/>
    <w:basedOn w:val="DefaultParagraphFont"/>
    <w:uiPriority w:val="99"/>
    <w:semiHidden/>
    <w:unhideWhenUsed/>
    <w:rsid w:val="00517C68"/>
  </w:style>
  <w:style w:type="paragraph" w:styleId="Header">
    <w:name w:val="header"/>
    <w:basedOn w:val="Normal"/>
    <w:link w:val="HeaderChar"/>
    <w:uiPriority w:val="99"/>
    <w:unhideWhenUsed/>
    <w:rsid w:val="003E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D4E"/>
  </w:style>
  <w:style w:type="paragraph" w:styleId="Footer">
    <w:name w:val="footer"/>
    <w:basedOn w:val="Normal"/>
    <w:link w:val="FooterChar"/>
    <w:uiPriority w:val="99"/>
    <w:unhideWhenUsed/>
    <w:rsid w:val="003E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D4E"/>
  </w:style>
  <w:style w:type="paragraph" w:customStyle="1" w:styleId="Default">
    <w:name w:val="Default"/>
    <w:rsid w:val="008672C3"/>
    <w:pPr>
      <w:autoSpaceDE w:val="0"/>
      <w:autoSpaceDN w:val="0"/>
      <w:adjustRightInd w:val="0"/>
      <w:spacing w:after="0" w:line="240" w:lineRule="auto"/>
    </w:pPr>
    <w:rPr>
      <w:rFonts w:ascii="Times New Roman" w:hAnsi="Times New Roman"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tif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tiff"/><Relationship Id="rId17" Type="http://schemas.openxmlformats.org/officeDocument/2006/relationships/image" Target="media/image11.tiff"/><Relationship Id="rId2" Type="http://schemas.openxmlformats.org/officeDocument/2006/relationships/styles" Target="styles.xml"/><Relationship Id="rId16" Type="http://schemas.openxmlformats.org/officeDocument/2006/relationships/image" Target="media/image10.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image" Target="media/image9.tiff"/><Relationship Id="rId10" Type="http://schemas.openxmlformats.org/officeDocument/2006/relationships/image" Target="media/image4.tif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8.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18667-4075-4981-A68A-8F1B569B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HODA</dc:creator>
  <cp:lastModifiedBy>ASUS</cp:lastModifiedBy>
  <cp:revision>95</cp:revision>
  <dcterms:created xsi:type="dcterms:W3CDTF">2017-01-03T04:43:00Z</dcterms:created>
  <dcterms:modified xsi:type="dcterms:W3CDTF">2017-08-14T00:58:00Z</dcterms:modified>
</cp:coreProperties>
</file>