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958" w:rsidRPr="00BB71E6" w:rsidRDefault="00B44958" w:rsidP="00B4495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0B2AC6">
        <w:rPr>
          <w:rFonts w:ascii="Times New Roman" w:hAnsi="Times New Roman"/>
          <w:b/>
          <w:sz w:val="24"/>
          <w:szCs w:val="24"/>
          <w:lang w:val="en-GB"/>
        </w:rPr>
        <w:t xml:space="preserve">Production of Biosolvents and Acids by salinity-adapted strain of </w:t>
      </w:r>
      <w:r w:rsidRPr="008A78D2">
        <w:rPr>
          <w:rFonts w:ascii="Times New Roman" w:hAnsi="Times New Roman"/>
          <w:b/>
          <w:i/>
          <w:iCs/>
          <w:sz w:val="24"/>
          <w:szCs w:val="24"/>
          <w:lang w:val="en-GB"/>
        </w:rPr>
        <w:t>Clostridium acetobutylicum</w:t>
      </w:r>
      <w:r w:rsidRPr="000B2AC6">
        <w:rPr>
          <w:rFonts w:ascii="Times New Roman" w:hAnsi="Times New Roman"/>
          <w:b/>
          <w:sz w:val="24"/>
          <w:szCs w:val="24"/>
          <w:lang w:val="en-GB"/>
        </w:rPr>
        <w:t>: Effects of Salt and Molasses concentrations</w:t>
      </w:r>
    </w:p>
    <w:p w:rsidR="00B44958" w:rsidRPr="00BB71E6" w:rsidRDefault="00B44958" w:rsidP="00B44958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R. ZABIHI</w:t>
      </w:r>
      <w:r w:rsidRPr="00BB71E6"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  <w:r w:rsidRPr="00BB71E6">
        <w:rPr>
          <w:rFonts w:ascii="Times New Roman" w:hAnsi="Times New Roman"/>
          <w:sz w:val="24"/>
          <w:szCs w:val="24"/>
          <w:lang w:val="en-GB"/>
        </w:rPr>
        <w:t xml:space="preserve">, </w:t>
      </w:r>
      <w:r>
        <w:rPr>
          <w:rFonts w:ascii="Times New Roman" w:hAnsi="Times New Roman"/>
          <w:sz w:val="24"/>
          <w:szCs w:val="24"/>
          <w:lang w:val="en-GB"/>
        </w:rPr>
        <w:t>D. MOWLA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 xml:space="preserve"> 2 </w:t>
      </w:r>
      <w:r w:rsidRPr="00BB71E6">
        <w:rPr>
          <w:rFonts w:ascii="Times New Roman" w:hAnsi="Times New Roman"/>
          <w:sz w:val="24"/>
          <w:szCs w:val="24"/>
          <w:lang w:val="en-GB"/>
        </w:rPr>
        <w:footnoteReference w:customMarkFollows="1" w:id="1"/>
        <w:t xml:space="preserve">* and </w:t>
      </w:r>
      <w:r>
        <w:rPr>
          <w:rFonts w:ascii="Times New Roman" w:hAnsi="Times New Roman"/>
          <w:sz w:val="24"/>
          <w:szCs w:val="24"/>
          <w:lang w:val="en-GB"/>
        </w:rPr>
        <w:t>G. KARIMI</w:t>
      </w:r>
      <w:r>
        <w:rPr>
          <w:rFonts w:ascii="Times New Roman" w:hAnsi="Times New Roman"/>
          <w:sz w:val="24"/>
          <w:szCs w:val="24"/>
          <w:vertAlign w:val="superscript"/>
          <w:lang w:val="en-GB"/>
        </w:rPr>
        <w:t>1</w:t>
      </w:r>
    </w:p>
    <w:p w:rsidR="00B44958" w:rsidRPr="00BB71E6" w:rsidRDefault="00B44958" w:rsidP="00B4495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</w:p>
    <w:p w:rsidR="00B44958" w:rsidRDefault="00B44958" w:rsidP="00B4495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vertAlign w:val="superscript"/>
          <w:lang w:val="en-GB"/>
        </w:rPr>
      </w:pPr>
      <w:r w:rsidRPr="00BB71E6">
        <w:rPr>
          <w:rFonts w:ascii="Times New Roman" w:hAnsi="Times New Roman"/>
          <w:i/>
          <w:sz w:val="24"/>
          <w:szCs w:val="24"/>
          <w:vertAlign w:val="superscript"/>
          <w:lang w:val="en-GB"/>
        </w:rPr>
        <w:t>1</w:t>
      </w:r>
      <w:r w:rsidRPr="00A54993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Pr="00820791">
        <w:rPr>
          <w:rFonts w:ascii="Times New Roman" w:hAnsi="Times New Roman"/>
          <w:i/>
          <w:sz w:val="24"/>
          <w:szCs w:val="24"/>
          <w:lang w:val="en-GB"/>
        </w:rPr>
        <w:t xml:space="preserve">Department of Chemical Engineering, School of Chemical and Petroleum Engineering, Shiraz University, </w:t>
      </w:r>
      <w:r w:rsidR="00690F3E">
        <w:rPr>
          <w:rFonts w:ascii="Times New Roman" w:hAnsi="Times New Roman"/>
          <w:i/>
          <w:sz w:val="24"/>
          <w:szCs w:val="24"/>
          <w:lang w:val="en-GB"/>
        </w:rPr>
        <w:t xml:space="preserve">Shiraz, </w:t>
      </w:r>
      <w:r w:rsidRPr="00820791">
        <w:rPr>
          <w:rFonts w:ascii="Times New Roman" w:hAnsi="Times New Roman"/>
          <w:i/>
          <w:sz w:val="24"/>
          <w:szCs w:val="24"/>
          <w:lang w:val="en-GB"/>
        </w:rPr>
        <w:t>Iran</w:t>
      </w:r>
      <w:r w:rsidRPr="00BB71E6">
        <w:rPr>
          <w:rFonts w:ascii="Times New Roman" w:hAnsi="Times New Roman"/>
          <w:i/>
          <w:sz w:val="24"/>
          <w:szCs w:val="24"/>
          <w:vertAlign w:val="superscript"/>
          <w:lang w:val="en-GB"/>
        </w:rPr>
        <w:t xml:space="preserve"> </w:t>
      </w:r>
    </w:p>
    <w:p w:rsidR="00B44958" w:rsidRPr="00BB71E6" w:rsidRDefault="00B44958" w:rsidP="00B4495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GB"/>
        </w:rPr>
      </w:pPr>
      <w:r w:rsidRPr="00BB71E6">
        <w:rPr>
          <w:rFonts w:ascii="Times New Roman" w:hAnsi="Times New Roman"/>
          <w:i/>
          <w:sz w:val="24"/>
          <w:szCs w:val="24"/>
          <w:vertAlign w:val="superscript"/>
          <w:lang w:val="en-GB"/>
        </w:rPr>
        <w:t>2</w:t>
      </w:r>
      <w:r w:rsidRPr="00A54993">
        <w:t xml:space="preserve"> </w:t>
      </w:r>
      <w:r w:rsidRPr="00A54993">
        <w:rPr>
          <w:rFonts w:ascii="Times New Roman" w:hAnsi="Times New Roman"/>
          <w:i/>
          <w:sz w:val="24"/>
          <w:szCs w:val="24"/>
          <w:lang w:val="en-GB"/>
        </w:rPr>
        <w:t xml:space="preserve">Environmental Research </w:t>
      </w:r>
      <w:r w:rsidR="00690F3E" w:rsidRPr="00A54993">
        <w:rPr>
          <w:rFonts w:ascii="Times New Roman" w:hAnsi="Times New Roman"/>
          <w:i/>
          <w:sz w:val="24"/>
          <w:szCs w:val="24"/>
          <w:lang w:val="en-GB"/>
        </w:rPr>
        <w:t>Centre</w:t>
      </w:r>
      <w:r w:rsidRPr="00A54993">
        <w:rPr>
          <w:rFonts w:ascii="Times New Roman" w:hAnsi="Times New Roman"/>
          <w:i/>
          <w:sz w:val="24"/>
          <w:szCs w:val="24"/>
          <w:lang w:val="en-GB"/>
        </w:rPr>
        <w:t xml:space="preserve"> in Petroleum and Petrochemical Industries, School of Chemical and Petroleum Engineering, Shiraz University, </w:t>
      </w:r>
      <w:r w:rsidR="00690F3E">
        <w:rPr>
          <w:rFonts w:ascii="Times New Roman" w:hAnsi="Times New Roman"/>
          <w:i/>
          <w:sz w:val="24"/>
          <w:szCs w:val="24"/>
          <w:lang w:val="en-GB"/>
        </w:rPr>
        <w:t xml:space="preserve">Shiraz, </w:t>
      </w:r>
      <w:r w:rsidRPr="00A54993">
        <w:rPr>
          <w:rFonts w:ascii="Times New Roman" w:hAnsi="Times New Roman"/>
          <w:i/>
          <w:sz w:val="24"/>
          <w:szCs w:val="24"/>
          <w:lang w:val="en-GB"/>
        </w:rPr>
        <w:t>Iran</w:t>
      </w:r>
    </w:p>
    <w:p w:rsidR="00577422" w:rsidRDefault="002228BC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 w:rsidRPr="00A264A6"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05475" cy="7581900"/>
            <wp:effectExtent l="0" t="0" r="9525" b="0"/>
            <wp:docPr id="7" name="Picture 7" descr="E:\PhD\MEOR\second paper(96)\Journal of the Serbian chemical society\first revision\Revise\figures\Standard Curves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D\MEOR\second paper(96)\Journal of the Serbian chemical society\first revision\Revise\figures\Standard Curves_Page_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A6" w:rsidRDefault="00A264A6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>Fig. S1. Standard curves utilized for GC analysis</w:t>
      </w:r>
    </w:p>
    <w:p w:rsidR="00AE77AC" w:rsidRDefault="002228BC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 w:rsidRPr="00AE77AC"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81650" cy="2343150"/>
            <wp:effectExtent l="0" t="0" r="0" b="0"/>
            <wp:docPr id="8" name="Picture 8" descr="E:\PhD\MEOR\second paper(96)\Journal of the Serbian chemical society\first revision\Revise\figures\GC chromatogram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D\MEOR\second paper(96)\Journal of the Serbian chemical society\first revision\Revise\figures\GC chromatogram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49" w:rsidRDefault="00FE458F" w:rsidP="00690F3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 xml:space="preserve">Fig. S2. </w:t>
      </w:r>
      <w:r w:rsidR="00690F3E">
        <w:rPr>
          <w:rFonts w:ascii="Times New Roman" w:hAnsi="Times New Roman"/>
          <w:iCs/>
          <w:sz w:val="24"/>
          <w:szCs w:val="24"/>
          <w:lang w:val="en-GB"/>
        </w:rPr>
        <w:t xml:space="preserve">A sample of </w:t>
      </w:r>
      <w:r>
        <w:rPr>
          <w:rFonts w:ascii="Times New Roman" w:hAnsi="Times New Roman"/>
          <w:iCs/>
          <w:sz w:val="24"/>
          <w:szCs w:val="24"/>
          <w:lang w:val="en-GB"/>
        </w:rPr>
        <w:t xml:space="preserve">GC </w:t>
      </w:r>
      <w:bookmarkStart w:id="0" w:name="_GoBack"/>
      <w:bookmarkEnd w:id="0"/>
      <w:r w:rsidRPr="009643B2">
        <w:rPr>
          <w:rFonts w:ascii="Times New Roman" w:hAnsi="Times New Roman"/>
          <w:iCs/>
          <w:sz w:val="24"/>
          <w:szCs w:val="24"/>
          <w:lang w:val="en-GB"/>
        </w:rPr>
        <w:t xml:space="preserve">chromatogram </w:t>
      </w:r>
      <w:r w:rsidR="00DF6602" w:rsidRPr="009643B2">
        <w:rPr>
          <w:rFonts w:ascii="Times New Roman" w:hAnsi="Times New Roman"/>
          <w:iCs/>
          <w:sz w:val="24"/>
          <w:szCs w:val="24"/>
          <w:lang w:val="en-GB"/>
        </w:rPr>
        <w:t>(</w:t>
      </w:r>
      <w:r w:rsidR="00DF6602" w:rsidRPr="009643B2">
        <w:rPr>
          <w:rFonts w:ascii="Times New Roman" w:hAnsi="Times New Roman"/>
          <w:sz w:val="24"/>
          <w:szCs w:val="24"/>
        </w:rPr>
        <w:t>It is necessary to mention that each test was repeated at least two times.)</w:t>
      </w:r>
    </w:p>
    <w:p w:rsidR="008F2FF4" w:rsidRDefault="008F2FF4" w:rsidP="00690F3E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</w:p>
    <w:p w:rsidR="00596849" w:rsidRDefault="002228BC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 w:rsidRPr="00596849">
        <w:rPr>
          <w:rFonts w:ascii="Times New Roman" w:hAnsi="Times New Roman"/>
          <w:iCs/>
          <w:noProof/>
          <w:sz w:val="24"/>
          <w:szCs w:val="24"/>
          <w:lang w:val="en-US"/>
        </w:rPr>
        <w:drawing>
          <wp:inline distT="0" distB="0" distL="0" distR="0">
            <wp:extent cx="4467225" cy="5267325"/>
            <wp:effectExtent l="0" t="0" r="9525" b="9525"/>
            <wp:docPr id="69" name="Picture 69" descr="E:\PhD\MEOR\second paper(96)\Journal of the Serbian chemical society\first revision\Revise\figures\95.9.30 OD pH- CBM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PhD\MEOR\second paper(96)\Journal of the Serbian chemical society\first revision\Revise\figures\95.9.30 OD pH- CBM_Page_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49" w:rsidRDefault="00596849" w:rsidP="00577422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 xml:space="preserve">Fig. S3. </w:t>
      </w:r>
      <w:r w:rsidR="002228BC" w:rsidRPr="008D363B">
        <w:rPr>
          <w:rFonts w:ascii="Times New Roman" w:hAnsi="Times New Roman"/>
        </w:rPr>
        <w:t>Effect of salinity on (a) growth of adapted strain and (b) pH variation</w:t>
      </w:r>
    </w:p>
    <w:p w:rsidR="009E2D6C" w:rsidRDefault="009E2D6C" w:rsidP="00577422">
      <w:pPr>
        <w:spacing w:after="0" w:line="360" w:lineRule="auto"/>
        <w:jc w:val="center"/>
        <w:rPr>
          <w:rFonts w:ascii="Times New Roman" w:hAnsi="Times New Roman"/>
        </w:rPr>
      </w:pPr>
    </w:p>
    <w:p w:rsidR="009E2D6C" w:rsidRDefault="0081422A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 w:rsidRPr="0081422A">
        <w:rPr>
          <w:rFonts w:ascii="Times New Roman" w:hAnsi="Times New Roman"/>
          <w:iCs/>
          <w:noProof/>
          <w:sz w:val="24"/>
          <w:szCs w:val="24"/>
          <w:lang w:val="en-US"/>
        </w:rPr>
        <w:drawing>
          <wp:inline distT="0" distB="0" distL="0" distR="0">
            <wp:extent cx="4610100" cy="5372100"/>
            <wp:effectExtent l="0" t="0" r="0" b="0"/>
            <wp:docPr id="1" name="Picture 1" descr="E:\PhD\MEOR\second paper(96)\Journal of the Serbian chemical society\first revision\Revise\figures\95.9.30 ABE OD pH- Molasses effect without salinity_Pag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PhD\MEOR\second paper(96)\Journal of the Serbian chemical society\first revision\Revise\figures\95.9.30 ABE OD pH- Molasses effect without salinity_Page_2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22A" w:rsidRDefault="0081422A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 xml:space="preserve">Fig. S4. </w:t>
      </w:r>
      <w:r w:rsidRPr="0081422A">
        <w:rPr>
          <w:rFonts w:ascii="Times New Roman" w:hAnsi="Times New Roman"/>
          <w:iCs/>
          <w:sz w:val="24"/>
          <w:szCs w:val="24"/>
          <w:lang w:val="en-GB"/>
        </w:rPr>
        <w:t>Effect of molasses on (a) growth of the adapted strain and (b) medium pH variation at low salt concentration</w:t>
      </w:r>
    </w:p>
    <w:p w:rsidR="00202D40" w:rsidRDefault="00202D40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</w:p>
    <w:p w:rsidR="00202D40" w:rsidRDefault="00BF090C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 w:rsidRPr="00BF090C">
        <w:rPr>
          <w:rFonts w:ascii="Times New Roman" w:hAnsi="Times New Roman"/>
          <w:iCs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62475" cy="5381625"/>
            <wp:effectExtent l="0" t="0" r="9525" b="9525"/>
            <wp:docPr id="2" name="Picture 2" descr="E:\PhD\MEOR\second paper(96)\Journal of the Serbian chemical society\first revision\Revise\figures\95.11.08 ABE OD pH- Molasses effect and salinity 4% _Pag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PhD\MEOR\second paper(96)\Journal of the Serbian chemical society\first revision\Revise\figures\95.11.08 ABE OD pH- Molasses effect and salinity 4% _Page_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0C" w:rsidRPr="00A264A6" w:rsidRDefault="00BF090C" w:rsidP="00577422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  <w:lang w:val="en-GB"/>
        </w:rPr>
      </w:pPr>
      <w:r>
        <w:rPr>
          <w:rFonts w:ascii="Times New Roman" w:hAnsi="Times New Roman"/>
          <w:iCs/>
          <w:sz w:val="24"/>
          <w:szCs w:val="24"/>
          <w:lang w:val="en-GB"/>
        </w:rPr>
        <w:t xml:space="preserve">Fig. S5. </w:t>
      </w:r>
      <w:r w:rsidRPr="008D363B">
        <w:rPr>
          <w:rFonts w:ascii="Times New Roman" w:hAnsi="Times New Roman"/>
        </w:rPr>
        <w:t>Effect of molasses on (a) growth of the adapted strain and (b) medium pH variation at high salt concentration</w:t>
      </w:r>
    </w:p>
    <w:sectPr w:rsidR="00BF090C" w:rsidRPr="00A264A6" w:rsidSect="003000F2">
      <w:footerReference w:type="default" r:id="rId13"/>
      <w:footerReference w:type="first" r:id="rId14"/>
      <w:endnotePr>
        <w:numFmt w:val="decimal"/>
      </w:endnotePr>
      <w:pgSz w:w="11907" w:h="16840" w:code="9"/>
      <w:pgMar w:top="1418" w:right="1418" w:bottom="1418" w:left="1418" w:header="851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4CF" w:rsidRDefault="00F374CF" w:rsidP="00501847">
      <w:pPr>
        <w:spacing w:after="0" w:line="240" w:lineRule="auto"/>
      </w:pPr>
      <w:r>
        <w:separator/>
      </w:r>
    </w:p>
  </w:endnote>
  <w:endnote w:type="continuationSeparator" w:id="0">
    <w:p w:rsidR="00F374CF" w:rsidRDefault="00F374CF" w:rsidP="00501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B9C7B77-ADB8-4F55-8C5E-5A0593766B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</w:rPr>
      <w:id w:val="-16295356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E6908" w:rsidRPr="00BE6908" w:rsidRDefault="00BE6908">
        <w:pPr>
          <w:pStyle w:val="Footer"/>
          <w:rPr>
            <w:rFonts w:asciiTheme="majorBidi" w:hAnsiTheme="majorBidi" w:cstheme="majorBidi"/>
          </w:rPr>
        </w:pPr>
        <w:r w:rsidRPr="00BE6908">
          <w:rPr>
            <w:rFonts w:asciiTheme="majorBidi" w:hAnsiTheme="majorBidi" w:cstheme="majorBidi"/>
          </w:rPr>
          <w:fldChar w:fldCharType="begin"/>
        </w:r>
        <w:r w:rsidRPr="00BE6908">
          <w:rPr>
            <w:rFonts w:asciiTheme="majorBidi" w:hAnsiTheme="majorBidi" w:cstheme="majorBidi"/>
          </w:rPr>
          <w:instrText xml:space="preserve"> PAGE   \* MERGEFORMAT </w:instrText>
        </w:r>
        <w:r w:rsidRPr="00BE6908">
          <w:rPr>
            <w:rFonts w:asciiTheme="majorBidi" w:hAnsiTheme="majorBidi" w:cstheme="majorBidi"/>
          </w:rPr>
          <w:fldChar w:fldCharType="separate"/>
        </w:r>
        <w:r w:rsidR="009643B2">
          <w:rPr>
            <w:rFonts w:asciiTheme="majorBidi" w:hAnsiTheme="majorBidi" w:cstheme="majorBidi"/>
            <w:noProof/>
          </w:rPr>
          <w:t>5</w:t>
        </w:r>
        <w:r w:rsidRPr="00BE6908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BE6908" w:rsidRDefault="00BE690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4A5" w:rsidRPr="00501847" w:rsidRDefault="00115EFC" w:rsidP="00501847">
    <w:r w:rsidRPr="00501847">
      <w:fldChar w:fldCharType="begin"/>
    </w:r>
    <w:r w:rsidRPr="00501847">
      <w:instrText xml:space="preserve"> PAGE </w:instrText>
    </w:r>
    <w:r w:rsidRPr="00501847">
      <w:fldChar w:fldCharType="separate"/>
    </w:r>
    <w:r w:rsidR="009643B2">
      <w:rPr>
        <w:noProof/>
      </w:rPr>
      <w:t>1</w:t>
    </w:r>
    <w:r w:rsidRPr="0050184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4CF" w:rsidRDefault="00F374CF" w:rsidP="00501847">
      <w:pPr>
        <w:spacing w:after="0" w:line="240" w:lineRule="auto"/>
      </w:pPr>
      <w:r>
        <w:separator/>
      </w:r>
    </w:p>
  </w:footnote>
  <w:footnote w:type="continuationSeparator" w:id="0">
    <w:p w:rsidR="00F374CF" w:rsidRDefault="00F374CF" w:rsidP="00501847">
      <w:pPr>
        <w:spacing w:after="0" w:line="240" w:lineRule="auto"/>
      </w:pPr>
      <w:r>
        <w:continuationSeparator/>
      </w:r>
    </w:p>
  </w:footnote>
  <w:footnote w:id="1">
    <w:p w:rsidR="00B44958" w:rsidRPr="008418A5" w:rsidRDefault="00B44958" w:rsidP="00B44958">
      <w:pPr>
        <w:rPr>
          <w:rFonts w:ascii="Times New Roman" w:hAnsi="Times New Roman"/>
        </w:rPr>
      </w:pPr>
      <w:r w:rsidRPr="008418A5">
        <w:rPr>
          <w:rFonts w:ascii="Times New Roman" w:hAnsi="Times New Roman"/>
        </w:rPr>
        <w:t xml:space="preserve">*Corresponding author. E-mail: </w:t>
      </w:r>
      <w:r w:rsidRPr="007D4473">
        <w:rPr>
          <w:rFonts w:ascii="Times New Roman" w:hAnsi="Times New Roman"/>
        </w:rPr>
        <w:t>dmowla@shirazu.ac.ir , dmowla@gmail.com (D. Mowla)</w:t>
      </w:r>
      <w:r w:rsidRPr="008418A5">
        <w:rPr>
          <w:rFonts w:ascii="Times New Roman" w:hAnsi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styleLockQFSet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8"/>
    <w:rsid w:val="000F7581"/>
    <w:rsid w:val="00115EFC"/>
    <w:rsid w:val="001224A5"/>
    <w:rsid w:val="0018125E"/>
    <w:rsid w:val="00202D40"/>
    <w:rsid w:val="002228BC"/>
    <w:rsid w:val="002413B3"/>
    <w:rsid w:val="00261448"/>
    <w:rsid w:val="00282ECB"/>
    <w:rsid w:val="003000F2"/>
    <w:rsid w:val="003A27F8"/>
    <w:rsid w:val="003F012C"/>
    <w:rsid w:val="00455B86"/>
    <w:rsid w:val="004F07BE"/>
    <w:rsid w:val="00501847"/>
    <w:rsid w:val="00577422"/>
    <w:rsid w:val="00596849"/>
    <w:rsid w:val="005E38E1"/>
    <w:rsid w:val="00611120"/>
    <w:rsid w:val="00690F3E"/>
    <w:rsid w:val="006A6FDA"/>
    <w:rsid w:val="006F6727"/>
    <w:rsid w:val="00753A69"/>
    <w:rsid w:val="0081422A"/>
    <w:rsid w:val="008418A5"/>
    <w:rsid w:val="008F2FF4"/>
    <w:rsid w:val="00903B08"/>
    <w:rsid w:val="00923970"/>
    <w:rsid w:val="009554DC"/>
    <w:rsid w:val="009643B2"/>
    <w:rsid w:val="009B4F97"/>
    <w:rsid w:val="009D24B1"/>
    <w:rsid w:val="009E2D6C"/>
    <w:rsid w:val="00A264A6"/>
    <w:rsid w:val="00AE77AC"/>
    <w:rsid w:val="00B44958"/>
    <w:rsid w:val="00B64654"/>
    <w:rsid w:val="00BB71E6"/>
    <w:rsid w:val="00BE6908"/>
    <w:rsid w:val="00BF090C"/>
    <w:rsid w:val="00BF24A8"/>
    <w:rsid w:val="00C3156F"/>
    <w:rsid w:val="00D676AA"/>
    <w:rsid w:val="00D85D8E"/>
    <w:rsid w:val="00DF6602"/>
    <w:rsid w:val="00DF660F"/>
    <w:rsid w:val="00E05209"/>
    <w:rsid w:val="00E3243D"/>
    <w:rsid w:val="00E75C0E"/>
    <w:rsid w:val="00EF041B"/>
    <w:rsid w:val="00EF732F"/>
    <w:rsid w:val="00F374CF"/>
    <w:rsid w:val="00F44A94"/>
    <w:rsid w:val="00FB6413"/>
    <w:rsid w:val="00FE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BAFF80-4B16-49C4-9454-5BC682DA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12C"/>
    <w:pPr>
      <w:spacing w:after="160" w:line="259" w:lineRule="auto"/>
    </w:pPr>
    <w:rPr>
      <w:sz w:val="22"/>
      <w:szCs w:val="22"/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01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rsid w:val="003F012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501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F012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2413B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000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70"/>
    <w:rPr>
      <w:rFonts w:ascii="Tahoma" w:hAnsi="Tahoma" w:cs="Tahoma"/>
      <w:sz w:val="16"/>
      <w:szCs w:val="16"/>
      <w:lang w:val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hD\MEOR\second%20paper(96)\Journal%20of%20the%20Serbian%20chemical%20society\Template_JSCS%20-%20Cop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01CBD-A32C-4A04-B485-9EFB825E7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Template_JSCS - Copy.dot</Template>
  <TotalTime>12</TotalTime>
  <Pages>5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Links>
    <vt:vector size="12" baseType="variant">
      <vt:variant>
        <vt:i4>6881328</vt:i4>
      </vt:variant>
      <vt:variant>
        <vt:i4>6</vt:i4>
      </vt:variant>
      <vt:variant>
        <vt:i4>0</vt:i4>
      </vt:variant>
      <vt:variant>
        <vt:i4>5</vt:i4>
      </vt:variant>
      <vt:variant>
        <vt:lpwstr>http://www.shd.org.rs/JSCS/</vt:lpwstr>
      </vt:variant>
      <vt:variant>
        <vt:lpwstr/>
      </vt:variant>
      <vt:variant>
        <vt:i4>4128862</vt:i4>
      </vt:variant>
      <vt:variant>
        <vt:i4>3</vt:i4>
      </vt:variant>
      <vt:variant>
        <vt:i4>0</vt:i4>
      </vt:variant>
      <vt:variant>
        <vt:i4>5</vt:i4>
      </vt:variant>
      <vt:variant>
        <vt:lpwstr>http://www.shd.org.rs/JSCS/jscs-pdf/Artwork_Instructions.pdf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REZA-PC</dc:creator>
  <cp:lastModifiedBy>REZA-PC</cp:lastModifiedBy>
  <cp:revision>7</cp:revision>
  <dcterms:created xsi:type="dcterms:W3CDTF">2017-11-21T07:05:00Z</dcterms:created>
  <dcterms:modified xsi:type="dcterms:W3CDTF">2017-11-22T14:36:00Z</dcterms:modified>
</cp:coreProperties>
</file>