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2C" w:rsidRDefault="00026B2C" w:rsidP="00026B2C">
      <w:pPr>
        <w:jc w:val="center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2"/>
          <w:shd w:val="clear" w:color="auto" w:fill="FFFFFF"/>
        </w:rPr>
        <w:t>Responds to Reviewers</w:t>
      </w:r>
      <w:bookmarkStart w:id="0" w:name="_GoBack"/>
      <w:bookmarkEnd w:id="0"/>
    </w:p>
    <w:p w:rsidR="00F97950" w:rsidRPr="00572EEE" w:rsidRDefault="00F97950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Dear Prof. </w:t>
      </w:r>
      <w:proofErr w:type="spell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Mirjana</w:t>
      </w:r>
      <w:proofErr w:type="spellEnd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proofErr w:type="spell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Kijevcanin</w:t>
      </w:r>
      <w:proofErr w:type="spellEnd"/>
    </w:p>
    <w:p w:rsidR="003E7ABF" w:rsidRPr="00572EEE" w:rsidRDefault="00F97950" w:rsidP="00572EEE">
      <w:pPr>
        <w:ind w:firstLine="720"/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Greetings, </w:t>
      </w:r>
      <w:proofErr w:type="gram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Please</w:t>
      </w:r>
      <w:proofErr w:type="gramEnd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find below our </w:t>
      </w:r>
      <w:r w:rsidR="003E7AB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detailed answers to Reviewers comments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in connection with our submitted manuscript.</w:t>
      </w:r>
    </w:p>
    <w:p w:rsidR="004106EC" w:rsidRPr="00572EEE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TITLE</w:t>
      </w: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="004106E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1.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Title</w:t>
      </w:r>
      <w:r w:rsidR="00B4606D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can be as</w:t>
      </w:r>
      <w:r w:rsidR="00B4606D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following: Density, Viscosity, Ultrasonic sound and</w:t>
      </w:r>
      <w:r w:rsidR="004106E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excess thermodynamic parameters of</w:t>
      </w:r>
      <w:r w:rsidR="004106E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ternary liquid mixtures of </w:t>
      </w:r>
      <w:proofErr w:type="spell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morpholine</w:t>
      </w:r>
      <w:proofErr w:type="spellEnd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+</w:t>
      </w:r>
      <w:r w:rsidR="004106E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1</w:t>
      </w:r>
      <w:proofErr w:type="gram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,4</w:t>
      </w:r>
      <w:proofErr w:type="gramEnd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-dioxane + toluene or nitrobenzene</w:t>
      </w:r>
      <w:r w:rsidR="004106E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at  308.15K.</w:t>
      </w:r>
    </w:p>
    <w:p w:rsidR="004106EC" w:rsidRPr="00572EEE" w:rsidRDefault="001B0DE3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2"/>
          <w:shd w:val="clear" w:color="auto" w:fill="FFFFFF"/>
        </w:rPr>
        <w:t>Reply</w:t>
      </w:r>
      <w:r w:rsidR="000858E8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:</w:t>
      </w:r>
      <w:r w:rsidR="00AF3A6A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ab/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The title of our paper has been changed as per the suggestion of the Reviewer  </w:t>
      </w:r>
    </w:p>
    <w:p w:rsidR="004106EC" w:rsidRPr="00572EEE" w:rsidRDefault="004106EC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</w:p>
    <w:p w:rsidR="009B2B2C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INTRODUCTION</w:t>
      </w: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2.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Please, see the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previous suggestions for Introduction. Some </w:t>
      </w:r>
      <w:r w:rsidR="00F97950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corrections suggested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in previous 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r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evision are still not considered:</w:t>
      </w:r>
    </w:p>
    <w:p w:rsidR="00ED6528" w:rsidRDefault="00F0337E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2"/>
          <w:shd w:val="clear" w:color="auto" w:fill="FFFFFF"/>
        </w:rPr>
        <w:t>Reply</w:t>
      </w:r>
      <w:r w:rsidR="001C2EC1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: </w:t>
      </w:r>
      <w:r w:rsidR="008255E4" w:rsidRPr="008255E4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Changes to the introduction have been done in line with </w:t>
      </w:r>
      <w:r w:rsidR="00EB1A0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current and </w:t>
      </w:r>
      <w:r w:rsidR="001C2EC1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previous </w:t>
      </w:r>
      <w:r w:rsidR="008255E4" w:rsidRPr="008255E4">
        <w:rPr>
          <w:rFonts w:ascii="Times New Roman" w:hAnsi="Times New Roman" w:cs="Times New Roman"/>
          <w:color w:val="222222"/>
          <w:szCs w:val="22"/>
          <w:shd w:val="clear" w:color="auto" w:fill="FFFFFF"/>
        </w:rPr>
        <w:t>reviewer’s suggestion.</w:t>
      </w:r>
    </w:p>
    <w:p w:rsidR="009B2B2C" w:rsidRPr="00572EEE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Introduction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should include a brief explanation about: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    The importance of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measured thermodynamic properties – authors already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gave this information.  </w:t>
      </w:r>
    </w:p>
    <w:p w:rsidR="009B2B2C" w:rsidRPr="00572EEE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The brief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explanation about the application of investigated chemicals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a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uthors already gave this information.</w:t>
      </w:r>
    </w:p>
    <w:p w:rsidR="009B2B2C" w:rsidRPr="00572EEE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The brief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e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xplanatio</w:t>
      </w:r>
      <w:r w:rsidR="00F97950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n about where the mixtures of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proofErr w:type="spell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morpholine</w:t>
      </w:r>
      <w:proofErr w:type="spellEnd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+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1</w:t>
      </w:r>
      <w:proofErr w:type="gram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,4</w:t>
      </w:r>
      <w:proofErr w:type="gramEnd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-dioxane + toluene or nitrobenzene</w:t>
      </w:r>
      <w:r w:rsidR="00EB1A0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could be applied</w:t>
      </w:r>
    </w:p>
    <w:p w:rsidR="009B2B2C" w:rsidRPr="00572EEE" w:rsidRDefault="00F0337E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2"/>
          <w:shd w:val="clear" w:color="auto" w:fill="FFFFFF"/>
        </w:rPr>
        <w:t>Reply</w:t>
      </w:r>
      <w:r w:rsidR="000858E8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: </w:t>
      </w:r>
      <w:r w:rsidR="00782AF9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The considered chemicals</w:t>
      </w:r>
      <w:r w:rsidR="00DE4E57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proofErr w:type="spellStart"/>
      <w:r w:rsidR="004D56C9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morpholine</w:t>
      </w:r>
      <w:proofErr w:type="spellEnd"/>
      <w:r w:rsidR="004D56C9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, 1</w:t>
      </w:r>
      <w:proofErr w:type="gramStart"/>
      <w:r w:rsidR="004D56C9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,4</w:t>
      </w:r>
      <w:proofErr w:type="gramEnd"/>
      <w:r w:rsidR="004D56C9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-dioxane,  toluene and</w:t>
      </w:r>
      <w:r w:rsidR="00DE4E57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nitrobenzene</w:t>
      </w:r>
      <w:r w:rsidR="00782AF9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in our current investigation have applications in different fields, such as pharmaceutical, metallurgy, polymer, petrochemical and electronic industries.</w:t>
      </w:r>
      <w:r w:rsidR="00EE4AD6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="00DA430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T</w:t>
      </w:r>
      <w:r w:rsidR="00EE4AD6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he molecular interactions influence </w:t>
      </w:r>
      <w:r w:rsidR="00DA430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densities, velocities, ultrasonic velocities and other thermodynamic properties. The investigation of their ternary mixture assumes greater significance as it gives clues about more intricate molecular interactions existing in real time applications.</w:t>
      </w:r>
    </w:p>
    <w:p w:rsidR="009B2B2C" w:rsidRPr="00572EEE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proofErr w:type="gram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why</w:t>
      </w:r>
      <w:proofErr w:type="gramEnd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the mixtures of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these particular components are chosen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for measurement of its thermodynamic properties – this information is</w:t>
      </w:r>
      <w:r w:rsidR="009B2B2C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lacking in current Introduction.</w:t>
      </w:r>
    </w:p>
    <w:p w:rsidR="009B2B2C" w:rsidRPr="00572EEE" w:rsidRDefault="00F0337E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2"/>
          <w:shd w:val="clear" w:color="auto" w:fill="FFFFFF"/>
        </w:rPr>
        <w:t>Reply</w:t>
      </w:r>
      <w:r w:rsidR="00DD4216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: </w:t>
      </w:r>
      <w:r w:rsidR="00A20744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The reviewer’s </w:t>
      </w:r>
      <w:proofErr w:type="gramStart"/>
      <w:r w:rsidR="00A20744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suggestions is</w:t>
      </w:r>
      <w:proofErr w:type="gramEnd"/>
      <w:r w:rsidR="00A20744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duly acknowledged and the missing information as cited by the reviewer   is addressed in the last paragraph of the introduction part.</w:t>
      </w:r>
    </w:p>
    <w:p w:rsidR="004E6BB0" w:rsidRPr="00572EEE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The information</w:t>
      </w:r>
      <w:r w:rsidR="004E6BB0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regarding measured and calculated properties of two</w:t>
      </w:r>
      <w:r w:rsidR="004E6BB0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ternary mixtures – this </w:t>
      </w:r>
      <w:proofErr w:type="gram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information</w:t>
      </w:r>
      <w:r w:rsidR="00F0337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is</w:t>
      </w:r>
      <w:proofErr w:type="gramEnd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missing in current Introduction.</w:t>
      </w:r>
    </w:p>
    <w:p w:rsidR="00DD4216" w:rsidRPr="00572EEE" w:rsidRDefault="00F0337E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2"/>
          <w:shd w:val="clear" w:color="auto" w:fill="FFFFFF"/>
        </w:rPr>
        <w:lastRenderedPageBreak/>
        <w:t>Reply: The reviewer’s suggestion</w:t>
      </w:r>
      <w:r w:rsidR="003742B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="00DD4216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is duly acknowledged and the missing information as cited by the reviewer   is addressed in the last paragraph of the introduction part.</w:t>
      </w:r>
    </w:p>
    <w:p w:rsidR="004E6BB0" w:rsidRPr="00572EEE" w:rsidRDefault="004E6BB0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</w:p>
    <w:p w:rsidR="004E6BB0" w:rsidRPr="00572EEE" w:rsidRDefault="004E6BB0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</w:p>
    <w:p w:rsidR="008103CF" w:rsidRPr="00572EEE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EXPERIMENTAL SECTION</w:t>
      </w:r>
    </w:p>
    <w:p w:rsidR="001C4522" w:rsidRPr="00572EEE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3. From the previous</w:t>
      </w:r>
      <w:r w:rsidR="009F24CB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review the answer is not given for the following:</w:t>
      </w: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Experimental section: purity of each chemical, stated by producers, should</w:t>
      </w:r>
      <w:r w:rsidR="001C4522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be given in </w:t>
      </w:r>
      <w:proofErr w:type="spell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percents</w:t>
      </w:r>
      <w:proofErr w:type="spellEnd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; some purification</w:t>
      </w:r>
      <w:r w:rsidR="001C4522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methods were used to </w:t>
      </w:r>
      <w:r w:rsidR="00C76725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additionally</w:t>
      </w:r>
      <w:r w:rsidR="001C4522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purify chemicals, so the final purity</w:t>
      </w:r>
      <w:r w:rsidR="001C4522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should also be reported along with</w:t>
      </w:r>
      <w:r w:rsidR="001C4522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t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he</w:t>
      </w:r>
      <w:r w:rsidR="001C4522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method of its determination. Authors</w:t>
      </w:r>
      <w:r w:rsidR="001C4522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should state the purity for all</w:t>
      </w:r>
      <w:r w:rsidR="001C4522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chemicals given by the producer as well</w:t>
      </w:r>
      <w:r w:rsidR="001C4522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as purities measured after the</w:t>
      </w:r>
      <w:r w:rsidR="001C4522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purification (if applicable). It can be</w:t>
      </w:r>
      <w:r w:rsidR="001C4522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given in the form of table.</w:t>
      </w:r>
    </w:p>
    <w:p w:rsidR="00355CA2" w:rsidRPr="00572EEE" w:rsidRDefault="00F0337E" w:rsidP="00572EEE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222222"/>
          <w:szCs w:val="22"/>
          <w:shd w:val="clear" w:color="auto" w:fill="FFFFFF"/>
        </w:rPr>
        <w:t>Reply</w:t>
      </w:r>
      <w:r w:rsidR="00FC000E" w:rsidRPr="00807CC1">
        <w:rPr>
          <w:rFonts w:ascii="Times New Roman" w:hAnsi="Times New Roman" w:cs="Times New Roman"/>
          <w:szCs w:val="22"/>
        </w:rPr>
        <w:t xml:space="preserve">: </w:t>
      </w:r>
      <w:r w:rsidR="00807CC1" w:rsidRPr="00807CC1">
        <w:rPr>
          <w:rFonts w:ascii="Times New Roman" w:hAnsi="Times New Roman" w:cs="Times New Roman"/>
          <w:color w:val="222222"/>
          <w:szCs w:val="22"/>
          <w:shd w:val="clear" w:color="auto" w:fill="FFFFFF"/>
        </w:rPr>
        <w:t>The experimental section has been modified and the error in reference as pointed by the reviewer has been rectified.</w:t>
      </w:r>
      <w:r w:rsidR="00807CC1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="00355CA2" w:rsidRPr="00572EEE">
        <w:rPr>
          <w:rFonts w:ascii="Times New Roman" w:hAnsi="Times New Roman" w:cs="Times New Roman"/>
          <w:szCs w:val="22"/>
        </w:rPr>
        <w:t xml:space="preserve">The chemicals </w:t>
      </w:r>
      <w:r w:rsidR="00764948" w:rsidRPr="00572EEE">
        <w:rPr>
          <w:rFonts w:ascii="Times New Roman" w:hAnsi="Times New Roman" w:cs="Times New Roman"/>
          <w:szCs w:val="22"/>
        </w:rPr>
        <w:t>were not synthesised but directly purchased from the producers</w:t>
      </w:r>
      <w:r w:rsidR="00355CA2" w:rsidRPr="00572EEE">
        <w:rPr>
          <w:rFonts w:ascii="Times New Roman" w:hAnsi="Times New Roman" w:cs="Times New Roman"/>
          <w:szCs w:val="22"/>
        </w:rPr>
        <w:t xml:space="preserve"> (purity 99%) hence the determination of purity of </w:t>
      </w:r>
      <w:r w:rsidR="009C6484" w:rsidRPr="00572EEE">
        <w:rPr>
          <w:rFonts w:ascii="Times New Roman" w:hAnsi="Times New Roman" w:cs="Times New Roman"/>
          <w:szCs w:val="22"/>
        </w:rPr>
        <w:t>used chemicals were subjected to double distillation techniques becomes less significant. Hence the techniques to ascertain purity are</w:t>
      </w:r>
      <w:r w:rsidR="00F809E1" w:rsidRPr="00572EEE">
        <w:rPr>
          <w:rFonts w:ascii="Times New Roman" w:hAnsi="Times New Roman" w:cs="Times New Roman"/>
          <w:szCs w:val="22"/>
        </w:rPr>
        <w:t xml:space="preserve"> not attempted but the measured densities, viscosities and ultrasonic velocities were confirmed by comparing with earlier literature reports (Table I). </w:t>
      </w:r>
    </w:p>
    <w:p w:rsidR="00F809E1" w:rsidRPr="00572EEE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RESULTS AND DISCUSSION</w:t>
      </w:r>
    </w:p>
    <w:p w:rsidR="009C6484" w:rsidRPr="00572EEE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4.  The changes for Results section are hard to follow – it is suggested</w:t>
      </w:r>
      <w:r w:rsidR="009C6484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that authors answer on each </w:t>
      </w:r>
      <w:r w:rsidR="009C6484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c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omment</w:t>
      </w:r>
      <w:r w:rsidR="009C6484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from the previous revision in the form</w:t>
      </w:r>
      <w:r w:rsidR="00F809E1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of Response to Reviewers (current</w:t>
      </w:r>
      <w:r w:rsidR="00F809E1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answers are not </w:t>
      </w:r>
      <w:r w:rsidR="00AB2EA0">
        <w:rPr>
          <w:rFonts w:ascii="Times New Roman" w:hAnsi="Times New Roman" w:cs="Times New Roman"/>
          <w:color w:val="222222"/>
          <w:szCs w:val="22"/>
          <w:shd w:val="clear" w:color="auto" w:fill="FFFFFF"/>
        </w:rPr>
        <w:t>d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etailed enough). It</w:t>
      </w:r>
      <w:r w:rsidR="00F809E1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should be answered which references are</w:t>
      </w:r>
      <w:r w:rsidR="00F809E1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removed, the list of added</w:t>
      </w:r>
      <w:r w:rsidR="00F809E1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references should be given in response</w:t>
      </w:r>
      <w:r w:rsidR="00F809E1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(by listing the numbers of references</w:t>
      </w:r>
      <w:r w:rsidR="00F809E1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here in answers). And all answers</w:t>
      </w:r>
      <w:r w:rsidR="00F809E1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should be given for each comment from the</w:t>
      </w:r>
      <w:r w:rsidR="00F809E1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previous revision.</w:t>
      </w:r>
    </w:p>
    <w:p w:rsidR="006141F5" w:rsidRDefault="00753174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Detailed Response to Reviewers from the </w:t>
      </w:r>
      <w:r w:rsidR="00535FD4">
        <w:rPr>
          <w:rFonts w:ascii="Times New Roman" w:hAnsi="Times New Roman" w:cs="Times New Roman"/>
          <w:color w:val="222222"/>
          <w:szCs w:val="22"/>
          <w:shd w:val="clear" w:color="auto" w:fill="FFFFFF"/>
        </w:rPr>
        <w:t>previous</w:t>
      </w:r>
      <w:r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revision</w:t>
      </w:r>
    </w:p>
    <w:p w:rsidR="00CA0DC1" w:rsidRDefault="006141F5" w:rsidP="00CA0D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In Results section the uncertainty of the measured properties should be</w:t>
      </w:r>
      <w:r w:rsidR="00753174"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stated; </w:t>
      </w:r>
    </w:p>
    <w:p w:rsidR="00CA0DC1" w:rsidRDefault="00CA0DC1" w:rsidP="00CA0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</w:p>
    <w:p w:rsidR="00CA0DC1" w:rsidRDefault="00F0337E" w:rsidP="00B95DD0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Response: The </w:t>
      </w:r>
      <w:proofErr w:type="gramStart"/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uncertainty </w:t>
      </w:r>
      <w:r w:rsid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in measurements have</w:t>
      </w:r>
      <w:proofErr w:type="gramEnd"/>
      <w:r w:rsid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been given in the experimental section. </w:t>
      </w:r>
    </w:p>
    <w:p w:rsidR="00CA0DC1" w:rsidRPr="00CA0DC1" w:rsidRDefault="00CA0DC1" w:rsidP="00CA0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</w:p>
    <w:p w:rsidR="00CA0DC1" w:rsidRDefault="006141F5" w:rsidP="00CA0D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 w:rsidRPr="00B95DD0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more literature should be introduced for comparison of experimental</w:t>
      </w:r>
      <w:r w:rsidR="00753174" w:rsidRPr="00B95DD0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Pr="00B95DD0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data with literature data (if applicable);</w:t>
      </w:r>
    </w:p>
    <w:p w:rsidR="00B95DD0" w:rsidRPr="00B95DD0" w:rsidRDefault="00B95DD0" w:rsidP="00B95DD0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</w:p>
    <w:p w:rsidR="00CA0DC1" w:rsidRDefault="00CA0DC1" w:rsidP="00CA0DC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Response:</w:t>
      </w:r>
      <w:r w:rsidR="00404437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additional references have been added </w:t>
      </w: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for comparing the </w:t>
      </w:r>
      <w:r w:rsidR="00051A48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data’s with earlier literature data’s.</w:t>
      </w:r>
    </w:p>
    <w:p w:rsidR="00CA0DC1" w:rsidRDefault="006141F5" w:rsidP="00CA0DC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</w:p>
    <w:p w:rsidR="00F44F69" w:rsidRPr="00804F90" w:rsidRDefault="006141F5" w:rsidP="00F44F6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 w:rsidRPr="00804F90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in reference 22 I don’t see the</w:t>
      </w:r>
      <w:r w:rsidR="00753174" w:rsidRPr="00804F90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Pr="00804F90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equation (3) – it should be verified; </w:t>
      </w:r>
    </w:p>
    <w:p w:rsidR="00F44F69" w:rsidRDefault="00F44F69" w:rsidP="00F44F69">
      <w:pPr>
        <w:pStyle w:val="ListParagraph"/>
        <w:shd w:val="clear" w:color="auto" w:fill="FFFFFF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Response: The correct reference (No 26) for equation 3 is given</w:t>
      </w:r>
      <w:r w:rsidR="00804F90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  </w:t>
      </w:r>
    </w:p>
    <w:p w:rsidR="00F44F69" w:rsidRDefault="00F44F69" w:rsidP="00F44F6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</w:p>
    <w:p w:rsidR="00804F90" w:rsidRDefault="006141F5" w:rsidP="00804F9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="00804F90"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brackets should be checked in equation (6);</w:t>
      </w:r>
    </w:p>
    <w:p w:rsidR="00804F90" w:rsidRDefault="00804F90" w:rsidP="00804F90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response</w:t>
      </w:r>
      <w:proofErr w:type="gramEnd"/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: Extra bracket in equation (6) has been removed as per the suggestion </w:t>
      </w:r>
    </w:p>
    <w:p w:rsidR="001751A5" w:rsidRDefault="00804F90" w:rsidP="00F44F6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lastRenderedPageBreak/>
        <w:t>I</w:t>
      </w:r>
      <w:r w:rsidR="006141F5"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n equation (12) binary contributions are missing – the</w:t>
      </w:r>
      <w:r w:rsidR="00753174"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="006141F5"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equation should be verified;</w:t>
      </w:r>
    </w:p>
    <w:p w:rsidR="00804F90" w:rsidRDefault="00804F90" w:rsidP="00804F90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</w:p>
    <w:p w:rsidR="00804F90" w:rsidRDefault="00804F90" w:rsidP="00804F90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Reply: The equation no12 corresponds to the binary contribut</w:t>
      </w:r>
      <w:r w:rsidR="002D47C6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ions to the currently employed</w:t>
      </w: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ternary equation.</w:t>
      </w:r>
    </w:p>
    <w:p w:rsidR="001751A5" w:rsidRDefault="006141F5" w:rsidP="001751A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</w:p>
    <w:p w:rsidR="002D47C6" w:rsidRDefault="006141F5" w:rsidP="00F44F6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line 160 – reference 27 should be checked if</w:t>
      </w:r>
      <w:r w:rsidR="00753174"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Pr="00CA0DC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it corresponds to the sentence;</w:t>
      </w:r>
    </w:p>
    <w:p w:rsidR="00BF30A8" w:rsidRDefault="00BF30A8" w:rsidP="00BF30A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Reply: The suitable reference for the line 160 has been added.</w:t>
      </w:r>
    </w:p>
    <w:p w:rsidR="002D47C6" w:rsidRDefault="002D47C6" w:rsidP="002D47C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</w:p>
    <w:p w:rsidR="0087257D" w:rsidRDefault="006141F5" w:rsidP="00572E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 w:rsidRPr="0087257D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in line 176 reference 29 is cited but it</w:t>
      </w:r>
      <w:r w:rsidR="0087257D" w:rsidRPr="0087257D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Pr="0087257D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doesn’t contain the data for viscosity – it should be verified; </w:t>
      </w:r>
    </w:p>
    <w:p w:rsidR="0087257D" w:rsidRDefault="0087257D" w:rsidP="0087257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Reply: The </w:t>
      </w:r>
      <w:r w:rsidR="00F50BDA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cited reference has been changed</w:t>
      </w: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.</w:t>
      </w:r>
    </w:p>
    <w:p w:rsidR="00CB65C4" w:rsidRPr="0087257D" w:rsidRDefault="00CB65C4" w:rsidP="0087257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</w:p>
    <w:p w:rsidR="00CB65C4" w:rsidRDefault="006141F5" w:rsidP="00CB65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 w:rsidRP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when</w:t>
      </w:r>
      <w:r w:rsidR="00753174" w:rsidRP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P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authors are explaining the interaction based on the calculated thermodynamic</w:t>
      </w:r>
      <w:r w:rsidR="00753174" w:rsidRP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P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properties they should emphasized that it is just assumption about</w:t>
      </w:r>
      <w:r w:rsidR="00753174" w:rsidRP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P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interactions – to claim with such certainty (as authors are claiming in</w:t>
      </w:r>
      <w:r w:rsidR="00753174" w:rsidRP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P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this manuscript) some additional analytical methods should support those</w:t>
      </w:r>
      <w:r w:rsidR="00753174" w:rsidRP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P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claims; </w:t>
      </w:r>
    </w:p>
    <w:p w:rsidR="00CB65C4" w:rsidRDefault="000C155D" w:rsidP="00CB65C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R</w:t>
      </w:r>
      <w:r w:rsidR="00CB65C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eply: </w:t>
      </w:r>
      <w:r w:rsidR="00F50BDA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We agree with the reviewers suggestions regarding our discussions about the possible interactions</w:t>
      </w:r>
      <w:r w:rsidR="003816D3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based only on thermodynamic properties</w:t>
      </w:r>
      <w:r w:rsidR="00F50BDA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. Currently we rectified it and accordingly corresponding changes in the discussion part is carried out.</w:t>
      </w:r>
      <w:r w:rsidR="003816D3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="00F50BDA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</w:p>
    <w:p w:rsidR="000C155D" w:rsidRDefault="000C155D" w:rsidP="00CB65C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</w:p>
    <w:p w:rsidR="000C155D" w:rsidRDefault="000C155D" w:rsidP="00CB65C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</w:p>
    <w:p w:rsidR="006141F5" w:rsidRPr="000C155D" w:rsidRDefault="006141F5" w:rsidP="00572E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0C155D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line 204 – what exactly is cited with reference 32 - it should be</w:t>
      </w:r>
      <w:r w:rsidR="00753174" w:rsidRPr="000C155D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="000C155D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verified </w:t>
      </w:r>
    </w:p>
    <w:p w:rsidR="00494887" w:rsidRDefault="003816D3" w:rsidP="003816D3">
      <w:pPr>
        <w:ind w:left="360" w:firstLine="360"/>
        <w:jc w:val="both"/>
        <w:rPr>
          <w:rFonts w:ascii="Times New Roman" w:eastAsia="Times New Roman" w:hAnsi="Times New Roman" w:cs="Times New Roman"/>
          <w:color w:val="000000"/>
          <w:szCs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Reply</w:t>
      </w:r>
      <w:r w:rsidR="00494887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: The cited reference has been removed as it has </w:t>
      </w:r>
      <w:r w:rsidR="00DC7E42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occurred</w:t>
      </w:r>
      <w:r w:rsidR="00494887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erroneously.</w:t>
      </w:r>
    </w:p>
    <w:p w:rsidR="00913007" w:rsidRDefault="00913007" w:rsidP="009130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2"/>
          <w:shd w:val="clear" w:color="auto" w:fill="FFFFFF"/>
        </w:rPr>
        <w:t>List of added references:</w:t>
      </w:r>
    </w:p>
    <w:p w:rsidR="00540D12" w:rsidRPr="00540D12" w:rsidRDefault="00540D12" w:rsidP="00540D1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>Jörg</w:t>
      </w:r>
      <w:proofErr w:type="spellEnd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proofErr w:type="spellStart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>Fabri</w:t>
      </w:r>
      <w:proofErr w:type="spellEnd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, Ulrich </w:t>
      </w:r>
      <w:proofErr w:type="spellStart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>Graeser</w:t>
      </w:r>
      <w:proofErr w:type="spellEnd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, A. Thomas. </w:t>
      </w:r>
      <w:proofErr w:type="spellStart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>Simo</w:t>
      </w:r>
      <w:proofErr w:type="spellEnd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Toluene </w:t>
      </w:r>
      <w:proofErr w:type="spellStart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>Ullmann's</w:t>
      </w:r>
      <w:proofErr w:type="spellEnd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proofErr w:type="spellStart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>Encyclopedia</w:t>
      </w:r>
      <w:proofErr w:type="spellEnd"/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of Industrial Chemistry. </w:t>
      </w:r>
      <w:proofErr w:type="spellStart"/>
      <w:r w:rsidRPr="00540D12">
        <w:rPr>
          <w:rFonts w:ascii="Times New Roman" w:hAnsi="Times New Roman" w:cs="Times New Roman"/>
          <w:i/>
          <w:iCs/>
          <w:color w:val="222222"/>
          <w:szCs w:val="22"/>
          <w:shd w:val="clear" w:color="auto" w:fill="FFFFFF"/>
        </w:rPr>
        <w:t>Weinheim</w:t>
      </w:r>
      <w:proofErr w:type="spellEnd"/>
      <w:r w:rsidRPr="00540D12">
        <w:rPr>
          <w:rFonts w:ascii="Times New Roman" w:hAnsi="Times New Roman" w:cs="Times New Roman"/>
          <w:i/>
          <w:iCs/>
          <w:color w:val="222222"/>
          <w:szCs w:val="22"/>
          <w:shd w:val="clear" w:color="auto" w:fill="FFFFFF"/>
        </w:rPr>
        <w:t>,  Wiley</w:t>
      </w:r>
      <w:r w:rsidRPr="00540D12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40D12">
        <w:rPr>
          <w:rFonts w:ascii="Times New Roman" w:hAnsi="Times New Roman" w:cs="Times New Roman"/>
          <w:szCs w:val="22"/>
        </w:rPr>
        <w:t xml:space="preserve"> </w:t>
      </w:r>
    </w:p>
    <w:p w:rsidR="00540D12" w:rsidRPr="00540D12" w:rsidRDefault="00540D12" w:rsidP="00540D1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Cs w:val="22"/>
        </w:rPr>
      </w:pPr>
      <w:proofErr w:type="gramStart"/>
      <w:r w:rsidRPr="00540D12">
        <w:rPr>
          <w:rFonts w:ascii="Times New Roman" w:hAnsi="Times New Roman" w:cs="Times New Roman"/>
          <w:szCs w:val="22"/>
        </w:rPr>
        <w:t>A .</w:t>
      </w:r>
      <w:proofErr w:type="gramEnd"/>
      <w:r w:rsidRPr="00540D12">
        <w:rPr>
          <w:rFonts w:ascii="Times New Roman" w:hAnsi="Times New Roman" w:cs="Times New Roman"/>
          <w:szCs w:val="22"/>
        </w:rPr>
        <w:t xml:space="preserve"> Rose </w:t>
      </w:r>
      <w:proofErr w:type="spellStart"/>
      <w:r w:rsidRPr="00540D12">
        <w:rPr>
          <w:rFonts w:ascii="Times New Roman" w:hAnsi="Times New Roman" w:cs="Times New Roman"/>
          <w:szCs w:val="22"/>
        </w:rPr>
        <w:t>venis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,  X .Rosario </w:t>
      </w:r>
      <w:proofErr w:type="spellStart"/>
      <w:r w:rsidRPr="00540D12">
        <w:rPr>
          <w:rFonts w:ascii="Times New Roman" w:hAnsi="Times New Roman" w:cs="Times New Roman"/>
          <w:szCs w:val="22"/>
        </w:rPr>
        <w:t>Rajkumar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 , </w:t>
      </w:r>
      <w:r w:rsidRPr="00540D12">
        <w:rPr>
          <w:rFonts w:ascii="Times New Roman" w:hAnsi="Times New Roman" w:cs="Times New Roman"/>
          <w:i/>
          <w:iCs/>
          <w:szCs w:val="22"/>
        </w:rPr>
        <w:t>Oriental Journal of Chemistry .</w:t>
      </w:r>
      <w:r w:rsidRPr="00540D12">
        <w:rPr>
          <w:rFonts w:ascii="Times New Roman" w:hAnsi="Times New Roman" w:cs="Times New Roman"/>
          <w:szCs w:val="22"/>
        </w:rPr>
        <w:t>27</w:t>
      </w:r>
    </w:p>
    <w:p w:rsidR="00540D12" w:rsidRPr="00540D12" w:rsidRDefault="00540D12" w:rsidP="00540D12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Cs w:val="22"/>
        </w:rPr>
      </w:pPr>
      <w:r w:rsidRPr="00540D12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gramStart"/>
      <w:r w:rsidRPr="00540D12">
        <w:rPr>
          <w:rFonts w:ascii="Times New Roman" w:hAnsi="Times New Roman" w:cs="Times New Roman"/>
          <w:szCs w:val="22"/>
        </w:rPr>
        <w:t>( 2011</w:t>
      </w:r>
      <w:proofErr w:type="gramEnd"/>
      <w:r w:rsidRPr="00540D12">
        <w:rPr>
          <w:rFonts w:ascii="Times New Roman" w:hAnsi="Times New Roman" w:cs="Times New Roman"/>
          <w:szCs w:val="22"/>
        </w:rPr>
        <w:t xml:space="preserve">)  105 </w:t>
      </w:r>
    </w:p>
    <w:p w:rsidR="00540D12" w:rsidRPr="00540D12" w:rsidRDefault="00540D12" w:rsidP="00540D12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540D12">
        <w:rPr>
          <w:rFonts w:ascii="Times New Roman" w:hAnsi="Times New Roman" w:cs="Times New Roman"/>
          <w:szCs w:val="22"/>
        </w:rPr>
        <w:t>C.Pettennati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, P. </w:t>
      </w:r>
      <w:proofErr w:type="spellStart"/>
      <w:r w:rsidRPr="00540D12">
        <w:rPr>
          <w:rFonts w:ascii="Times New Roman" w:hAnsi="Times New Roman" w:cs="Times New Roman"/>
          <w:szCs w:val="22"/>
        </w:rPr>
        <w:t>Alessi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, M. </w:t>
      </w:r>
      <w:proofErr w:type="spellStart"/>
      <w:r w:rsidRPr="00540D12">
        <w:rPr>
          <w:rFonts w:ascii="Times New Roman" w:hAnsi="Times New Roman" w:cs="Times New Roman"/>
          <w:szCs w:val="22"/>
        </w:rPr>
        <w:t>Fermeglia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, I. </w:t>
      </w:r>
      <w:proofErr w:type="spellStart"/>
      <w:r w:rsidRPr="00540D12">
        <w:rPr>
          <w:rFonts w:ascii="Times New Roman" w:hAnsi="Times New Roman" w:cs="Times New Roman"/>
          <w:szCs w:val="22"/>
        </w:rPr>
        <w:t>Kikic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540D12">
        <w:rPr>
          <w:rFonts w:ascii="Times New Roman" w:hAnsi="Times New Roman" w:cs="Times New Roman"/>
          <w:i/>
          <w:iCs/>
          <w:szCs w:val="22"/>
        </w:rPr>
        <w:t>Themochimica</w:t>
      </w:r>
      <w:proofErr w:type="spellEnd"/>
      <w:r w:rsidRPr="00540D12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Pr="00540D12">
        <w:rPr>
          <w:rFonts w:ascii="Times New Roman" w:hAnsi="Times New Roman" w:cs="Times New Roman"/>
          <w:i/>
          <w:iCs/>
          <w:szCs w:val="22"/>
        </w:rPr>
        <w:t>Acta</w:t>
      </w:r>
      <w:proofErr w:type="spellEnd"/>
      <w:r w:rsidRPr="00540D12">
        <w:rPr>
          <w:rFonts w:ascii="Times New Roman" w:hAnsi="Times New Roman" w:cs="Times New Roman"/>
          <w:szCs w:val="22"/>
        </w:rPr>
        <w:t>. 162 (1990) 203.</w:t>
      </w:r>
    </w:p>
    <w:p w:rsidR="00540D12" w:rsidRPr="00540D12" w:rsidRDefault="00540D12" w:rsidP="00540D12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Cs w:val="22"/>
        </w:rPr>
      </w:pPr>
      <w:r w:rsidRPr="00540D12">
        <w:rPr>
          <w:rFonts w:ascii="Times New Roman" w:hAnsi="Times New Roman" w:cs="Times New Roman"/>
          <w:szCs w:val="22"/>
        </w:rPr>
        <w:t xml:space="preserve">S. Martin Contreras, </w:t>
      </w:r>
      <w:r w:rsidRPr="00540D12">
        <w:rPr>
          <w:rFonts w:ascii="Times New Roman" w:hAnsi="Times New Roman" w:cs="Times New Roman"/>
          <w:i/>
          <w:iCs/>
          <w:szCs w:val="22"/>
        </w:rPr>
        <w:t xml:space="preserve">J </w:t>
      </w:r>
      <w:proofErr w:type="spellStart"/>
      <w:r w:rsidRPr="00540D12">
        <w:rPr>
          <w:rFonts w:ascii="Times New Roman" w:hAnsi="Times New Roman" w:cs="Times New Roman"/>
          <w:i/>
          <w:iCs/>
          <w:szCs w:val="22"/>
        </w:rPr>
        <w:t>Chem</w:t>
      </w:r>
      <w:proofErr w:type="spellEnd"/>
      <w:r w:rsidRPr="00540D12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Pr="00540D12">
        <w:rPr>
          <w:rFonts w:ascii="Times New Roman" w:hAnsi="Times New Roman" w:cs="Times New Roman"/>
          <w:i/>
          <w:iCs/>
          <w:szCs w:val="22"/>
        </w:rPr>
        <w:t>Engg</w:t>
      </w:r>
      <w:proofErr w:type="spellEnd"/>
      <w:r w:rsidRPr="00540D12">
        <w:rPr>
          <w:rFonts w:ascii="Times New Roman" w:hAnsi="Times New Roman" w:cs="Times New Roman"/>
          <w:i/>
          <w:iCs/>
          <w:szCs w:val="22"/>
        </w:rPr>
        <w:t xml:space="preserve"> Data</w:t>
      </w:r>
      <w:r w:rsidRPr="00540D12">
        <w:rPr>
          <w:rFonts w:ascii="Times New Roman" w:hAnsi="Times New Roman" w:cs="Times New Roman"/>
          <w:szCs w:val="22"/>
        </w:rPr>
        <w:t>. 46 (2001) 1149.</w:t>
      </w:r>
    </w:p>
    <w:p w:rsidR="00540D12" w:rsidRPr="00540D12" w:rsidRDefault="00540D12" w:rsidP="00540D12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Cs w:val="22"/>
        </w:rPr>
      </w:pPr>
      <w:r w:rsidRPr="00540D12">
        <w:rPr>
          <w:rFonts w:ascii="Times New Roman" w:hAnsi="Times New Roman" w:cs="Times New Roman"/>
          <w:szCs w:val="22"/>
        </w:rPr>
        <w:t xml:space="preserve">S. </w:t>
      </w:r>
      <w:proofErr w:type="spellStart"/>
      <w:r w:rsidRPr="00540D12">
        <w:rPr>
          <w:rFonts w:ascii="Times New Roman" w:hAnsi="Times New Roman" w:cs="Times New Roman"/>
          <w:szCs w:val="22"/>
        </w:rPr>
        <w:t>Pandharinath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40D12">
        <w:rPr>
          <w:rFonts w:ascii="Times New Roman" w:hAnsi="Times New Roman" w:cs="Times New Roman"/>
          <w:szCs w:val="22"/>
        </w:rPr>
        <w:t>Nikam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, S. </w:t>
      </w:r>
      <w:proofErr w:type="spellStart"/>
      <w:r w:rsidRPr="00540D12">
        <w:rPr>
          <w:rFonts w:ascii="Times New Roman" w:hAnsi="Times New Roman" w:cs="Times New Roman"/>
          <w:szCs w:val="22"/>
        </w:rPr>
        <w:t>Bapu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40D12">
        <w:rPr>
          <w:rFonts w:ascii="Times New Roman" w:hAnsi="Times New Roman" w:cs="Times New Roman"/>
          <w:szCs w:val="22"/>
        </w:rPr>
        <w:t>Jagdale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, B. </w:t>
      </w:r>
      <w:proofErr w:type="spellStart"/>
      <w:r w:rsidRPr="00540D12">
        <w:rPr>
          <w:rFonts w:ascii="Times New Roman" w:hAnsi="Times New Roman" w:cs="Times New Roman"/>
          <w:szCs w:val="22"/>
        </w:rPr>
        <w:t>Arun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540D12">
        <w:rPr>
          <w:rFonts w:ascii="Times New Roman" w:hAnsi="Times New Roman" w:cs="Times New Roman"/>
          <w:szCs w:val="22"/>
        </w:rPr>
        <w:t>Sawant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 ,</w:t>
      </w:r>
      <w:proofErr w:type="gramEnd"/>
      <w:r w:rsidRPr="00540D12">
        <w:rPr>
          <w:rFonts w:ascii="Times New Roman" w:hAnsi="Times New Roman" w:cs="Times New Roman"/>
          <w:szCs w:val="22"/>
        </w:rPr>
        <w:t xml:space="preserve"> Mehdi </w:t>
      </w:r>
      <w:proofErr w:type="spellStart"/>
      <w:r w:rsidRPr="00540D12">
        <w:rPr>
          <w:rFonts w:ascii="Times New Roman" w:hAnsi="Times New Roman" w:cs="Times New Roman"/>
          <w:szCs w:val="22"/>
        </w:rPr>
        <w:t>Hasan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540D12">
        <w:rPr>
          <w:rFonts w:ascii="Times New Roman" w:hAnsi="Times New Roman" w:cs="Times New Roman"/>
          <w:i/>
          <w:iCs/>
          <w:szCs w:val="22"/>
        </w:rPr>
        <w:t>J.Chem</w:t>
      </w:r>
      <w:proofErr w:type="spellEnd"/>
      <w:r w:rsidRPr="00540D12">
        <w:rPr>
          <w:rFonts w:ascii="Times New Roman" w:hAnsi="Times New Roman" w:cs="Times New Roman"/>
          <w:i/>
          <w:iCs/>
          <w:szCs w:val="22"/>
        </w:rPr>
        <w:t xml:space="preserve">. </w:t>
      </w:r>
      <w:proofErr w:type="spellStart"/>
      <w:r w:rsidRPr="00540D12">
        <w:rPr>
          <w:rFonts w:ascii="Times New Roman" w:hAnsi="Times New Roman" w:cs="Times New Roman"/>
          <w:i/>
          <w:iCs/>
          <w:szCs w:val="22"/>
        </w:rPr>
        <w:t>Engg</w:t>
      </w:r>
      <w:proofErr w:type="spellEnd"/>
      <w:r w:rsidRPr="00540D12">
        <w:rPr>
          <w:rFonts w:ascii="Times New Roman" w:hAnsi="Times New Roman" w:cs="Times New Roman"/>
          <w:i/>
          <w:iCs/>
          <w:szCs w:val="22"/>
        </w:rPr>
        <w:t xml:space="preserve"> Data</w:t>
      </w:r>
      <w:r w:rsidRPr="00540D12">
        <w:rPr>
          <w:rFonts w:ascii="Times New Roman" w:hAnsi="Times New Roman" w:cs="Times New Roman"/>
          <w:szCs w:val="22"/>
        </w:rPr>
        <w:t>. 45 (2000) 559.</w:t>
      </w:r>
    </w:p>
    <w:p w:rsidR="00540D12" w:rsidRPr="00540D12" w:rsidRDefault="00540D12" w:rsidP="00540D12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540D12">
        <w:rPr>
          <w:rFonts w:ascii="Times New Roman" w:hAnsi="Times New Roman" w:cs="Times New Roman"/>
          <w:szCs w:val="22"/>
        </w:rPr>
        <w:t>Amalendu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 Pal, Harish Kumar, </w:t>
      </w:r>
      <w:proofErr w:type="spellStart"/>
      <w:r w:rsidRPr="00540D12">
        <w:rPr>
          <w:rFonts w:ascii="Times New Roman" w:hAnsi="Times New Roman" w:cs="Times New Roman"/>
          <w:szCs w:val="22"/>
        </w:rPr>
        <w:t>Bhupinder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 Kumar, </w:t>
      </w:r>
      <w:proofErr w:type="spellStart"/>
      <w:r w:rsidRPr="00540D12">
        <w:rPr>
          <w:rFonts w:ascii="Times New Roman" w:hAnsi="Times New Roman" w:cs="Times New Roman"/>
          <w:szCs w:val="22"/>
        </w:rPr>
        <w:t>Rekha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540D12">
        <w:rPr>
          <w:rFonts w:ascii="Times New Roman" w:hAnsi="Times New Roman" w:cs="Times New Roman"/>
          <w:szCs w:val="22"/>
        </w:rPr>
        <w:t>Gaba</w:t>
      </w:r>
      <w:proofErr w:type="spellEnd"/>
      <w:proofErr w:type="gramEnd"/>
      <w:r w:rsidRPr="00540D12">
        <w:rPr>
          <w:rFonts w:ascii="Times New Roman" w:hAnsi="Times New Roman" w:cs="Times New Roman"/>
          <w:szCs w:val="22"/>
        </w:rPr>
        <w:t xml:space="preserve">, </w:t>
      </w:r>
      <w:r w:rsidRPr="00540D12">
        <w:rPr>
          <w:rFonts w:ascii="Times New Roman" w:hAnsi="Times New Roman" w:cs="Times New Roman"/>
          <w:i/>
          <w:iCs/>
          <w:szCs w:val="22"/>
        </w:rPr>
        <w:t xml:space="preserve">J </w:t>
      </w:r>
      <w:proofErr w:type="spellStart"/>
      <w:r w:rsidRPr="00540D12">
        <w:rPr>
          <w:rFonts w:ascii="Times New Roman" w:hAnsi="Times New Roman" w:cs="Times New Roman"/>
          <w:i/>
          <w:iCs/>
          <w:szCs w:val="22"/>
        </w:rPr>
        <w:t>Mol</w:t>
      </w:r>
      <w:proofErr w:type="spellEnd"/>
      <w:r w:rsidRPr="00540D12">
        <w:rPr>
          <w:rFonts w:ascii="Times New Roman" w:hAnsi="Times New Roman" w:cs="Times New Roman"/>
          <w:i/>
          <w:iCs/>
          <w:szCs w:val="22"/>
        </w:rPr>
        <w:t xml:space="preserve"> Liq.</w:t>
      </w:r>
      <w:r w:rsidRPr="00540D12">
        <w:rPr>
          <w:rFonts w:ascii="Times New Roman" w:hAnsi="Times New Roman" w:cs="Times New Roman"/>
          <w:szCs w:val="22"/>
        </w:rPr>
        <w:t xml:space="preserve"> 10 (2013) 3932.</w:t>
      </w:r>
    </w:p>
    <w:p w:rsidR="00540D12" w:rsidRPr="00540D12" w:rsidRDefault="00540D12" w:rsidP="00540D12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40D12">
        <w:rPr>
          <w:rFonts w:ascii="Times New Roman" w:hAnsi="Times New Roman" w:cs="Times New Roman"/>
          <w:szCs w:val="22"/>
        </w:rPr>
        <w:t xml:space="preserve"> J. </w:t>
      </w:r>
      <w:proofErr w:type="spellStart"/>
      <w:r w:rsidRPr="00540D12">
        <w:rPr>
          <w:rFonts w:ascii="Times New Roman" w:hAnsi="Times New Roman" w:cs="Times New Roman"/>
          <w:szCs w:val="22"/>
        </w:rPr>
        <w:t>Shulka</w:t>
      </w:r>
      <w:proofErr w:type="spellEnd"/>
      <w:r w:rsidRPr="00540D12">
        <w:rPr>
          <w:rFonts w:ascii="Times New Roman" w:hAnsi="Times New Roman" w:cs="Times New Roman"/>
          <w:szCs w:val="22"/>
        </w:rPr>
        <w:t xml:space="preserve">, S. Walker </w:t>
      </w:r>
      <w:proofErr w:type="gramStart"/>
      <w:r w:rsidRPr="00540D12">
        <w:rPr>
          <w:rFonts w:ascii="Times New Roman" w:hAnsi="Times New Roman" w:cs="Times New Roman"/>
          <w:szCs w:val="22"/>
        </w:rPr>
        <w:t>and  Warren</w:t>
      </w:r>
      <w:proofErr w:type="gramEnd"/>
      <w:r w:rsidRPr="00540D12">
        <w:rPr>
          <w:rFonts w:ascii="Times New Roman" w:hAnsi="Times New Roman" w:cs="Times New Roman"/>
          <w:szCs w:val="22"/>
        </w:rPr>
        <w:t xml:space="preserve">. </w:t>
      </w:r>
      <w:r w:rsidRPr="00540D12">
        <w:rPr>
          <w:rFonts w:ascii="Times New Roman" w:hAnsi="Times New Roman" w:cs="Times New Roman"/>
          <w:i/>
          <w:iCs/>
          <w:szCs w:val="22"/>
        </w:rPr>
        <w:t xml:space="preserve">J </w:t>
      </w:r>
      <w:proofErr w:type="spellStart"/>
      <w:r w:rsidRPr="00540D12">
        <w:rPr>
          <w:rFonts w:ascii="Times New Roman" w:hAnsi="Times New Roman" w:cs="Times New Roman"/>
          <w:i/>
          <w:iCs/>
          <w:szCs w:val="22"/>
        </w:rPr>
        <w:t>Chem</w:t>
      </w:r>
      <w:proofErr w:type="spellEnd"/>
      <w:r w:rsidRPr="00540D12">
        <w:rPr>
          <w:rFonts w:ascii="Times New Roman" w:hAnsi="Times New Roman" w:cs="Times New Roman"/>
          <w:i/>
          <w:iCs/>
          <w:szCs w:val="22"/>
        </w:rPr>
        <w:t xml:space="preserve">  </w:t>
      </w:r>
      <w:proofErr w:type="spellStart"/>
      <w:r w:rsidRPr="00540D12">
        <w:rPr>
          <w:rFonts w:ascii="Times New Roman" w:hAnsi="Times New Roman" w:cs="Times New Roman"/>
          <w:i/>
          <w:iCs/>
          <w:szCs w:val="22"/>
        </w:rPr>
        <w:t>Soc</w:t>
      </w:r>
      <w:proofErr w:type="spellEnd"/>
      <w:r w:rsidRPr="00540D12">
        <w:rPr>
          <w:rFonts w:ascii="Times New Roman" w:hAnsi="Times New Roman" w:cs="Times New Roman"/>
          <w:i/>
          <w:iCs/>
          <w:szCs w:val="22"/>
        </w:rPr>
        <w:t xml:space="preserve">  Faraday Trans</w:t>
      </w:r>
      <w:r w:rsidRPr="00540D12">
        <w:rPr>
          <w:rFonts w:ascii="Times New Roman" w:hAnsi="Times New Roman" w:cs="Times New Roman"/>
          <w:szCs w:val="22"/>
        </w:rPr>
        <w:t>. 1 (1978) 74</w:t>
      </w:r>
    </w:p>
    <w:p w:rsidR="00540D12" w:rsidRPr="00540D12" w:rsidRDefault="00540D12" w:rsidP="00540D12">
      <w:pPr>
        <w:pStyle w:val="ListParagraph"/>
        <w:numPr>
          <w:ilvl w:val="0"/>
          <w:numId w:val="6"/>
        </w:num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Cs w:val="22"/>
        </w:rPr>
      </w:pPr>
      <w:r w:rsidRPr="00540D12">
        <w:rPr>
          <w:rFonts w:ascii="Times New Roman" w:hAnsi="Times New Roman" w:cs="Times New Roman"/>
          <w:szCs w:val="22"/>
        </w:rPr>
        <w:t>Ali, A.,   Nain, A., K.,   Chand, D.</w:t>
      </w:r>
      <w:proofErr w:type="gramStart"/>
      <w:r w:rsidRPr="00540D12">
        <w:rPr>
          <w:rFonts w:ascii="Times New Roman" w:hAnsi="Times New Roman" w:cs="Times New Roman"/>
          <w:szCs w:val="22"/>
        </w:rPr>
        <w:t xml:space="preserve">,  </w:t>
      </w:r>
      <w:proofErr w:type="spellStart"/>
      <w:r w:rsidRPr="00540D12">
        <w:rPr>
          <w:rFonts w:ascii="Times New Roman" w:hAnsi="Times New Roman" w:cs="Times New Roman"/>
          <w:szCs w:val="22"/>
        </w:rPr>
        <w:t>Lal</w:t>
      </w:r>
      <w:proofErr w:type="spellEnd"/>
      <w:proofErr w:type="gramEnd"/>
      <w:r w:rsidRPr="00540D12">
        <w:rPr>
          <w:rFonts w:ascii="Times New Roman" w:hAnsi="Times New Roman" w:cs="Times New Roman"/>
          <w:szCs w:val="22"/>
        </w:rPr>
        <w:t>, B.  Indian.  J .Chem</w:t>
      </w:r>
      <w:r w:rsidRPr="00540D12">
        <w:rPr>
          <w:rFonts w:ascii="Times New Roman" w:hAnsi="Times New Roman" w:cs="Times New Roman"/>
          <w:i/>
          <w:iCs/>
          <w:szCs w:val="22"/>
        </w:rPr>
        <w:t>.</w:t>
      </w:r>
      <w:r w:rsidRPr="00540D12">
        <w:rPr>
          <w:rFonts w:ascii="Times New Roman" w:hAnsi="Times New Roman" w:cs="Times New Roman"/>
          <w:szCs w:val="22"/>
        </w:rPr>
        <w:t xml:space="preserve">  44A        (2005) 51.</w:t>
      </w:r>
    </w:p>
    <w:p w:rsidR="00540D12" w:rsidRPr="00B20BA9" w:rsidRDefault="00B20BA9" w:rsidP="00B20BA9">
      <w:pPr>
        <w:spacing w:after="0" w:line="360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B20BA9">
        <w:rPr>
          <w:rFonts w:ascii="Times New Roman" w:hAnsi="Times New Roman" w:cs="Times New Roman"/>
          <w:szCs w:val="22"/>
        </w:rPr>
        <w:t>List of removed refer</w:t>
      </w:r>
      <w:r w:rsidR="00D558B3">
        <w:rPr>
          <w:rFonts w:ascii="Times New Roman" w:hAnsi="Times New Roman" w:cs="Times New Roman"/>
          <w:szCs w:val="22"/>
        </w:rPr>
        <w:t>e</w:t>
      </w:r>
      <w:r w:rsidRPr="00B20BA9">
        <w:rPr>
          <w:rFonts w:ascii="Times New Roman" w:hAnsi="Times New Roman" w:cs="Times New Roman"/>
          <w:szCs w:val="22"/>
        </w:rPr>
        <w:t>nces:</w:t>
      </w:r>
    </w:p>
    <w:p w:rsidR="00B20BA9" w:rsidRPr="00B20BA9" w:rsidRDefault="00B20BA9" w:rsidP="00B20B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B20BA9">
        <w:rPr>
          <w:rFonts w:ascii="Times New Roman" w:hAnsi="Times New Roman" w:cs="Times New Roman"/>
          <w:szCs w:val="22"/>
        </w:rPr>
        <w:t>R.J. Fort, W. R. Moore. Trans Faraday Soc. 61 (1965) 2102.</w:t>
      </w:r>
    </w:p>
    <w:p w:rsidR="00B20BA9" w:rsidRPr="00B20BA9" w:rsidRDefault="00B20BA9" w:rsidP="00B20B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B20BA9">
        <w:rPr>
          <w:rFonts w:ascii="Times New Roman" w:hAnsi="Times New Roman" w:cs="Times New Roman"/>
          <w:szCs w:val="22"/>
        </w:rPr>
        <w:t>Manapragafa</w:t>
      </w:r>
      <w:proofErr w:type="spellEnd"/>
      <w:r w:rsidRPr="00B20BA9">
        <w:rPr>
          <w:rFonts w:ascii="Times New Roman" w:hAnsi="Times New Roman" w:cs="Times New Roman"/>
          <w:szCs w:val="22"/>
        </w:rPr>
        <w:t xml:space="preserve">, V. </w:t>
      </w:r>
      <w:proofErr w:type="spellStart"/>
      <w:r w:rsidRPr="00B20BA9">
        <w:rPr>
          <w:rFonts w:ascii="Times New Roman" w:hAnsi="Times New Roman" w:cs="Times New Roman"/>
          <w:szCs w:val="22"/>
        </w:rPr>
        <w:t>Rathnam</w:t>
      </w:r>
      <w:proofErr w:type="spellEnd"/>
      <w:r w:rsidRPr="00B20BA9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B20BA9">
        <w:rPr>
          <w:rFonts w:ascii="Times New Roman" w:hAnsi="Times New Roman" w:cs="Times New Roman"/>
          <w:szCs w:val="22"/>
        </w:rPr>
        <w:t>Sudhir</w:t>
      </w:r>
      <w:proofErr w:type="spellEnd"/>
      <w:r w:rsidRPr="00B20BA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20BA9">
        <w:rPr>
          <w:rFonts w:ascii="Times New Roman" w:hAnsi="Times New Roman" w:cs="Times New Roman"/>
          <w:szCs w:val="22"/>
        </w:rPr>
        <w:t>Mohite</w:t>
      </w:r>
      <w:proofErr w:type="spellEnd"/>
      <w:r w:rsidRPr="00B20BA9">
        <w:rPr>
          <w:rFonts w:ascii="Times New Roman" w:hAnsi="Times New Roman" w:cs="Times New Roman"/>
          <w:szCs w:val="22"/>
        </w:rPr>
        <w:t xml:space="preserve">, </w:t>
      </w:r>
      <w:proofErr w:type="spellStart"/>
      <w:proofErr w:type="gramStart"/>
      <w:r w:rsidRPr="00B20BA9">
        <w:rPr>
          <w:rFonts w:ascii="Times New Roman" w:hAnsi="Times New Roman" w:cs="Times New Roman"/>
          <w:szCs w:val="22"/>
        </w:rPr>
        <w:t>Manapragada</w:t>
      </w:r>
      <w:proofErr w:type="spellEnd"/>
      <w:r w:rsidRPr="00B20BA9">
        <w:rPr>
          <w:rFonts w:ascii="Times New Roman" w:hAnsi="Times New Roman" w:cs="Times New Roman"/>
          <w:szCs w:val="22"/>
        </w:rPr>
        <w:t xml:space="preserve"> .</w:t>
      </w:r>
      <w:proofErr w:type="gramEnd"/>
      <w:r w:rsidRPr="00B20BA9">
        <w:rPr>
          <w:rFonts w:ascii="Times New Roman" w:hAnsi="Times New Roman" w:cs="Times New Roman"/>
          <w:szCs w:val="22"/>
        </w:rPr>
        <w:t xml:space="preserve"> S. </w:t>
      </w:r>
      <w:proofErr w:type="gramStart"/>
      <w:r w:rsidRPr="00B20BA9">
        <w:rPr>
          <w:rFonts w:ascii="Times New Roman" w:hAnsi="Times New Roman" w:cs="Times New Roman"/>
          <w:szCs w:val="22"/>
        </w:rPr>
        <w:t>Kumar .</w:t>
      </w:r>
      <w:proofErr w:type="gramEnd"/>
      <w:r w:rsidRPr="00B20BA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20BA9">
        <w:rPr>
          <w:rFonts w:ascii="Times New Roman" w:hAnsi="Times New Roman" w:cs="Times New Roman"/>
          <w:szCs w:val="22"/>
        </w:rPr>
        <w:t>J.serb</w:t>
      </w:r>
      <w:proofErr w:type="spellEnd"/>
      <w:r w:rsidRPr="00B20BA9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B20BA9">
        <w:rPr>
          <w:rFonts w:ascii="Times New Roman" w:hAnsi="Times New Roman" w:cs="Times New Roman"/>
          <w:szCs w:val="22"/>
        </w:rPr>
        <w:t>Chem</w:t>
      </w:r>
      <w:proofErr w:type="spellEnd"/>
      <w:r w:rsidRPr="00B20BA9">
        <w:rPr>
          <w:rFonts w:ascii="Times New Roman" w:hAnsi="Times New Roman" w:cs="Times New Roman"/>
          <w:szCs w:val="22"/>
        </w:rPr>
        <w:t xml:space="preserve"> .Soc. 77 (2012) 507.</w:t>
      </w:r>
    </w:p>
    <w:p w:rsidR="00913007" w:rsidRPr="00D50D96" w:rsidRDefault="00B20BA9" w:rsidP="0091300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proofErr w:type="spellStart"/>
      <w:r w:rsidRPr="00D50D96">
        <w:rPr>
          <w:rFonts w:ascii="Times New Roman" w:hAnsi="Times New Roman" w:cs="Times New Roman"/>
          <w:szCs w:val="22"/>
        </w:rPr>
        <w:t>L.Mosterio</w:t>
      </w:r>
      <w:proofErr w:type="spellEnd"/>
      <w:r w:rsidRPr="00D50D96">
        <w:rPr>
          <w:rFonts w:ascii="Times New Roman" w:hAnsi="Times New Roman" w:cs="Times New Roman"/>
          <w:szCs w:val="22"/>
        </w:rPr>
        <w:t xml:space="preserve">, L.M. </w:t>
      </w:r>
      <w:proofErr w:type="spellStart"/>
      <w:r w:rsidRPr="00D50D96">
        <w:rPr>
          <w:rFonts w:ascii="Times New Roman" w:hAnsi="Times New Roman" w:cs="Times New Roman"/>
          <w:szCs w:val="22"/>
        </w:rPr>
        <w:t>Caras</w:t>
      </w:r>
      <w:proofErr w:type="spellEnd"/>
      <w:r w:rsidRPr="00D50D96">
        <w:rPr>
          <w:rFonts w:ascii="Times New Roman" w:hAnsi="Times New Roman" w:cs="Times New Roman"/>
          <w:szCs w:val="22"/>
        </w:rPr>
        <w:t xml:space="preserve"> and </w:t>
      </w:r>
      <w:proofErr w:type="spellStart"/>
      <w:r w:rsidRPr="00D50D96">
        <w:rPr>
          <w:rFonts w:ascii="Times New Roman" w:hAnsi="Times New Roman" w:cs="Times New Roman"/>
          <w:szCs w:val="22"/>
        </w:rPr>
        <w:t>J.L.Legido.J</w:t>
      </w:r>
      <w:proofErr w:type="spellEnd"/>
      <w:r w:rsidRPr="00D50D96">
        <w:rPr>
          <w:rFonts w:ascii="Times New Roman" w:hAnsi="Times New Roman" w:cs="Times New Roman"/>
          <w:szCs w:val="22"/>
        </w:rPr>
        <w:t xml:space="preserve">. Chem. </w:t>
      </w:r>
      <w:proofErr w:type="spellStart"/>
      <w:r w:rsidRPr="00D50D96">
        <w:rPr>
          <w:rFonts w:ascii="Times New Roman" w:hAnsi="Times New Roman" w:cs="Times New Roman"/>
          <w:szCs w:val="22"/>
        </w:rPr>
        <w:t>Hermodynamics</w:t>
      </w:r>
      <w:proofErr w:type="spellEnd"/>
      <w:r w:rsidRPr="00D50D96">
        <w:rPr>
          <w:rFonts w:ascii="Times New Roman" w:hAnsi="Times New Roman" w:cs="Times New Roman"/>
          <w:szCs w:val="22"/>
        </w:rPr>
        <w:t>. 41 (2009) 695.</w:t>
      </w:r>
    </w:p>
    <w:p w:rsidR="00A75CDC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</w:rPr>
        <w:lastRenderedPageBreak/>
        <w:br/>
      </w:r>
      <w:r w:rsidR="00A75CDC">
        <w:rPr>
          <w:rFonts w:ascii="Times New Roman" w:hAnsi="Times New Roman" w:cs="Times New Roman"/>
          <w:color w:val="222222"/>
          <w:szCs w:val="22"/>
          <w:shd w:val="clear" w:color="auto" w:fill="FFFFFF"/>
        </w:rPr>
        <w:t>CONCLUSION:</w:t>
      </w:r>
    </w:p>
    <w:p w:rsidR="0023076D" w:rsidRDefault="003E7ABF" w:rsidP="00572EEE">
      <w:pPr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As</w:t>
      </w:r>
      <w:r w:rsidR="00A75CDC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i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n the previous</w:t>
      </w:r>
      <w:r w:rsidRPr="00572EEE">
        <w:rPr>
          <w:rFonts w:ascii="Times New Roman" w:hAnsi="Times New Roman" w:cs="Times New Roman"/>
          <w:color w:val="222222"/>
          <w:szCs w:val="22"/>
        </w:rPr>
        <w:br/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revision again it is recommended to reformulate the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conclusions regarding molecular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interactions. The 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sentence: “The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calculated values of thermodynamic 226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parameters clearly show the existence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of strong intermolecular interactions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in </w:t>
      </w:r>
      <w:proofErr w:type="spell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Morpholine</w:t>
      </w:r>
      <w:proofErr w:type="spellEnd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227 + 1,4-dioxane +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nitrobenzene than </w:t>
      </w:r>
      <w:proofErr w:type="spellStart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morpholine</w:t>
      </w:r>
      <w:proofErr w:type="spellEnd"/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+ 1,4-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proofErr w:type="spellStart"/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d</w:t>
      </w:r>
      <w:r w:rsidR="00C50A96">
        <w:rPr>
          <w:rFonts w:ascii="Times New Roman" w:hAnsi="Times New Roman" w:cs="Times New Roman"/>
          <w:color w:val="222222"/>
          <w:szCs w:val="22"/>
          <w:shd w:val="clear" w:color="auto" w:fill="FFFFFF"/>
        </w:rPr>
        <w:t>ioxane</w:t>
      </w:r>
      <w:proofErr w:type="spellEnd"/>
      <w:r w:rsidR="00C50A96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+ toluene.” can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not be stated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unless FTIR is performed and indicate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hydrogen bonding. It can be said for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example: according to the calculated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properties it can be assumed that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strong molecular interactions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contribute to the sign of the excess</w:t>
      </w:r>
      <w:r w:rsidR="00B948C1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propert</w:t>
      </w:r>
      <w:r w:rsidR="00811172">
        <w:rPr>
          <w:rFonts w:ascii="Times New Roman" w:hAnsi="Times New Roman" w:cs="Times New Roman"/>
          <w:color w:val="222222"/>
          <w:szCs w:val="22"/>
          <w:shd w:val="clear" w:color="auto" w:fill="FFFFFF"/>
        </w:rPr>
        <w:t>y</w:t>
      </w:r>
      <w:r w:rsidR="00B948C1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.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Also, the brief explanation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about geometrical effects should be</w:t>
      </w:r>
      <w:r w:rsidR="001754EF"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Pr="00572EEE">
        <w:rPr>
          <w:rFonts w:ascii="Times New Roman" w:hAnsi="Times New Roman" w:cs="Times New Roman"/>
          <w:color w:val="222222"/>
          <w:szCs w:val="22"/>
          <w:shd w:val="clear" w:color="auto" w:fill="FFFFFF"/>
        </w:rPr>
        <w:t>included in discussion and conclusions as well.</w:t>
      </w:r>
    </w:p>
    <w:p w:rsidR="00C233DF" w:rsidRPr="00572EEE" w:rsidRDefault="0023076D" w:rsidP="00572EEE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Reply: </w:t>
      </w:r>
      <w:r w:rsidR="003F404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="009A3AFE">
        <w:rPr>
          <w:rFonts w:ascii="Times New Roman" w:hAnsi="Times New Roman" w:cs="Times New Roman"/>
          <w:color w:val="222222"/>
          <w:szCs w:val="22"/>
          <w:shd w:val="clear" w:color="auto" w:fill="FFFFFF"/>
        </w:rPr>
        <w:t>Now we have</w:t>
      </w:r>
      <w:r w:rsidR="00176749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reformula</w:t>
      </w:r>
      <w:r w:rsidR="009A3AFE">
        <w:rPr>
          <w:rFonts w:ascii="Times New Roman" w:hAnsi="Times New Roman" w:cs="Times New Roman"/>
          <w:color w:val="222222"/>
          <w:szCs w:val="22"/>
          <w:shd w:val="clear" w:color="auto" w:fill="FFFFFF"/>
        </w:rPr>
        <w:t>ted</w:t>
      </w:r>
      <w:r w:rsidR="002F37F1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the conclusions</w:t>
      </w:r>
      <w:r w:rsidR="00EB3BA5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="00006755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about the possible interactions</w:t>
      </w:r>
      <w:r w:rsidR="002F37F1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</w:t>
      </w:r>
      <w:r w:rsidR="0062068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in a manner </w:t>
      </w:r>
      <w:r w:rsidR="006056E7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such </w:t>
      </w:r>
      <w:r w:rsidR="0062068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that</w:t>
      </w:r>
      <w:r w:rsidR="005E186A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it</w:t>
      </w:r>
      <w:r w:rsidR="00620684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is </w:t>
      </w:r>
      <w:r w:rsidR="00006755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based only on thermodynamic properties</w:t>
      </w:r>
      <w:r w:rsidR="00547D1C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 xml:space="preserve"> as per reviewer’s suggestion</w:t>
      </w:r>
      <w:r w:rsidR="00006755">
        <w:rPr>
          <w:rFonts w:ascii="Times New Roman" w:eastAsia="Times New Roman" w:hAnsi="Times New Roman" w:cs="Times New Roman"/>
          <w:color w:val="000000"/>
          <w:szCs w:val="22"/>
          <w:lang w:eastAsia="en-IN"/>
        </w:rPr>
        <w:t>.</w:t>
      </w:r>
      <w:r w:rsidR="00C938F9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="001733EB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Hence FT-IR is not performed. </w:t>
      </w:r>
      <w:r w:rsidR="006A27C7">
        <w:rPr>
          <w:rFonts w:ascii="Times New Roman" w:hAnsi="Times New Roman" w:cs="Times New Roman"/>
          <w:color w:val="222222"/>
          <w:szCs w:val="22"/>
          <w:shd w:val="clear" w:color="auto" w:fill="FFFFFF"/>
        </w:rPr>
        <w:t>A brief explanation about the geometrical effects has also been included in discussion and concl</w:t>
      </w:r>
      <w:r w:rsidR="00006755">
        <w:rPr>
          <w:rFonts w:ascii="Times New Roman" w:hAnsi="Times New Roman" w:cs="Times New Roman"/>
          <w:color w:val="222222"/>
          <w:szCs w:val="22"/>
          <w:shd w:val="clear" w:color="auto" w:fill="FFFFFF"/>
        </w:rPr>
        <w:t>usion section</w:t>
      </w:r>
      <w:r w:rsidR="00C938F9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by </w:t>
      </w:r>
      <w:r w:rsidR="00035172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accepting the </w:t>
      </w:r>
      <w:r w:rsidR="001300D6">
        <w:rPr>
          <w:rFonts w:ascii="Times New Roman" w:hAnsi="Times New Roman" w:cs="Times New Roman"/>
          <w:color w:val="222222"/>
          <w:szCs w:val="22"/>
          <w:shd w:val="clear" w:color="auto" w:fill="FFFFFF"/>
        </w:rPr>
        <w:t>reviewer’s</w:t>
      </w:r>
      <w:r w:rsidR="00035172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r w:rsidR="00C938F9">
        <w:rPr>
          <w:rFonts w:ascii="Times New Roman" w:hAnsi="Times New Roman" w:cs="Times New Roman"/>
          <w:color w:val="222222"/>
          <w:szCs w:val="22"/>
          <w:shd w:val="clear" w:color="auto" w:fill="FFFFFF"/>
        </w:rPr>
        <w:t>suggestion</w:t>
      </w:r>
      <w:r w:rsidR="00035172">
        <w:rPr>
          <w:rFonts w:ascii="Times New Roman" w:hAnsi="Times New Roman" w:cs="Times New Roman"/>
          <w:color w:val="222222"/>
          <w:szCs w:val="22"/>
          <w:shd w:val="clear" w:color="auto" w:fill="FFFFFF"/>
        </w:rPr>
        <w:t>.</w:t>
      </w:r>
      <w:r w:rsidR="00C938F9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</w:p>
    <w:sectPr w:rsidR="00C233DF" w:rsidRPr="00572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172"/>
    <w:multiLevelType w:val="hybridMultilevel"/>
    <w:tmpl w:val="884EB9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5B1B"/>
    <w:multiLevelType w:val="hybridMultilevel"/>
    <w:tmpl w:val="AF4683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2666"/>
    <w:multiLevelType w:val="hybridMultilevel"/>
    <w:tmpl w:val="280E26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20BE"/>
    <w:multiLevelType w:val="hybridMultilevel"/>
    <w:tmpl w:val="E2F08D5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F35A4"/>
    <w:multiLevelType w:val="hybridMultilevel"/>
    <w:tmpl w:val="62EC5116"/>
    <w:lvl w:ilvl="0" w:tplc="437A23F4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7008C6"/>
    <w:multiLevelType w:val="hybridMultilevel"/>
    <w:tmpl w:val="5F66247A"/>
    <w:lvl w:ilvl="0" w:tplc="36606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037560"/>
    <w:multiLevelType w:val="hybridMultilevel"/>
    <w:tmpl w:val="DC1EE36E"/>
    <w:lvl w:ilvl="0" w:tplc="3350D5AC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BF"/>
    <w:rsid w:val="00006755"/>
    <w:rsid w:val="00026B2C"/>
    <w:rsid w:val="00035172"/>
    <w:rsid w:val="00051A48"/>
    <w:rsid w:val="000858E8"/>
    <w:rsid w:val="000C155D"/>
    <w:rsid w:val="000F5595"/>
    <w:rsid w:val="00125D60"/>
    <w:rsid w:val="001300D6"/>
    <w:rsid w:val="001733EB"/>
    <w:rsid w:val="001751A5"/>
    <w:rsid w:val="001754EF"/>
    <w:rsid w:val="00176749"/>
    <w:rsid w:val="001B0DE3"/>
    <w:rsid w:val="001C2EC1"/>
    <w:rsid w:val="001C4522"/>
    <w:rsid w:val="001D05D0"/>
    <w:rsid w:val="0023076D"/>
    <w:rsid w:val="002D47C6"/>
    <w:rsid w:val="002F37F1"/>
    <w:rsid w:val="002F5AFF"/>
    <w:rsid w:val="00355CA2"/>
    <w:rsid w:val="003742BE"/>
    <w:rsid w:val="003816D3"/>
    <w:rsid w:val="003E7ABF"/>
    <w:rsid w:val="003F404E"/>
    <w:rsid w:val="003F6B20"/>
    <w:rsid w:val="00404437"/>
    <w:rsid w:val="004106EC"/>
    <w:rsid w:val="00494887"/>
    <w:rsid w:val="004A25CE"/>
    <w:rsid w:val="004D56C9"/>
    <w:rsid w:val="004E6BB0"/>
    <w:rsid w:val="00530326"/>
    <w:rsid w:val="00535FD4"/>
    <w:rsid w:val="00540D12"/>
    <w:rsid w:val="00547D1C"/>
    <w:rsid w:val="00572EEE"/>
    <w:rsid w:val="005E186A"/>
    <w:rsid w:val="00601454"/>
    <w:rsid w:val="006056E7"/>
    <w:rsid w:val="00613636"/>
    <w:rsid w:val="006141F5"/>
    <w:rsid w:val="00620684"/>
    <w:rsid w:val="006A27C7"/>
    <w:rsid w:val="006C5312"/>
    <w:rsid w:val="007278B2"/>
    <w:rsid w:val="00753174"/>
    <w:rsid w:val="00764948"/>
    <w:rsid w:val="00782AF9"/>
    <w:rsid w:val="007A1424"/>
    <w:rsid w:val="007F4E69"/>
    <w:rsid w:val="00804F90"/>
    <w:rsid w:val="00807CC1"/>
    <w:rsid w:val="008103CF"/>
    <w:rsid w:val="00811172"/>
    <w:rsid w:val="008255E4"/>
    <w:rsid w:val="008440A5"/>
    <w:rsid w:val="0087257D"/>
    <w:rsid w:val="00913007"/>
    <w:rsid w:val="00981005"/>
    <w:rsid w:val="00990613"/>
    <w:rsid w:val="009A3AFE"/>
    <w:rsid w:val="009B2B2C"/>
    <w:rsid w:val="009C6484"/>
    <w:rsid w:val="009F24CB"/>
    <w:rsid w:val="00A0238D"/>
    <w:rsid w:val="00A13FB3"/>
    <w:rsid w:val="00A20744"/>
    <w:rsid w:val="00A75CDC"/>
    <w:rsid w:val="00AB2EA0"/>
    <w:rsid w:val="00AF3A6A"/>
    <w:rsid w:val="00B20BA9"/>
    <w:rsid w:val="00B4606D"/>
    <w:rsid w:val="00B63FB4"/>
    <w:rsid w:val="00B948C1"/>
    <w:rsid w:val="00B95DD0"/>
    <w:rsid w:val="00BF30A8"/>
    <w:rsid w:val="00C233DF"/>
    <w:rsid w:val="00C50A96"/>
    <w:rsid w:val="00C76725"/>
    <w:rsid w:val="00C938F9"/>
    <w:rsid w:val="00CA0DC1"/>
    <w:rsid w:val="00CA3551"/>
    <w:rsid w:val="00CB65C4"/>
    <w:rsid w:val="00D50D96"/>
    <w:rsid w:val="00D558B3"/>
    <w:rsid w:val="00DA430C"/>
    <w:rsid w:val="00DC200C"/>
    <w:rsid w:val="00DC7E42"/>
    <w:rsid w:val="00DD4216"/>
    <w:rsid w:val="00DE4E57"/>
    <w:rsid w:val="00E9150F"/>
    <w:rsid w:val="00EB1A0E"/>
    <w:rsid w:val="00EB3BA5"/>
    <w:rsid w:val="00ED4749"/>
    <w:rsid w:val="00ED6528"/>
    <w:rsid w:val="00EE4AD6"/>
    <w:rsid w:val="00F0337E"/>
    <w:rsid w:val="00F44F69"/>
    <w:rsid w:val="00F476CE"/>
    <w:rsid w:val="00F50BDA"/>
    <w:rsid w:val="00F809E1"/>
    <w:rsid w:val="00F97950"/>
    <w:rsid w:val="00FA2367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2</cp:revision>
  <dcterms:created xsi:type="dcterms:W3CDTF">2018-04-10T16:08:00Z</dcterms:created>
  <dcterms:modified xsi:type="dcterms:W3CDTF">2018-04-10T16:08:00Z</dcterms:modified>
</cp:coreProperties>
</file>