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E6" w:rsidRPr="000966FB" w:rsidRDefault="00404BE6" w:rsidP="00404B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DFT </w:t>
      </w:r>
      <w:r w:rsidR="00096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6FB">
        <w:rPr>
          <w:rFonts w:ascii="Times New Roman" w:hAnsi="Times New Roman" w:cs="Times New Roman"/>
          <w:b/>
          <w:sz w:val="24"/>
          <w:szCs w:val="24"/>
          <w:lang/>
        </w:rPr>
        <w:t xml:space="preserve">истраживање </w:t>
      </w:r>
      <w:r w:rsidR="002851B4">
        <w:rPr>
          <w:rFonts w:ascii="Times New Roman" w:hAnsi="Times New Roman" w:cs="Times New Roman"/>
          <w:b/>
          <w:sz w:val="24"/>
          <w:szCs w:val="24"/>
          <w:lang/>
        </w:rPr>
        <w:t>Д</w:t>
      </w:r>
      <w:r w:rsidR="000966FB">
        <w:rPr>
          <w:rFonts w:ascii="Times New Roman" w:hAnsi="Times New Roman" w:cs="Times New Roman"/>
          <w:b/>
          <w:sz w:val="24"/>
          <w:szCs w:val="24"/>
          <w:lang/>
        </w:rPr>
        <w:t>илс-Алдерове реакције етил-пропиолата на прстенасто-кавез</w:t>
      </w:r>
      <w:r w:rsidR="00E131C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E131C2">
        <w:rPr>
          <w:rFonts w:ascii="Times New Roman" w:hAnsi="Times New Roman" w:cs="Times New Roman"/>
          <w:b/>
          <w:sz w:val="24"/>
          <w:szCs w:val="24"/>
          <w:lang/>
        </w:rPr>
        <w:t>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6FB">
        <w:rPr>
          <w:rFonts w:ascii="Times New Roman" w:hAnsi="Times New Roman" w:cs="Times New Roman"/>
          <w:b/>
          <w:sz w:val="24"/>
          <w:szCs w:val="24"/>
          <w:lang/>
        </w:rPr>
        <w:t>хексацикло</w:t>
      </w:r>
      <w:r w:rsidR="000966FB" w:rsidRPr="000E6A14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 xml:space="preserve"> </w:t>
      </w:r>
      <w:r w:rsidRPr="000E6A14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[7.5.2.0</w:t>
      </w:r>
      <w:r w:rsidRPr="000E6A14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val="en-US" w:eastAsia="tr-TR"/>
        </w:rPr>
        <w:t>1,6</w:t>
      </w:r>
      <w:r w:rsidRPr="000E6A14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.0</w:t>
      </w:r>
      <w:r w:rsidRPr="000E6A14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val="en-US" w:eastAsia="tr-TR"/>
        </w:rPr>
        <w:t>6,13</w:t>
      </w:r>
      <w:r w:rsidRPr="000E6A14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.0</w:t>
      </w:r>
      <w:r w:rsidRPr="000E6A14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val="en-US" w:eastAsia="tr-TR"/>
        </w:rPr>
        <w:t>8,12</w:t>
      </w:r>
      <w:r w:rsidRPr="000E6A14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.0</w:t>
      </w:r>
      <w:r w:rsidRPr="000E6A14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val="en-US" w:eastAsia="tr-TR"/>
        </w:rPr>
        <w:t>10,14</w:t>
      </w:r>
      <w:r w:rsidRPr="000E6A14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]</w:t>
      </w:r>
      <w:r w:rsidR="000966FB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хексадека</w:t>
      </w:r>
      <w:r w:rsidRPr="000E6A14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-2,4-</w:t>
      </w:r>
      <w:r w:rsidR="000966FB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диен</w:t>
      </w:r>
      <w:r w:rsidRPr="000E6A14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>-7,16-</w:t>
      </w:r>
      <w:r w:rsidR="000966FB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дион</w:t>
      </w:r>
    </w:p>
    <w:p w:rsidR="00404BE6" w:rsidRPr="00D61078" w:rsidRDefault="000A7CC0" w:rsidP="00404B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АБДУРАХМАН АТАЛАЈ и РИЗА АБАСОГЛУ</w:t>
      </w:r>
      <w:r w:rsidR="00404BE6">
        <w:rPr>
          <w:rFonts w:ascii="Times New Roman" w:hAnsi="Times New Roman" w:cs="Times New Roman"/>
          <w:sz w:val="24"/>
          <w:szCs w:val="24"/>
        </w:rPr>
        <w:t>*</w:t>
      </w:r>
    </w:p>
    <w:p w:rsidR="00404BE6" w:rsidRPr="000A7CC0" w:rsidRDefault="000A7CC0" w:rsidP="00404BE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i/>
          <w:sz w:val="24"/>
          <w:szCs w:val="24"/>
          <w:lang/>
        </w:rPr>
        <w:t>Одсек за Хемију</w:t>
      </w:r>
      <w:r w:rsidR="00404BE6" w:rsidRPr="003A29D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/>
        </w:rPr>
        <w:t xml:space="preserve">Кардениц </w:t>
      </w:r>
      <w:r w:rsidR="00E131C2">
        <w:rPr>
          <w:rFonts w:ascii="Times New Roman" w:hAnsi="Times New Roman" w:cs="Times New Roman"/>
          <w:i/>
          <w:sz w:val="24"/>
          <w:szCs w:val="24"/>
          <w:lang/>
        </w:rPr>
        <w:t>Тех</w:t>
      </w:r>
      <w:r>
        <w:rPr>
          <w:rFonts w:ascii="Times New Roman" w:hAnsi="Times New Roman" w:cs="Times New Roman"/>
          <w:i/>
          <w:sz w:val="24"/>
          <w:szCs w:val="24"/>
          <w:lang/>
        </w:rPr>
        <w:t>ничког Универзитета</w:t>
      </w:r>
      <w:r w:rsidR="00404BE6" w:rsidRPr="003A29DC">
        <w:rPr>
          <w:rFonts w:ascii="Times New Roman" w:hAnsi="Times New Roman" w:cs="Times New Roman"/>
          <w:i/>
          <w:sz w:val="24"/>
          <w:szCs w:val="24"/>
        </w:rPr>
        <w:t xml:space="preserve">, 61080 </w:t>
      </w:r>
      <w:r>
        <w:rPr>
          <w:rFonts w:ascii="Times New Roman" w:hAnsi="Times New Roman" w:cs="Times New Roman"/>
          <w:i/>
          <w:sz w:val="24"/>
          <w:szCs w:val="24"/>
          <w:lang/>
        </w:rPr>
        <w:t>Трабзон</w:t>
      </w:r>
      <w:r w:rsidR="00404BE6" w:rsidRPr="003A29D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/>
        </w:rPr>
        <w:t>Турска</w:t>
      </w:r>
    </w:p>
    <w:p w:rsidR="00404BE6" w:rsidRPr="005E65AE" w:rsidRDefault="00404BE6" w:rsidP="00404B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*Corresponding author-e-mail address: rabbas@ktu.edu.tr</w:t>
      </w:r>
    </w:p>
    <w:p w:rsidR="00404BE6" w:rsidRDefault="00404BE6" w:rsidP="00404B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BE6" w:rsidRPr="00F467E6" w:rsidRDefault="000A7CC0" w:rsidP="00404BE6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sz w:val="24"/>
          <w:szCs w:val="24"/>
          <w:lang/>
        </w:rPr>
        <w:t>Извод</w:t>
      </w:r>
      <w:r w:rsidR="00404BE6" w:rsidRPr="00F467E6">
        <w:rPr>
          <w:rFonts w:ascii="Times New Roman" w:hAnsi="Times New Roman" w:cs="Times New Roman"/>
          <w:sz w:val="24"/>
          <w:szCs w:val="24"/>
        </w:rPr>
        <w:t>:</w:t>
      </w:r>
      <w:r w:rsidR="00404BE6" w:rsidRPr="00F467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Дилс-Алдер</w:t>
      </w:r>
      <w:r w:rsidR="00E131C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ова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(DA)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реакција између прстенасто-кавез</w:t>
      </w:r>
      <w:r w:rsidR="00E131C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аст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ог диена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хекса</w:t>
      </w:r>
      <w:r w:rsidR="007D7AF1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softHyphen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цикло</w:t>
      </w:r>
      <w:r w:rsidR="007D7AF1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softHyphen/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>[7.5.2.0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US" w:eastAsia="tr-TR"/>
        </w:rPr>
        <w:t>1,6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>.0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US" w:eastAsia="tr-TR"/>
        </w:rPr>
        <w:t>6,13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>.0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US" w:eastAsia="tr-TR"/>
        </w:rPr>
        <w:t>8,12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>.0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en-US" w:eastAsia="tr-TR"/>
        </w:rPr>
        <w:t>10,14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>]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хексадека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>-2,4-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диен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>-7,16-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диона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(HHDD)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са циклохекса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>-1,3-</w:t>
      </w:r>
      <w:r w:rsidR="00E131C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диенским делом етил-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пропиолатног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(EP)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диенофила истраживана је путем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DFT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методе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на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B3LYP/6-31+G(d,p)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нивоу како би се разјаснио механизам и региоселективне особине реакције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. </w:t>
      </w:r>
      <w:r w:rsidR="00ED316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Геометријске и електронске структуре кавезастог диена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HHDD </w:t>
      </w:r>
      <w:r w:rsidR="00ED316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и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EP </w:t>
      </w:r>
      <w:r w:rsidR="00ED316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проучаване су на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B3LYP/6-31+G(d,p) </w:t>
      </w:r>
      <w:r w:rsidR="00ED316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нивоу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. </w:t>
      </w:r>
      <w:r w:rsidR="0027738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Да би се идентификовала фацијална и регио</w:t>
      </w:r>
      <w:r w:rsidR="00E131C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-</w:t>
      </w:r>
      <w:r w:rsidR="0027738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селективност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DA </w:t>
      </w:r>
      <w:r w:rsidR="0027738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реакције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HHDD </w:t>
      </w:r>
      <w:r w:rsidR="0027738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и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EP, </w:t>
      </w:r>
      <w:r w:rsidR="0027738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пр</w:t>
      </w:r>
      <w:r w:rsidR="00E131C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оучаване су интеракције гранични</w:t>
      </w:r>
      <w:r w:rsidR="0027738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х молекулских орбитала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(FMO) </w:t>
      </w:r>
      <w:r w:rsidR="0027738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реактаната на основу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FMO </w:t>
      </w:r>
      <w:r w:rsidR="0027738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теорије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, </w:t>
      </w:r>
      <w:r w:rsidR="0027738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и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</w:t>
      </w:r>
      <w:r w:rsidR="0027738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мапе молекул</w:t>
      </w:r>
      <w:r w:rsidR="00BF310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ског електростатичког потенцијал</w:t>
      </w:r>
      <w:r w:rsidR="0027738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а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HHDD. </w:t>
      </w:r>
      <w:r w:rsidR="00BF310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Површина потенцијалне енергије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(PES) </w:t>
      </w:r>
      <w:r w:rsidR="00BF310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сродне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DA </w:t>
      </w:r>
      <w:r w:rsidR="00BF310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реакције је израчуната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, </w:t>
      </w:r>
      <w:r w:rsidR="00BF310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и урађене су оптимизације прелазних стања и производа који одговарају критичним та</w:t>
      </w:r>
      <w:r w:rsidR="0070253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ч</w:t>
      </w:r>
      <w:r w:rsidR="00BF310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кама на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PES </w:t>
      </w:r>
      <w:r w:rsidR="00BF310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на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B3LYP/6-31+G(d,p)</w:t>
      </w:r>
      <w:r w:rsidR="00BF310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нивоу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, </w:t>
      </w:r>
      <w:r w:rsidR="00BF310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и одређене су њихове конфигурације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. </w:t>
      </w:r>
      <w:r w:rsidR="0070253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Поред тога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>,</w:t>
      </w:r>
      <w:r w:rsidR="00E131C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термодинамички</w:t>
      </w:r>
      <w:r w:rsidR="0070253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и кинетички параметри сваке могуће циклоадиционе реакције израчунати су користећи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B3LYP/6-31+G(d,p)  </w:t>
      </w:r>
      <w:r w:rsidR="0070253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метод да би утврдили да ли се реакција дешава уз термодинамичку или кинетичку контролу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. </w:t>
      </w:r>
      <w:r w:rsidR="00B1507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Термохемијски резултати су показали да је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DA </w:t>
      </w:r>
      <w:r w:rsidR="00B1507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циклоадиција кинетички контролисана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>,</w:t>
      </w:r>
      <w:r w:rsidR="00B1507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и активационе енергије </w:t>
      </w:r>
      <w:r w:rsidR="00404BE6" w:rsidRPr="00F467E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tr-TR"/>
        </w:rPr>
        <w:t>syn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</w:t>
      </w:r>
      <w:r w:rsidR="00B1507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циклоадиција су ниже од оних код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</w:t>
      </w:r>
      <w:r w:rsidR="00404BE6" w:rsidRPr="00F467E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tr-TR"/>
        </w:rPr>
        <w:t>anti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 </w:t>
      </w:r>
      <w:r w:rsidR="00B1507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циклоадиција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. </w:t>
      </w:r>
      <w:r w:rsidR="000227FC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Теоријска израчунавања се добро слажу са експерименталним резултатима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>.</w:t>
      </w:r>
    </w:p>
    <w:p w:rsidR="00DE16CD" w:rsidRDefault="000227FC" w:rsidP="00404BE6">
      <w:pP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tr-TR"/>
        </w:rPr>
        <w:t>Кључне речи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>:</w:t>
      </w:r>
      <w:r w:rsidR="00404BE6" w:rsidRPr="00F467E6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tr-TR"/>
        </w:rPr>
        <w:t xml:space="preserve"> 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DFT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израчунавања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Дилс-Алдерове циклоадиције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 xml:space="preserve">; </w:t>
      </w:r>
      <w:r w:rsidR="00E131C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са </w:t>
      </w:r>
      <w:r w:rsidR="007D7AF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кавезом спојени диени</w:t>
      </w:r>
      <w:r w:rsidR="00404BE6" w:rsidRPr="00F467E6">
        <w:rPr>
          <w:rFonts w:ascii="Times New Roman" w:eastAsia="Times New Roman" w:hAnsi="Times New Roman" w:cs="Times New Roman"/>
          <w:noProof/>
          <w:sz w:val="24"/>
          <w:szCs w:val="24"/>
          <w:lang w:val="en-US" w:eastAsia="tr-TR"/>
        </w:rPr>
        <w:t>; π-</w:t>
      </w:r>
      <w:r w:rsidR="007D7AF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фацијални одабир</w:t>
      </w:r>
      <w:r w:rsidR="00E131C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.</w:t>
      </w:r>
    </w:p>
    <w:p w:rsidR="00E131C2" w:rsidRPr="007D7AF1" w:rsidRDefault="00E131C2" w:rsidP="00404BE6">
      <w:pPr>
        <w:rPr>
          <w:lang/>
        </w:rPr>
      </w:pPr>
    </w:p>
    <w:sectPr w:rsidR="00E131C2" w:rsidRPr="007D7AF1" w:rsidSect="00DE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L Times Roman CD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BE6"/>
    <w:rsid w:val="000227FC"/>
    <w:rsid w:val="00045497"/>
    <w:rsid w:val="000966FB"/>
    <w:rsid w:val="000A7CC0"/>
    <w:rsid w:val="00277388"/>
    <w:rsid w:val="002851B4"/>
    <w:rsid w:val="00404BE6"/>
    <w:rsid w:val="005A7710"/>
    <w:rsid w:val="0070253B"/>
    <w:rsid w:val="007D7AF1"/>
    <w:rsid w:val="00B15075"/>
    <w:rsid w:val="00BF310A"/>
    <w:rsid w:val="00DE16CD"/>
    <w:rsid w:val="00E131C2"/>
    <w:rsid w:val="00ED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E6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5497"/>
    <w:pPr>
      <w:spacing w:after="0" w:line="240" w:lineRule="auto"/>
    </w:pPr>
    <w:rPr>
      <w:rFonts w:ascii="Yu L Times Roman CDR" w:eastAsia="Times New Roman" w:hAnsi="Yu L Times Roman CD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45497"/>
    <w:rPr>
      <w:rFonts w:ascii="Yu L Times Roman CDR" w:eastAsia="Times New Roman" w:hAnsi="Yu L Times Roman CDR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10</cp:revision>
  <dcterms:created xsi:type="dcterms:W3CDTF">2018-03-04T14:42:00Z</dcterms:created>
  <dcterms:modified xsi:type="dcterms:W3CDTF">2018-03-04T20:17:00Z</dcterms:modified>
</cp:coreProperties>
</file>