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B7" w:rsidRDefault="003834B7" w:rsidP="00CB62E5">
      <w:pPr>
        <w:autoSpaceDE w:val="0"/>
        <w:autoSpaceDN w:val="0"/>
        <w:adjustRightInd w:val="0"/>
        <w:jc w:val="both"/>
        <w:rPr>
          <w:rFonts w:eastAsia="AdvGulliv-R"/>
        </w:rPr>
      </w:pPr>
    </w:p>
    <w:p w:rsidR="003834B7" w:rsidRPr="003834B7" w:rsidRDefault="004424E7" w:rsidP="003834B7">
      <w:pPr>
        <w:autoSpaceDE w:val="0"/>
        <w:autoSpaceDN w:val="0"/>
        <w:adjustRightInd w:val="0"/>
        <w:jc w:val="center"/>
        <w:rPr>
          <w:rFonts w:eastAsia="AdvGulliv-R"/>
          <w:b/>
        </w:rPr>
      </w:pPr>
      <w:r>
        <w:rPr>
          <w:rFonts w:eastAsia="AdvGulliv-R"/>
          <w:b/>
        </w:rPr>
        <w:t>Supplementary material</w:t>
      </w:r>
    </w:p>
    <w:p w:rsidR="00134C1D" w:rsidRPr="007E481F" w:rsidRDefault="00134C1D" w:rsidP="00134C1D">
      <w:pPr>
        <w:pStyle w:val="NoSpacing"/>
        <w:spacing w:after="120" w:line="36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7E481F">
        <w:rPr>
          <w:rFonts w:ascii="Times New Roman" w:hAnsi="Times New Roman"/>
          <w:b/>
          <w:sz w:val="24"/>
          <w:szCs w:val="24"/>
        </w:rPr>
        <w:t>Arsenic removal from water using a o</w:t>
      </w:r>
      <w:r w:rsidRPr="007E481F">
        <w:rPr>
          <w:rFonts w:ascii="Times New Roman" w:hAnsi="Times New Roman"/>
          <w:b/>
          <w:bCs/>
          <w:kern w:val="36"/>
          <w:sz w:val="24"/>
          <w:szCs w:val="24"/>
        </w:rPr>
        <w:t xml:space="preserve">ne-pot </w:t>
      </w:r>
      <w:r w:rsidRPr="007E481F">
        <w:rPr>
          <w:rFonts w:ascii="Times New Roman" w:hAnsi="Times New Roman"/>
          <w:b/>
          <w:spacing w:val="2"/>
          <w:kern w:val="36"/>
          <w:sz w:val="24"/>
          <w:szCs w:val="24"/>
        </w:rPr>
        <w:t>synthesized</w:t>
      </w:r>
      <w:r w:rsidRPr="007E481F">
        <w:rPr>
          <w:rFonts w:ascii="Times New Roman" w:hAnsi="Times New Roman"/>
          <w:b/>
          <w:bCs/>
          <w:kern w:val="36"/>
          <w:sz w:val="24"/>
          <w:szCs w:val="24"/>
        </w:rPr>
        <w:t xml:space="preserve"> low cost mesoporous</w:t>
      </w:r>
    </w:p>
    <w:p w:rsidR="00134C1D" w:rsidRPr="00134C1D" w:rsidRDefault="00134C1D" w:rsidP="00134C1D">
      <w:pPr>
        <w:pStyle w:val="NoSpacing"/>
        <w:spacing w:after="120" w:line="36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7E481F">
        <w:rPr>
          <w:rFonts w:ascii="Times New Roman" w:hAnsi="Times New Roman"/>
          <w:b/>
          <w:bCs/>
          <w:kern w:val="36"/>
          <w:sz w:val="24"/>
          <w:szCs w:val="24"/>
        </w:rPr>
        <w:t>Fe-Mn modified biosorbent</w:t>
      </w:r>
    </w:p>
    <w:p w:rsidR="00134C1D" w:rsidRDefault="00134C1D" w:rsidP="00134C1D">
      <w:pPr>
        <w:spacing w:line="360" w:lineRule="auto"/>
        <w:jc w:val="center"/>
      </w:pPr>
      <w:r w:rsidRPr="007E481F">
        <w:rPr>
          <w:caps/>
        </w:rPr>
        <w:t>Jasmina Nikić</w:t>
      </w:r>
      <w:r w:rsidRPr="007E481F">
        <w:rPr>
          <w:caps/>
          <w:vertAlign w:val="superscript"/>
        </w:rPr>
        <w:t>1</w:t>
      </w:r>
      <w:r w:rsidRPr="007E481F">
        <w:rPr>
          <w:caps/>
        </w:rPr>
        <w:t>, Malcolm Watson</w:t>
      </w:r>
      <w:r w:rsidRPr="007E481F">
        <w:rPr>
          <w:caps/>
          <w:vertAlign w:val="superscript"/>
        </w:rPr>
        <w:t>1</w:t>
      </w:r>
      <w:r w:rsidRPr="007E481F">
        <w:rPr>
          <w:caps/>
        </w:rPr>
        <w:t>, Aleksandra Tubić</w:t>
      </w:r>
      <w:r w:rsidRPr="007E481F">
        <w:rPr>
          <w:caps/>
          <w:vertAlign w:val="superscript"/>
        </w:rPr>
        <w:t>1</w:t>
      </w:r>
      <w:r w:rsidRPr="007E481F">
        <w:rPr>
          <w:caps/>
        </w:rPr>
        <w:t>, Marijana Kragulj Isakovski</w:t>
      </w:r>
      <w:r w:rsidRPr="007E481F">
        <w:rPr>
          <w:caps/>
          <w:vertAlign w:val="superscript"/>
        </w:rPr>
        <w:t>1</w:t>
      </w:r>
      <w:r w:rsidRPr="007E481F">
        <w:rPr>
          <w:caps/>
        </w:rPr>
        <w:t>, Snežana Maletić</w:t>
      </w:r>
      <w:r w:rsidRPr="007E481F">
        <w:rPr>
          <w:caps/>
          <w:vertAlign w:val="superscript"/>
        </w:rPr>
        <w:t>1</w:t>
      </w:r>
      <w:r w:rsidRPr="007E481F">
        <w:rPr>
          <w:caps/>
        </w:rPr>
        <w:t>, Emilijan Mohora</w:t>
      </w:r>
      <w:r w:rsidRPr="007E481F">
        <w:rPr>
          <w:caps/>
          <w:vertAlign w:val="superscript"/>
        </w:rPr>
        <w:t xml:space="preserve">2 </w:t>
      </w:r>
      <w:r w:rsidRPr="007E481F">
        <w:t>and</w:t>
      </w:r>
    </w:p>
    <w:p w:rsidR="00134C1D" w:rsidRPr="007E481F" w:rsidRDefault="00134C1D" w:rsidP="00134C1D">
      <w:pPr>
        <w:spacing w:line="360" w:lineRule="auto"/>
        <w:jc w:val="center"/>
      </w:pPr>
      <w:r w:rsidRPr="007E481F">
        <w:t xml:space="preserve"> </w:t>
      </w:r>
      <w:r w:rsidRPr="007E481F">
        <w:rPr>
          <w:caps/>
        </w:rPr>
        <w:t>Jasmina Agbaba</w:t>
      </w:r>
      <w:r w:rsidRPr="007E481F">
        <w:rPr>
          <w:caps/>
          <w:vertAlign w:val="superscript"/>
        </w:rPr>
        <w:t>1</w:t>
      </w:r>
      <w:r w:rsidRPr="007E481F">
        <w:footnoteReference w:customMarkFollows="1" w:id="2"/>
        <w:t>*</w:t>
      </w:r>
    </w:p>
    <w:p w:rsidR="00134C1D" w:rsidRPr="007E481F" w:rsidRDefault="00134C1D" w:rsidP="00134C1D">
      <w:pPr>
        <w:spacing w:line="360" w:lineRule="auto"/>
        <w:jc w:val="center"/>
        <w:rPr>
          <w:caps/>
        </w:rPr>
      </w:pPr>
      <w:r w:rsidRPr="007E481F">
        <w:rPr>
          <w:i/>
          <w:vertAlign w:val="superscript"/>
        </w:rPr>
        <w:t>1</w:t>
      </w:r>
      <w:r w:rsidRPr="007E481F">
        <w:rPr>
          <w:i/>
        </w:rPr>
        <w:t xml:space="preserve"> University of Novi Sad, Faculty of Sciences, Department of Chemistry, Biochemistry and Environmental Protection, Trg Dositeja Obradovi</w:t>
      </w:r>
      <w:r w:rsidRPr="007E481F">
        <w:rPr>
          <w:rFonts w:eastAsia="MS Mincho"/>
          <w:i/>
        </w:rPr>
        <w:t>ć</w:t>
      </w:r>
      <w:r w:rsidRPr="007E481F">
        <w:rPr>
          <w:i/>
        </w:rPr>
        <w:t xml:space="preserve">a 3, 21000 Novi Sad, Serbia; </w:t>
      </w:r>
      <w:r w:rsidRPr="007E481F">
        <w:rPr>
          <w:i/>
          <w:vertAlign w:val="superscript"/>
        </w:rPr>
        <w:t>2</w:t>
      </w:r>
      <w:r w:rsidRPr="007E481F">
        <w:rPr>
          <w:i/>
        </w:rPr>
        <w:t xml:space="preserve"> Singidunum University, Faculty of applied ecology Futura, Požeška 83a, 11 030 Beograd, Serbia</w:t>
      </w:r>
      <w:r w:rsidRPr="007E481F">
        <w:rPr>
          <w:caps/>
        </w:rPr>
        <w:t xml:space="preserve"> </w:t>
      </w: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  <w:r>
        <w:rPr>
          <w:i/>
          <w:noProof/>
          <w:lang w:val="en-US" w:eastAsia="en-US"/>
        </w:rPr>
        <w:drawing>
          <wp:inline distT="0" distB="0" distL="0" distR="0">
            <wp:extent cx="4533285" cy="1487730"/>
            <wp:effectExtent l="19050" t="0" r="615" b="0"/>
            <wp:docPr id="1" name="Picture 1" descr="C:\Users\korisnik\Desktop\Serbian\New folder\Figure S1. S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erbian\New folder\Figure S1. SE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15" cy="14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B8" w:rsidRP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</w:pPr>
      <w:r w:rsidRPr="00CC3FB8">
        <w:t xml:space="preserve">Figure </w:t>
      </w:r>
      <w:r>
        <w:t>S</w:t>
      </w:r>
      <w:r w:rsidRPr="00CC3FB8">
        <w:t>1. SEM images of Chit and Chit-FeMn</w:t>
      </w:r>
    </w:p>
    <w:p w:rsidR="00CC3FB8" w:rsidRDefault="00CC3FB8" w:rsidP="004424E7">
      <w:pPr>
        <w:tabs>
          <w:tab w:val="left" w:pos="-879"/>
          <w:tab w:val="left" w:pos="0"/>
          <w:tab w:val="left" w:pos="54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360" w:lineRule="auto"/>
        <w:jc w:val="center"/>
        <w:rPr>
          <w:i/>
        </w:rPr>
      </w:pPr>
      <w:r w:rsidRPr="00CC3FB8">
        <w:rPr>
          <w:i/>
          <w:noProof/>
          <w:lang w:val="en-US" w:eastAsia="en-US"/>
        </w:rPr>
        <w:drawing>
          <wp:inline distT="0" distB="0" distL="0" distR="0">
            <wp:extent cx="3699864" cy="4886632"/>
            <wp:effectExtent l="19050" t="0" r="0" b="0"/>
            <wp:docPr id="2" name="Picture 3" descr="C:\Users\korisnik\Desktop\Serbian\Figure S2. E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erbian\Figure S2. EDS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15" cy="489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B8" w:rsidRDefault="00CC3FB8" w:rsidP="001A1A9F">
      <w:pPr>
        <w:autoSpaceDE w:val="0"/>
        <w:autoSpaceDN w:val="0"/>
        <w:adjustRightInd w:val="0"/>
        <w:spacing w:line="240" w:lineRule="auto"/>
        <w:contextualSpacing/>
        <w:jc w:val="center"/>
        <w:rPr>
          <w:i/>
        </w:rPr>
      </w:pPr>
    </w:p>
    <w:p w:rsidR="003834B7" w:rsidRDefault="00EB1648" w:rsidP="001A1A9F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AdvGulliv-R"/>
          <w:b/>
        </w:rPr>
      </w:pPr>
      <w:r w:rsidRPr="00587096">
        <w:rPr>
          <w:rFonts w:eastAsia="AdvGulliv-R"/>
        </w:rPr>
        <w:t xml:space="preserve">Figure </w:t>
      </w:r>
      <w:r w:rsidR="008553A7">
        <w:rPr>
          <w:rFonts w:eastAsia="AdvGulliv-R"/>
        </w:rPr>
        <w:t>S</w:t>
      </w:r>
      <w:r w:rsidR="00CC3FB8">
        <w:rPr>
          <w:rFonts w:eastAsia="AdvGulliv-R"/>
        </w:rPr>
        <w:t>2</w:t>
      </w:r>
      <w:r w:rsidRPr="00587096">
        <w:rPr>
          <w:rFonts w:eastAsia="AdvGulliv-R"/>
        </w:rPr>
        <w:t>.</w:t>
      </w:r>
      <w:r w:rsidRPr="00EB1648">
        <w:rPr>
          <w:rFonts w:eastAsia="AdvGulliv-R"/>
          <w:b/>
        </w:rPr>
        <w:t xml:space="preserve"> </w:t>
      </w:r>
      <w:r>
        <w:t xml:space="preserve">EDS analysis graph of Chit and </w:t>
      </w:r>
      <w:r w:rsidRPr="00EB1648">
        <w:t>Chit-FeMn</w:t>
      </w:r>
    </w:p>
    <w:p w:rsidR="003834B7" w:rsidRDefault="00EB1648" w:rsidP="00EB1648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AdvGulliv-R"/>
          <w:b/>
        </w:rPr>
      </w:pPr>
      <w:r>
        <w:rPr>
          <w:rFonts w:eastAsia="AdvGulliv-R"/>
          <w:b/>
          <w:noProof/>
          <w:lang w:val="en-US" w:eastAsia="en-US"/>
        </w:rPr>
        <w:lastRenderedPageBreak/>
        <w:drawing>
          <wp:inline distT="0" distB="0" distL="0" distR="0">
            <wp:extent cx="3619500" cy="2877038"/>
            <wp:effectExtent l="19050" t="0" r="0" b="0"/>
            <wp:docPr id="3" name="Picture 2" descr="C:\Users\korisnik\Desktop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fIGURE 4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28" t="6583" r="10636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7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48" w:rsidRPr="00EB1648" w:rsidRDefault="00EB1648" w:rsidP="00EB1648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AdvGulliv-R"/>
        </w:rPr>
      </w:pPr>
      <w:r w:rsidRPr="00EB1648">
        <w:rPr>
          <w:rFonts w:eastAsia="AdvGulliv-R"/>
        </w:rPr>
        <w:t xml:space="preserve">Figure </w:t>
      </w:r>
      <w:r w:rsidR="008553A7">
        <w:rPr>
          <w:rFonts w:eastAsia="AdvGulliv-R"/>
        </w:rPr>
        <w:t>S</w:t>
      </w:r>
      <w:r w:rsidR="00CC3FB8">
        <w:rPr>
          <w:rFonts w:eastAsia="AdvGulliv-R"/>
        </w:rPr>
        <w:t>3</w:t>
      </w:r>
      <w:r w:rsidRPr="00EB1648">
        <w:rPr>
          <w:rFonts w:eastAsia="AdvGulliv-R"/>
        </w:rPr>
        <w:t xml:space="preserve">. </w:t>
      </w:r>
      <w:r>
        <w:t xml:space="preserve">XRD patterns of Chit and </w:t>
      </w:r>
      <w:r w:rsidRPr="00EB1648">
        <w:t>Chit-FeMn</w:t>
      </w:r>
    </w:p>
    <w:p w:rsidR="001A1A9F" w:rsidRDefault="001A1A9F" w:rsidP="00CB62E5">
      <w:pPr>
        <w:autoSpaceDE w:val="0"/>
        <w:autoSpaceDN w:val="0"/>
        <w:adjustRightInd w:val="0"/>
        <w:spacing w:line="240" w:lineRule="auto"/>
        <w:contextualSpacing/>
        <w:rPr>
          <w:rFonts w:eastAsia="AdvGulliv-R"/>
          <w:b/>
        </w:rPr>
      </w:pPr>
    </w:p>
    <w:p w:rsidR="00DF6906" w:rsidRDefault="00DF6906" w:rsidP="00A402A3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AdvGulliv-R"/>
          <w:b/>
        </w:rPr>
      </w:pPr>
    </w:p>
    <w:p w:rsidR="001A1A9F" w:rsidRDefault="0080010E" w:rsidP="001A1A9F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AdvGulliv-R"/>
          <w:b/>
        </w:rPr>
      </w:pPr>
      <w:r>
        <w:rPr>
          <w:rFonts w:eastAsia="AdvGulliv-R"/>
          <w:b/>
          <w:noProof/>
          <w:lang w:val="en-US" w:eastAsia="en-US"/>
        </w:rPr>
        <w:drawing>
          <wp:inline distT="0" distB="0" distL="0" distR="0">
            <wp:extent cx="3179807" cy="2556000"/>
            <wp:effectExtent l="19050" t="0" r="1543" b="0"/>
            <wp:docPr id="4" name="Picture 1" descr="C:\Users\korisnik\Desktop\Fig S5.Effect H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Fig S5.Effect H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07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DD" w:rsidRDefault="00605FDD" w:rsidP="00CB62E5">
      <w:pPr>
        <w:autoSpaceDE w:val="0"/>
        <w:autoSpaceDN w:val="0"/>
        <w:adjustRightInd w:val="0"/>
        <w:spacing w:line="240" w:lineRule="auto"/>
        <w:contextualSpacing/>
        <w:rPr>
          <w:rFonts w:eastAsia="AdvGulliv-R"/>
          <w:b/>
        </w:rPr>
      </w:pPr>
    </w:p>
    <w:p w:rsidR="0080010E" w:rsidRDefault="00B16754" w:rsidP="0080010E">
      <w:pPr>
        <w:spacing w:line="360" w:lineRule="auto"/>
        <w:jc w:val="center"/>
        <w:rPr>
          <w:rFonts w:eastAsia="AdvTimes"/>
          <w:color w:val="000000"/>
        </w:rPr>
      </w:pPr>
      <w:r w:rsidRPr="0080010E">
        <w:rPr>
          <w:rFonts w:eastAsia="AdvGulliv-R"/>
        </w:rPr>
        <w:t>Figure S</w:t>
      </w:r>
      <w:r w:rsidR="0038651E">
        <w:rPr>
          <w:rFonts w:eastAsia="AdvGulliv-R"/>
        </w:rPr>
        <w:t>4</w:t>
      </w:r>
      <w:r w:rsidRPr="0080010E">
        <w:rPr>
          <w:rFonts w:eastAsia="AdvGulliv-R"/>
        </w:rPr>
        <w:t>.</w:t>
      </w:r>
      <w:r w:rsidR="0080010E" w:rsidRPr="0080010E">
        <w:rPr>
          <w:rFonts w:eastAsia="AdvGulliv-R"/>
        </w:rPr>
        <w:t xml:space="preserve"> </w:t>
      </w:r>
      <w:r w:rsidR="0080010E" w:rsidRPr="0080010E">
        <w:t>Effect of NOM</w:t>
      </w:r>
      <w:r w:rsidR="0080010E" w:rsidRPr="00CE475C">
        <w:t xml:space="preserve"> on As(III) and As(V) removal by Chit-FeMn</w:t>
      </w:r>
      <w:r w:rsidR="0080010E">
        <w:t>.</w:t>
      </w:r>
      <w:r w:rsidR="0080010E" w:rsidRPr="0080010E">
        <w:rPr>
          <w:rFonts w:eastAsia="AdvGulliv-R"/>
        </w:rPr>
        <w:t xml:space="preserve"> </w:t>
      </w:r>
      <w:r w:rsidR="0080010E">
        <w:rPr>
          <w:rFonts w:eastAsia="AdvGulliv-R"/>
        </w:rPr>
        <w:t xml:space="preserve">Initial As concentration 0.5 mg </w:t>
      </w:r>
      <w:r w:rsidR="0080010E" w:rsidRPr="001A1A9F">
        <w:rPr>
          <w:rFonts w:eastAsia="AdvGulliv-R"/>
        </w:rPr>
        <w:t>L</w:t>
      </w:r>
      <w:r w:rsidR="0080010E" w:rsidRPr="00A402A3">
        <w:rPr>
          <w:rFonts w:eastAsia="AdvGulliv-R"/>
          <w:vertAlign w:val="superscript"/>
        </w:rPr>
        <w:t>-1</w:t>
      </w:r>
      <w:r w:rsidR="0080010E">
        <w:rPr>
          <w:rFonts w:eastAsia="AdvGulliv-R"/>
        </w:rPr>
        <w:t xml:space="preserve">, sorbent dose 0.5 g </w:t>
      </w:r>
      <w:r w:rsidR="0080010E" w:rsidRPr="001A1A9F">
        <w:rPr>
          <w:rFonts w:eastAsia="AdvGulliv-R"/>
        </w:rPr>
        <w:t>L</w:t>
      </w:r>
      <w:r w:rsidR="0080010E" w:rsidRPr="00A402A3">
        <w:rPr>
          <w:rFonts w:eastAsia="AdvGulliv-R"/>
          <w:vertAlign w:val="superscript"/>
        </w:rPr>
        <w:t>-1</w:t>
      </w:r>
      <w:r w:rsidR="0080010E">
        <w:t xml:space="preserve">, </w:t>
      </w:r>
      <w:r w:rsidR="0080010E" w:rsidRPr="00A402A3">
        <w:rPr>
          <w:rFonts w:eastAsia="AdvGulliv-R"/>
        </w:rPr>
        <w:t xml:space="preserve">pH = </w:t>
      </w:r>
      <w:r w:rsidR="0080010E" w:rsidRPr="00A402A3">
        <w:rPr>
          <w:rFonts w:eastAsia="AdvTimes"/>
          <w:color w:val="000000"/>
        </w:rPr>
        <w:t>7.0±0.2</w:t>
      </w:r>
    </w:p>
    <w:p w:rsidR="0038651E" w:rsidRDefault="0038651E" w:rsidP="0080010E">
      <w:pPr>
        <w:spacing w:line="360" w:lineRule="auto"/>
        <w:jc w:val="center"/>
        <w:rPr>
          <w:rFonts w:eastAsia="AdvTimes"/>
          <w:color w:val="000000"/>
        </w:rPr>
      </w:pPr>
    </w:p>
    <w:p w:rsidR="0038651E" w:rsidRDefault="0038651E" w:rsidP="0080010E">
      <w:pPr>
        <w:spacing w:line="360" w:lineRule="auto"/>
        <w:jc w:val="center"/>
        <w:rPr>
          <w:rFonts w:eastAsia="AdvTimes"/>
          <w:color w:val="000000"/>
        </w:rPr>
      </w:pPr>
    </w:p>
    <w:p w:rsidR="0038651E" w:rsidRDefault="0038651E" w:rsidP="0080010E">
      <w:pPr>
        <w:spacing w:line="360" w:lineRule="auto"/>
        <w:jc w:val="center"/>
        <w:rPr>
          <w:rFonts w:eastAsia="AdvTimes"/>
          <w:color w:val="000000"/>
        </w:rPr>
      </w:pPr>
    </w:p>
    <w:p w:rsidR="0038651E" w:rsidRDefault="0038651E" w:rsidP="0080010E">
      <w:pPr>
        <w:spacing w:line="360" w:lineRule="auto"/>
        <w:jc w:val="center"/>
        <w:rPr>
          <w:rFonts w:eastAsia="AdvTimes"/>
          <w:color w:val="000000"/>
        </w:rPr>
      </w:pPr>
    </w:p>
    <w:p w:rsidR="0038651E" w:rsidRPr="00DF6906" w:rsidRDefault="0038651E" w:rsidP="0080010E">
      <w:pPr>
        <w:spacing w:line="360" w:lineRule="auto"/>
        <w:jc w:val="center"/>
      </w:pPr>
    </w:p>
    <w:p w:rsidR="008553A7" w:rsidRDefault="008553A7" w:rsidP="00CB62E5">
      <w:pPr>
        <w:autoSpaceDE w:val="0"/>
        <w:autoSpaceDN w:val="0"/>
        <w:adjustRightInd w:val="0"/>
        <w:spacing w:line="240" w:lineRule="auto"/>
        <w:contextualSpacing/>
        <w:rPr>
          <w:rFonts w:eastAsia="AdvGulliv-R"/>
          <w:b/>
        </w:rPr>
      </w:pPr>
    </w:p>
    <w:p w:rsidR="00CB62E5" w:rsidRDefault="00CB62E5" w:rsidP="00CB62E5">
      <w:pPr>
        <w:autoSpaceDE w:val="0"/>
        <w:autoSpaceDN w:val="0"/>
        <w:adjustRightInd w:val="0"/>
        <w:spacing w:line="240" w:lineRule="auto"/>
        <w:contextualSpacing/>
      </w:pPr>
      <w:r w:rsidRPr="00605FDD">
        <w:rPr>
          <w:rFonts w:eastAsia="AdvGulliv-R"/>
        </w:rPr>
        <w:lastRenderedPageBreak/>
        <w:t>T</w:t>
      </w:r>
      <w:r w:rsidR="00134C1D">
        <w:rPr>
          <w:rFonts w:eastAsia="AdvGulliv-R"/>
        </w:rPr>
        <w:t xml:space="preserve">ABLE </w:t>
      </w:r>
      <w:r w:rsidR="00605FDD" w:rsidRPr="00605FDD">
        <w:rPr>
          <w:rFonts w:eastAsia="AdvGulliv-R"/>
        </w:rPr>
        <w:t>SI.</w:t>
      </w:r>
      <w:r w:rsidRPr="00925BC7">
        <w:rPr>
          <w:rFonts w:eastAsia="AdvGulliv-R"/>
        </w:rPr>
        <w:t xml:space="preserve"> </w:t>
      </w:r>
      <w:r w:rsidRPr="00925BC7">
        <w:t>Diffusion parameters for adsorption of As(III) and As(V) onto Chit and Chit-FeMn</w:t>
      </w:r>
    </w:p>
    <w:tbl>
      <w:tblPr>
        <w:tblW w:w="4717" w:type="pct"/>
        <w:tblInd w:w="250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411"/>
        <w:gridCol w:w="2193"/>
        <w:gridCol w:w="1679"/>
        <w:gridCol w:w="2015"/>
        <w:gridCol w:w="1736"/>
      </w:tblGrid>
      <w:tr w:rsidR="00CB62E5" w:rsidTr="00073F5B">
        <w:trPr>
          <w:trHeight w:val="283"/>
        </w:trPr>
        <w:tc>
          <w:tcPr>
            <w:tcW w:w="781" w:type="pct"/>
          </w:tcPr>
          <w:p w:rsidR="00CB62E5" w:rsidRPr="00605FDD" w:rsidRDefault="00CB62E5" w:rsidP="00073F5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219" w:type="pct"/>
            <w:gridSpan w:val="4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:rsidR="00CB62E5" w:rsidRPr="00605FDD" w:rsidRDefault="00CB62E5" w:rsidP="00605FDD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</w:rPr>
              <w:t>Intra particle diffusion parameters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14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:rsidR="00CB62E5" w:rsidRPr="00605FDD" w:rsidRDefault="00605FDD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</w:rPr>
              <w:t xml:space="preserve">Ki  / </w:t>
            </w:r>
            <w:r w:rsidR="00CB62E5" w:rsidRPr="00605FDD">
              <w:rPr>
                <w:sz w:val="20"/>
                <w:szCs w:val="20"/>
              </w:rPr>
              <w:t>µg</w:t>
            </w:r>
            <w:r w:rsidRPr="00605FDD">
              <w:rPr>
                <w:sz w:val="20"/>
                <w:szCs w:val="20"/>
              </w:rPr>
              <w:t xml:space="preserve">  </w:t>
            </w:r>
            <w:r w:rsidR="00CB62E5" w:rsidRPr="00605FDD">
              <w:rPr>
                <w:sz w:val="20"/>
                <w:szCs w:val="20"/>
              </w:rPr>
              <w:t>g</w:t>
            </w:r>
            <w:r w:rsidRPr="00605FDD">
              <w:rPr>
                <w:sz w:val="20"/>
                <w:szCs w:val="20"/>
                <w:vertAlign w:val="superscript"/>
              </w:rPr>
              <w:t>-1</w:t>
            </w:r>
            <w:r w:rsidR="00CB62E5" w:rsidRPr="00605FDD">
              <w:rPr>
                <w:sz w:val="20"/>
                <w:szCs w:val="20"/>
              </w:rPr>
              <w:t xml:space="preserve"> min</w:t>
            </w:r>
            <w:r w:rsidRPr="00605FDD">
              <w:rPr>
                <w:sz w:val="20"/>
                <w:szCs w:val="20"/>
                <w:vertAlign w:val="superscript"/>
              </w:rPr>
              <w:t>-0,5</w:t>
            </w:r>
          </w:p>
        </w:tc>
        <w:tc>
          <w:tcPr>
            <w:tcW w:w="929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rPr>
                <w:rFonts w:eastAsia="AdvGulliv-R"/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</w:rPr>
              <w:t xml:space="preserve">Ci </w:t>
            </w:r>
            <w:r w:rsidR="00605FDD">
              <w:rPr>
                <w:b/>
                <w:sz w:val="20"/>
                <w:szCs w:val="20"/>
              </w:rPr>
              <w:t xml:space="preserve">/ µg </w:t>
            </w:r>
            <w:r>
              <w:rPr>
                <w:b/>
                <w:sz w:val="20"/>
                <w:szCs w:val="20"/>
              </w:rPr>
              <w:t>g</w:t>
            </w:r>
            <w:r w:rsidR="00605FDD">
              <w:rPr>
                <w:b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1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SSE</w:t>
            </w:r>
          </w:p>
        </w:tc>
        <w:tc>
          <w:tcPr>
            <w:tcW w:w="961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Align w:val="center"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219" w:type="pct"/>
            <w:gridSpan w:val="4"/>
            <w:tcBorders>
              <w:top w:val="single" w:sz="4" w:space="0" w:color="auto"/>
            </w:tcBorders>
            <w:noWrap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</w:rPr>
              <w:t>As(III)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Merge w:val="restart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</w:rPr>
              <w:t>Chit</w:t>
            </w:r>
          </w:p>
        </w:tc>
        <w:tc>
          <w:tcPr>
            <w:tcW w:w="1214" w:type="pct"/>
            <w:noWrap/>
            <w:vAlign w:val="bottom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a</w:t>
            </w:r>
            <w:r w:rsidRPr="00605FDD">
              <w:rPr>
                <w:sz w:val="20"/>
                <w:szCs w:val="20"/>
              </w:rPr>
              <w:t>21.9</w:t>
            </w:r>
          </w:p>
        </w:tc>
        <w:tc>
          <w:tcPr>
            <w:tcW w:w="929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21.9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861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0.9826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Merge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14" w:type="pct"/>
            <w:noWrap/>
            <w:vAlign w:val="bottom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b</w:t>
            </w:r>
            <w:r w:rsidRPr="00605FDD">
              <w:rPr>
                <w:sz w:val="20"/>
                <w:szCs w:val="20"/>
              </w:rPr>
              <w:t>0.756</w:t>
            </w:r>
          </w:p>
        </w:tc>
        <w:tc>
          <w:tcPr>
            <w:tcW w:w="929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249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0.4880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Merge w:val="restart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  <w:vertAlign w:val="superscript"/>
              </w:rPr>
            </w:pPr>
            <w:r w:rsidRPr="00605FDD">
              <w:rPr>
                <w:sz w:val="20"/>
                <w:szCs w:val="20"/>
              </w:rPr>
              <w:t>Chit-FeMn</w:t>
            </w:r>
          </w:p>
        </w:tc>
        <w:tc>
          <w:tcPr>
            <w:tcW w:w="1214" w:type="pct"/>
            <w:noWrap/>
            <w:vAlign w:val="bottom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a</w:t>
            </w:r>
            <w:r w:rsidRPr="00605FDD">
              <w:rPr>
                <w:sz w:val="20"/>
                <w:szCs w:val="20"/>
              </w:rPr>
              <w:t>30.7</w:t>
            </w:r>
          </w:p>
        </w:tc>
        <w:tc>
          <w:tcPr>
            <w:tcW w:w="929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25.0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0.9932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Merge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214" w:type="pct"/>
            <w:noWrap/>
            <w:vAlign w:val="bottom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b</w:t>
            </w:r>
            <w:r w:rsidRPr="00605FDD">
              <w:rPr>
                <w:sz w:val="20"/>
                <w:szCs w:val="20"/>
              </w:rPr>
              <w:t>16.4</w:t>
            </w:r>
          </w:p>
        </w:tc>
        <w:tc>
          <w:tcPr>
            <w:tcW w:w="929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16.4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0.9794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Merge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214" w:type="pct"/>
            <w:noWrap/>
            <w:vAlign w:val="bottom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c</w:t>
            </w:r>
            <w:r w:rsidRPr="00605FDD">
              <w:rPr>
                <w:sz w:val="20"/>
                <w:szCs w:val="20"/>
              </w:rPr>
              <w:t>5.70</w:t>
            </w:r>
          </w:p>
        </w:tc>
        <w:tc>
          <w:tcPr>
            <w:tcW w:w="929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rFonts w:eastAsia="AdvGulliv-R"/>
                <w:sz w:val="20"/>
                <w:szCs w:val="20"/>
              </w:rPr>
            </w:pPr>
            <w:r>
              <w:rPr>
                <w:rFonts w:eastAsia="AdvGulliv-R"/>
                <w:sz w:val="20"/>
                <w:szCs w:val="20"/>
              </w:rPr>
              <w:t>5.70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3.23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0.9918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Align w:val="center"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219" w:type="pct"/>
            <w:gridSpan w:val="4"/>
            <w:noWrap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</w:rPr>
              <w:t>As(V)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Merge w:val="restart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</w:rPr>
              <w:t>Chit</w:t>
            </w:r>
          </w:p>
        </w:tc>
        <w:tc>
          <w:tcPr>
            <w:tcW w:w="1214" w:type="pct"/>
            <w:noWrap/>
            <w:vAlign w:val="bottom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a</w:t>
            </w:r>
            <w:r w:rsidRPr="00605FDD">
              <w:rPr>
                <w:sz w:val="20"/>
                <w:szCs w:val="20"/>
              </w:rPr>
              <w:t>9.94</w:t>
            </w:r>
          </w:p>
        </w:tc>
        <w:tc>
          <w:tcPr>
            <w:tcW w:w="929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</w:t>
            </w:r>
          </w:p>
        </w:tc>
        <w:tc>
          <w:tcPr>
            <w:tcW w:w="1115" w:type="pct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</w:t>
            </w:r>
          </w:p>
        </w:tc>
        <w:tc>
          <w:tcPr>
            <w:tcW w:w="961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0.9744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vMerge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14" w:type="pct"/>
            <w:noWrap/>
            <w:vAlign w:val="bottom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b</w:t>
            </w:r>
            <w:r w:rsidRPr="00605FDD">
              <w:rPr>
                <w:sz w:val="20"/>
                <w:szCs w:val="20"/>
              </w:rPr>
              <w:t>0.206</w:t>
            </w:r>
          </w:p>
        </w:tc>
        <w:tc>
          <w:tcPr>
            <w:tcW w:w="929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</w:t>
            </w:r>
          </w:p>
        </w:tc>
        <w:tc>
          <w:tcPr>
            <w:tcW w:w="1115" w:type="pct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</w:t>
            </w:r>
          </w:p>
        </w:tc>
        <w:tc>
          <w:tcPr>
            <w:tcW w:w="961" w:type="pct"/>
            <w:noWrap/>
            <w:vAlign w:val="bottom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0.9742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</w:rPr>
              <w:t>Chit-FeMn</w:t>
            </w:r>
          </w:p>
        </w:tc>
        <w:tc>
          <w:tcPr>
            <w:tcW w:w="1214" w:type="pct"/>
            <w:noWrap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a</w:t>
            </w:r>
            <w:r w:rsidRPr="00605FDD">
              <w:rPr>
                <w:sz w:val="20"/>
                <w:szCs w:val="20"/>
              </w:rPr>
              <w:t>46.1</w:t>
            </w:r>
          </w:p>
        </w:tc>
        <w:tc>
          <w:tcPr>
            <w:tcW w:w="929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0.9656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214" w:type="pct"/>
            <w:noWrap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b</w:t>
            </w:r>
            <w:r w:rsidRPr="00605FDD">
              <w:rPr>
                <w:sz w:val="20"/>
                <w:szCs w:val="20"/>
              </w:rPr>
              <w:t>10.1</w:t>
            </w:r>
          </w:p>
        </w:tc>
        <w:tc>
          <w:tcPr>
            <w:tcW w:w="929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0.9681</w:t>
            </w:r>
          </w:p>
        </w:tc>
      </w:tr>
      <w:tr w:rsidR="00CB62E5" w:rsidTr="00073F5B">
        <w:trPr>
          <w:trHeight w:val="283"/>
        </w:trPr>
        <w:tc>
          <w:tcPr>
            <w:tcW w:w="781" w:type="pct"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1214" w:type="pct"/>
            <w:noWrap/>
            <w:vAlign w:val="center"/>
            <w:hideMark/>
          </w:tcPr>
          <w:p w:rsidR="00CB62E5" w:rsidRPr="00605FDD" w:rsidRDefault="00CB62E5" w:rsidP="00073F5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605FDD">
              <w:rPr>
                <w:sz w:val="20"/>
                <w:szCs w:val="20"/>
                <w:vertAlign w:val="superscript"/>
              </w:rPr>
              <w:t>c</w:t>
            </w:r>
            <w:r w:rsidRPr="00605FDD">
              <w:rPr>
                <w:sz w:val="20"/>
                <w:szCs w:val="20"/>
              </w:rPr>
              <w:t>3.64</w:t>
            </w:r>
          </w:p>
        </w:tc>
        <w:tc>
          <w:tcPr>
            <w:tcW w:w="929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</w:t>
            </w:r>
          </w:p>
        </w:tc>
        <w:tc>
          <w:tcPr>
            <w:tcW w:w="1115" w:type="pct"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3.82</w:t>
            </w:r>
          </w:p>
        </w:tc>
        <w:tc>
          <w:tcPr>
            <w:tcW w:w="961" w:type="pct"/>
            <w:noWrap/>
            <w:vAlign w:val="center"/>
            <w:hideMark/>
          </w:tcPr>
          <w:p w:rsidR="00CB62E5" w:rsidRDefault="00CB62E5" w:rsidP="00073F5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0.9938</w:t>
            </w:r>
          </w:p>
        </w:tc>
      </w:tr>
    </w:tbl>
    <w:p w:rsidR="00CB62E5" w:rsidRDefault="00CB62E5" w:rsidP="00CB62E5">
      <w:pPr>
        <w:autoSpaceDE w:val="0"/>
        <w:autoSpaceDN w:val="0"/>
        <w:adjustRightInd w:val="0"/>
        <w:spacing w:line="161" w:lineRule="atLeast"/>
        <w:contextualSpacing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  <w:vertAlign w:val="superscript"/>
        </w:rPr>
        <w:t>a</w:t>
      </w:r>
      <w:r>
        <w:rPr>
          <w:color w:val="000000"/>
          <w:sz w:val="20"/>
          <w:szCs w:val="20"/>
        </w:rPr>
        <w:t xml:space="preserve">First, </w:t>
      </w:r>
      <w:r>
        <w:rPr>
          <w:color w:val="000000"/>
          <w:sz w:val="20"/>
          <w:szCs w:val="20"/>
          <w:vertAlign w:val="superscript"/>
        </w:rPr>
        <w:t>b</w:t>
      </w:r>
      <w:r>
        <w:rPr>
          <w:color w:val="000000"/>
          <w:sz w:val="20"/>
          <w:szCs w:val="20"/>
        </w:rPr>
        <w:t xml:space="preserve">second and </w:t>
      </w:r>
      <w:r>
        <w:rPr>
          <w:color w:val="000000"/>
          <w:sz w:val="20"/>
          <w:szCs w:val="20"/>
          <w:vertAlign w:val="superscript"/>
        </w:rPr>
        <w:t>c</w:t>
      </w:r>
      <w:r>
        <w:rPr>
          <w:color w:val="000000"/>
          <w:sz w:val="20"/>
          <w:szCs w:val="20"/>
        </w:rPr>
        <w:t xml:space="preserve">third linear regions. </w:t>
      </w:r>
    </w:p>
    <w:p w:rsidR="0080010E" w:rsidRPr="001168EA" w:rsidRDefault="0080010E" w:rsidP="00787613">
      <w:pPr>
        <w:jc w:val="both"/>
      </w:pPr>
    </w:p>
    <w:p w:rsidR="00787613" w:rsidRPr="008553A7" w:rsidRDefault="00787613" w:rsidP="00CC3FB8">
      <w:pPr>
        <w:spacing w:line="240" w:lineRule="auto"/>
        <w:jc w:val="center"/>
      </w:pPr>
      <w:r w:rsidRPr="008553A7">
        <w:t>T</w:t>
      </w:r>
      <w:r w:rsidR="00134C1D">
        <w:t xml:space="preserve">ABLE </w:t>
      </w:r>
      <w:r w:rsidR="00605FDD" w:rsidRPr="008553A7">
        <w:t>SII.</w:t>
      </w:r>
      <w:r w:rsidRPr="008553A7">
        <w:t xml:space="preserve"> Characteristics of the contaminated groundwater</w:t>
      </w:r>
    </w:p>
    <w:tbl>
      <w:tblPr>
        <w:tblpPr w:leftFromText="180" w:rightFromText="180" w:vertAnchor="text" w:horzAnchor="page" w:tblpXSpec="center" w:tblpY="85"/>
        <w:tblW w:w="6071" w:type="dxa"/>
        <w:tblLook w:val="04A0"/>
      </w:tblPr>
      <w:tblGrid>
        <w:gridCol w:w="2742"/>
        <w:gridCol w:w="1195"/>
        <w:gridCol w:w="2134"/>
      </w:tblGrid>
      <w:tr w:rsidR="00787613" w:rsidRPr="009551A3" w:rsidTr="0080010E">
        <w:trPr>
          <w:trHeight w:val="237"/>
        </w:trPr>
        <w:tc>
          <w:tcPr>
            <w:tcW w:w="2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Parameter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87613" w:rsidRPr="009551A3" w:rsidRDefault="00787613" w:rsidP="00CC3FB8">
            <w:pPr>
              <w:spacing w:line="240" w:lineRule="auto"/>
              <w:contextualSpacing/>
            </w:pP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Unit</w:t>
            </w:r>
          </w:p>
        </w:tc>
      </w:tr>
      <w:tr w:rsidR="00787613" w:rsidRPr="009551A3" w:rsidTr="0080010E">
        <w:trPr>
          <w:trHeight w:val="54"/>
        </w:trPr>
        <w:tc>
          <w:tcPr>
            <w:tcW w:w="27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pH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8.27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7613" w:rsidRPr="009551A3" w:rsidRDefault="00787613" w:rsidP="00CC3FB8">
            <w:pPr>
              <w:spacing w:line="240" w:lineRule="auto"/>
              <w:contextualSpacing/>
            </w:pP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Conductivity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727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µS </w:t>
            </w:r>
            <w:r w:rsidR="00787613" w:rsidRPr="009551A3">
              <w:rPr>
                <w:sz w:val="22"/>
                <w:szCs w:val="22"/>
              </w:rPr>
              <w:t>cm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Hardness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165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As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35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µg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Fe</w:t>
            </w:r>
          </w:p>
        </w:tc>
        <w:tc>
          <w:tcPr>
            <w:tcW w:w="1195" w:type="dxa"/>
            <w:noWrap/>
            <w:vAlign w:val="center"/>
            <w:hideMark/>
          </w:tcPr>
          <w:p w:rsidR="00787613" w:rsidRPr="009551A3" w:rsidRDefault="00787613" w:rsidP="00CC3FB8">
            <w:pPr>
              <w:spacing w:line="240" w:lineRule="auto"/>
              <w:contextualSpacing/>
              <w:rPr>
                <w:color w:val="FF0000"/>
              </w:rPr>
            </w:pPr>
            <w:r w:rsidRPr="009551A3">
              <w:rPr>
                <w:sz w:val="22"/>
                <w:szCs w:val="22"/>
              </w:rPr>
              <w:t>0.213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Mn</w:t>
            </w:r>
          </w:p>
        </w:tc>
        <w:tc>
          <w:tcPr>
            <w:tcW w:w="1195" w:type="dxa"/>
            <w:noWrap/>
            <w:vAlign w:val="center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0.016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Phosphate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0.391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Sulfate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41.02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Nitrate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0.169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Chloride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6.12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 w:rsidRPr="00343F5B">
              <w:rPr>
                <w:sz w:val="22"/>
                <w:szCs w:val="22"/>
                <w:vertAlign w:val="superscript"/>
              </w:rPr>
              <w:t>-1</w:t>
            </w:r>
          </w:p>
        </w:tc>
      </w:tr>
      <w:tr w:rsidR="00787613" w:rsidRPr="009551A3" w:rsidTr="00073F5B">
        <w:trPr>
          <w:trHeight w:val="237"/>
        </w:trPr>
        <w:tc>
          <w:tcPr>
            <w:tcW w:w="2742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DOC</w:t>
            </w:r>
          </w:p>
        </w:tc>
        <w:tc>
          <w:tcPr>
            <w:tcW w:w="1195" w:type="dxa"/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5.54</w:t>
            </w:r>
          </w:p>
        </w:tc>
        <w:tc>
          <w:tcPr>
            <w:tcW w:w="2134" w:type="dxa"/>
            <w:vAlign w:val="bottom"/>
            <w:hideMark/>
          </w:tcPr>
          <w:p w:rsidR="00787613" w:rsidRPr="009551A3" w:rsidRDefault="00343F5B" w:rsidP="00CC3FB8">
            <w:pPr>
              <w:spacing w:line="240" w:lineRule="auto"/>
              <w:contextualSpacing/>
            </w:pPr>
            <w:r>
              <w:rPr>
                <w:sz w:val="22"/>
                <w:szCs w:val="22"/>
              </w:rPr>
              <w:t xml:space="preserve">mg </w:t>
            </w:r>
            <w:r w:rsidR="00787613" w:rsidRPr="009551A3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-1</w:t>
            </w:r>
          </w:p>
        </w:tc>
      </w:tr>
      <w:tr w:rsidR="00787613" w:rsidRPr="009551A3" w:rsidTr="0080010E">
        <w:trPr>
          <w:trHeight w:val="175"/>
        </w:trPr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UV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0.209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87613" w:rsidRPr="009551A3" w:rsidRDefault="00787613" w:rsidP="00CC3FB8">
            <w:pPr>
              <w:spacing w:line="240" w:lineRule="auto"/>
              <w:contextualSpacing/>
            </w:pPr>
            <w:r w:rsidRPr="009551A3">
              <w:rPr>
                <w:sz w:val="22"/>
                <w:szCs w:val="22"/>
              </w:rPr>
              <w:t>cm</w:t>
            </w:r>
            <w:r w:rsidRPr="009551A3">
              <w:rPr>
                <w:sz w:val="22"/>
                <w:szCs w:val="22"/>
                <w:vertAlign w:val="superscript"/>
              </w:rPr>
              <w:t>-1</w:t>
            </w:r>
          </w:p>
        </w:tc>
      </w:tr>
    </w:tbl>
    <w:p w:rsidR="00787613" w:rsidRDefault="00787613" w:rsidP="00787613"/>
    <w:p w:rsidR="00787613" w:rsidRDefault="00787613" w:rsidP="00787613">
      <w:pPr>
        <w:rPr>
          <w:b/>
          <w:i/>
        </w:rPr>
      </w:pPr>
    </w:p>
    <w:p w:rsidR="00787613" w:rsidRDefault="00787613" w:rsidP="00787613">
      <w:pPr>
        <w:rPr>
          <w:b/>
          <w:i/>
        </w:rPr>
      </w:pPr>
    </w:p>
    <w:p w:rsidR="00787613" w:rsidRDefault="00787613" w:rsidP="00787613">
      <w:pPr>
        <w:rPr>
          <w:b/>
          <w:i/>
        </w:rPr>
      </w:pPr>
    </w:p>
    <w:p w:rsidR="00B00F48" w:rsidRDefault="00B00F48"/>
    <w:p w:rsidR="00CB62E5" w:rsidRDefault="00CB62E5"/>
    <w:p w:rsidR="00CB62E5" w:rsidRPr="00925BC7" w:rsidRDefault="00CB62E5" w:rsidP="00CB62E5">
      <w:pPr>
        <w:spacing w:line="360" w:lineRule="auto"/>
        <w:jc w:val="both"/>
      </w:pPr>
    </w:p>
    <w:p w:rsidR="00CB62E5" w:rsidRDefault="00CB62E5" w:rsidP="00CB62E5">
      <w:pPr>
        <w:spacing w:line="360" w:lineRule="auto"/>
        <w:jc w:val="center"/>
        <w:rPr>
          <w:szCs w:val="22"/>
        </w:rPr>
      </w:pPr>
    </w:p>
    <w:p w:rsidR="00CB62E5" w:rsidRDefault="00CB62E5"/>
    <w:sectPr w:rsidR="00CB62E5" w:rsidSect="00B00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68A" w:rsidRDefault="00E6268A" w:rsidP="00134C1D">
      <w:pPr>
        <w:spacing w:line="240" w:lineRule="auto"/>
      </w:pPr>
      <w:r>
        <w:separator/>
      </w:r>
    </w:p>
  </w:endnote>
  <w:endnote w:type="continuationSeparator" w:id="1">
    <w:p w:rsidR="00E6268A" w:rsidRDefault="00E6268A" w:rsidP="00134C1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Time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68A" w:rsidRDefault="00E6268A" w:rsidP="00134C1D">
      <w:pPr>
        <w:spacing w:line="240" w:lineRule="auto"/>
      </w:pPr>
      <w:r>
        <w:separator/>
      </w:r>
    </w:p>
  </w:footnote>
  <w:footnote w:type="continuationSeparator" w:id="1">
    <w:p w:rsidR="00E6268A" w:rsidRDefault="00E6268A" w:rsidP="00134C1D">
      <w:pPr>
        <w:spacing w:line="240" w:lineRule="auto"/>
      </w:pPr>
      <w:r>
        <w:continuationSeparator/>
      </w:r>
    </w:p>
  </w:footnote>
  <w:footnote w:id="2">
    <w:p w:rsidR="00134C1D" w:rsidRPr="007E481F" w:rsidRDefault="00134C1D" w:rsidP="00134C1D">
      <w:pPr>
        <w:spacing w:line="360" w:lineRule="auto"/>
        <w:rPr>
          <w:lang w:val="de-DE"/>
        </w:rPr>
      </w:pPr>
      <w:r w:rsidRPr="008418A5">
        <w:t xml:space="preserve">*Corresponding author. E-mail: </w:t>
      </w:r>
      <w:r w:rsidRPr="007E481F">
        <w:rPr>
          <w:lang w:val="de-DE"/>
        </w:rPr>
        <w:t>jasmina.agbaba@dh.uns.ac.rs</w:t>
      </w:r>
    </w:p>
    <w:p w:rsidR="00134C1D" w:rsidRPr="008418A5" w:rsidRDefault="00134C1D" w:rsidP="00134C1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2E5"/>
    <w:rsid w:val="00056A8E"/>
    <w:rsid w:val="00134C1D"/>
    <w:rsid w:val="001A1A9F"/>
    <w:rsid w:val="001A4E3E"/>
    <w:rsid w:val="001C4D05"/>
    <w:rsid w:val="001E48CD"/>
    <w:rsid w:val="00343F5B"/>
    <w:rsid w:val="003834B7"/>
    <w:rsid w:val="0038651E"/>
    <w:rsid w:val="004424E7"/>
    <w:rsid w:val="00587096"/>
    <w:rsid w:val="00593599"/>
    <w:rsid w:val="00605FDD"/>
    <w:rsid w:val="0064015E"/>
    <w:rsid w:val="006A7C75"/>
    <w:rsid w:val="00774EE8"/>
    <w:rsid w:val="00787613"/>
    <w:rsid w:val="007B4E3F"/>
    <w:rsid w:val="0080010E"/>
    <w:rsid w:val="00812E99"/>
    <w:rsid w:val="008553A7"/>
    <w:rsid w:val="00892BE2"/>
    <w:rsid w:val="00A26B84"/>
    <w:rsid w:val="00A402A3"/>
    <w:rsid w:val="00AC6896"/>
    <w:rsid w:val="00AF1B8C"/>
    <w:rsid w:val="00B00F48"/>
    <w:rsid w:val="00B16754"/>
    <w:rsid w:val="00BA6724"/>
    <w:rsid w:val="00C3781B"/>
    <w:rsid w:val="00CB4798"/>
    <w:rsid w:val="00CB62E5"/>
    <w:rsid w:val="00CB7E4A"/>
    <w:rsid w:val="00CC3FB8"/>
    <w:rsid w:val="00DF6906"/>
    <w:rsid w:val="00E6268A"/>
    <w:rsid w:val="00EB1648"/>
    <w:rsid w:val="00F00E5E"/>
    <w:rsid w:val="00F81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692" w:right="-210" w:firstLine="57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2E5"/>
    <w:pPr>
      <w:spacing w:line="48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paragraph">
    <w:name w:val="New paragraph"/>
    <w:basedOn w:val="Normal"/>
    <w:qFormat/>
    <w:rsid w:val="00CB62E5"/>
    <w:pPr>
      <w:ind w:firstLine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2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E5"/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NoSpacingChar">
    <w:name w:val="No Spacing Char"/>
    <w:link w:val="NoSpacing"/>
    <w:uiPriority w:val="1"/>
    <w:locked/>
    <w:rsid w:val="003834B7"/>
    <w:rPr>
      <w:lang w:val="en-GB" w:eastAsia="en-GB"/>
    </w:rPr>
  </w:style>
  <w:style w:type="paragraph" w:styleId="NoSpacing">
    <w:name w:val="No Spacing"/>
    <w:link w:val="NoSpacingChar"/>
    <w:uiPriority w:val="1"/>
    <w:qFormat/>
    <w:rsid w:val="003834B7"/>
    <w:pPr>
      <w:ind w:left="0" w:right="0" w:firstLine="0"/>
      <w:jc w:val="left"/>
    </w:pPr>
    <w:rPr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A588A-A68F-41F0-A131-23FEDB106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14</cp:revision>
  <dcterms:created xsi:type="dcterms:W3CDTF">2018-08-01T11:55:00Z</dcterms:created>
  <dcterms:modified xsi:type="dcterms:W3CDTF">2018-08-09T09:43:00Z</dcterms:modified>
</cp:coreProperties>
</file>