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AF" w:rsidRDefault="003974AF" w:rsidP="003974AF">
      <w:pPr>
        <w:keepNext/>
        <w:spacing w:before="1560" w:line="240" w:lineRule="auto"/>
        <w:ind w:firstLine="0"/>
        <w:jc w:val="center"/>
        <w:outlineLvl w:val="0"/>
        <w:rPr>
          <w:szCs w:val="18"/>
          <w:lang w:val="sr-Cyrl-RS"/>
        </w:rPr>
      </w:pPr>
      <w:r>
        <w:rPr>
          <w:szCs w:val="18"/>
          <w:lang w:val="sr-Cyrl-RS"/>
        </w:rPr>
        <w:t>SUPPLEMENTAR</w:t>
      </w:r>
      <w:r>
        <w:rPr>
          <w:szCs w:val="18"/>
          <w:lang w:val="sr-Latn-RS"/>
        </w:rPr>
        <w:t>Y</w:t>
      </w:r>
      <w:r>
        <w:rPr>
          <w:szCs w:val="18"/>
          <w:lang w:val="sr-Cyrl-RS"/>
        </w:rPr>
        <w:t xml:space="preserve"> MATERIAL TO</w:t>
      </w:r>
    </w:p>
    <w:p w:rsidR="003974AF" w:rsidRPr="00203B04" w:rsidRDefault="003974AF" w:rsidP="003974AF">
      <w:pPr>
        <w:pStyle w:val="Autori"/>
        <w:rPr>
          <w:iCs/>
          <w:caps w:val="0"/>
          <w:spacing w:val="-2"/>
          <w:lang w:eastAsia="tr-TR"/>
        </w:rPr>
      </w:pPr>
      <w:r w:rsidRPr="00203B04">
        <w:rPr>
          <w:iCs/>
          <w:caps w:val="0"/>
          <w:spacing w:val="-2"/>
          <w:lang w:eastAsia="tr-TR"/>
        </w:rPr>
        <w:t>A thermodynamic approach for correlating the solubility of drug compounds in supercritical CO</w:t>
      </w:r>
      <w:r w:rsidRPr="00203B04">
        <w:rPr>
          <w:iCs/>
          <w:caps w:val="0"/>
          <w:spacing w:val="-2"/>
          <w:vertAlign w:val="subscript"/>
          <w:lang w:eastAsia="tr-TR"/>
        </w:rPr>
        <w:t>2</w:t>
      </w:r>
      <w:r w:rsidRPr="00203B04">
        <w:rPr>
          <w:iCs/>
          <w:caps w:val="0"/>
          <w:spacing w:val="-2"/>
          <w:lang w:eastAsia="tr-TR"/>
        </w:rPr>
        <w:t xml:space="preserve"> based on </w:t>
      </w:r>
      <w:proofErr w:type="spellStart"/>
      <w:r w:rsidRPr="00203B04">
        <w:rPr>
          <w:iCs/>
          <w:caps w:val="0"/>
          <w:spacing w:val="-2"/>
          <w:lang w:eastAsia="tr-TR"/>
        </w:rPr>
        <w:t>Peng</w:t>
      </w:r>
      <w:proofErr w:type="spellEnd"/>
      <w:r w:rsidRPr="00203B04">
        <w:rPr>
          <w:iCs/>
          <w:caps w:val="0"/>
          <w:spacing w:val="-2"/>
          <w:lang w:eastAsia="tr-TR"/>
        </w:rPr>
        <w:t>-Robinson and Soave-</w:t>
      </w:r>
      <w:proofErr w:type="spellStart"/>
      <w:r w:rsidRPr="00203B04">
        <w:rPr>
          <w:iCs/>
          <w:caps w:val="0"/>
          <w:spacing w:val="-2"/>
          <w:lang w:eastAsia="tr-TR"/>
        </w:rPr>
        <w:t>Redlich</w:t>
      </w:r>
      <w:proofErr w:type="spellEnd"/>
      <w:r w:rsidRPr="00203B04">
        <w:rPr>
          <w:iCs/>
          <w:caps w:val="0"/>
          <w:spacing w:val="-2"/>
          <w:lang w:eastAsia="tr-TR"/>
        </w:rPr>
        <w:t>-</w:t>
      </w:r>
      <w:proofErr w:type="spellStart"/>
      <w:r w:rsidRPr="00203B04">
        <w:rPr>
          <w:iCs/>
          <w:caps w:val="0"/>
          <w:spacing w:val="-2"/>
          <w:lang w:eastAsia="tr-TR"/>
        </w:rPr>
        <w:t>Kwong</w:t>
      </w:r>
      <w:proofErr w:type="spellEnd"/>
      <w:r w:rsidRPr="00203B04">
        <w:rPr>
          <w:iCs/>
          <w:caps w:val="0"/>
          <w:spacing w:val="-2"/>
          <w:lang w:eastAsia="tr-TR"/>
        </w:rPr>
        <w:t xml:space="preserve"> equations of states coupled with van der Waals mixing rules</w:t>
      </w:r>
    </w:p>
    <w:p w:rsidR="003974AF" w:rsidRPr="00CD611E" w:rsidRDefault="003974AF" w:rsidP="003974AF">
      <w:pPr>
        <w:pStyle w:val="Autori"/>
        <w:rPr>
          <w:lang w:eastAsia="tr-TR"/>
        </w:rPr>
      </w:pPr>
      <w:r w:rsidRPr="000448A9">
        <w:rPr>
          <w:bCs/>
          <w:iCs/>
        </w:rPr>
        <w:t>NARJES SETOODEH</w:t>
      </w:r>
      <w:r w:rsidRPr="000448A9">
        <w:rPr>
          <w:bCs/>
          <w:iCs/>
          <w:vertAlign w:val="superscript"/>
        </w:rPr>
        <w:t>1</w:t>
      </w:r>
      <w:r w:rsidRPr="000448A9">
        <w:rPr>
          <w:bCs/>
          <w:iCs/>
        </w:rPr>
        <w:t>, PARVIZ DARVISHI</w:t>
      </w:r>
      <w:r w:rsidRPr="000448A9">
        <w:rPr>
          <w:bCs/>
          <w:iCs/>
          <w:vertAlign w:val="superscript"/>
        </w:rPr>
        <w:t>2</w:t>
      </w:r>
      <w:r>
        <w:rPr>
          <w:bCs/>
          <w:iCs/>
          <w:vertAlign w:val="superscript"/>
          <w:lang w:val="sr-Cyrl-RS"/>
        </w:rPr>
        <w:t xml:space="preserve"> </w:t>
      </w:r>
      <w:r w:rsidRPr="000448A9">
        <w:rPr>
          <w:bCs/>
          <w:iCs/>
          <w:caps w:val="0"/>
        </w:rPr>
        <w:t>and</w:t>
      </w:r>
      <w:r w:rsidRPr="000448A9">
        <w:rPr>
          <w:bCs/>
          <w:iCs/>
        </w:rPr>
        <w:t xml:space="preserve"> ABOLHASAN AMERI</w:t>
      </w:r>
      <w:r w:rsidRPr="000448A9">
        <w:rPr>
          <w:bCs/>
          <w:iCs/>
          <w:vertAlign w:val="superscript"/>
        </w:rPr>
        <w:t>1</w:t>
      </w:r>
      <w:r w:rsidRPr="0014608F">
        <w:rPr>
          <w:rStyle w:val="FootnoteReference"/>
          <w:bCs/>
          <w:iCs/>
        </w:rPr>
        <w:t xml:space="preserve"> </w:t>
      </w:r>
    </w:p>
    <w:p w:rsidR="003974AF" w:rsidRDefault="003974AF" w:rsidP="003974AF">
      <w:pPr>
        <w:pStyle w:val="Afilijacija"/>
        <w:rPr>
          <w:iCs/>
          <w:spacing w:val="-2"/>
        </w:rPr>
      </w:pPr>
      <w:r w:rsidRPr="000448A9">
        <w:rPr>
          <w:iCs/>
          <w:spacing w:val="-2"/>
          <w:vertAlign w:val="superscript"/>
        </w:rPr>
        <w:t>1</w:t>
      </w:r>
      <w:r w:rsidRPr="000448A9">
        <w:rPr>
          <w:iCs/>
          <w:spacing w:val="-2"/>
        </w:rPr>
        <w:t xml:space="preserve">Department of Chemical Engineering, Shiraz Branch, Islamic Azad University, Shiraz, Iran; </w:t>
      </w:r>
      <w:r w:rsidRPr="000448A9">
        <w:rPr>
          <w:iCs/>
          <w:spacing w:val="-2"/>
          <w:vertAlign w:val="superscript"/>
        </w:rPr>
        <w:t>2</w:t>
      </w:r>
      <w:r w:rsidRPr="000448A9">
        <w:rPr>
          <w:iCs/>
          <w:spacing w:val="-2"/>
        </w:rPr>
        <w:t xml:space="preserve">Chemical Engineering Department, </w:t>
      </w:r>
      <w:proofErr w:type="spellStart"/>
      <w:r w:rsidRPr="000448A9">
        <w:rPr>
          <w:iCs/>
          <w:spacing w:val="-2"/>
        </w:rPr>
        <w:t>Yasouj</w:t>
      </w:r>
      <w:proofErr w:type="spellEnd"/>
      <w:r w:rsidRPr="000448A9">
        <w:rPr>
          <w:iCs/>
          <w:spacing w:val="-2"/>
        </w:rPr>
        <w:t xml:space="preserve"> University, </w:t>
      </w:r>
      <w:proofErr w:type="spellStart"/>
      <w:r w:rsidRPr="000448A9">
        <w:rPr>
          <w:iCs/>
          <w:spacing w:val="-2"/>
        </w:rPr>
        <w:t>Yasouj</w:t>
      </w:r>
      <w:proofErr w:type="spellEnd"/>
      <w:r w:rsidRPr="000448A9">
        <w:rPr>
          <w:iCs/>
          <w:spacing w:val="-2"/>
        </w:rPr>
        <w:t>, Iran</w:t>
      </w:r>
    </w:p>
    <w:p w:rsidR="003974AF" w:rsidRDefault="003974AF" w:rsidP="003974AF">
      <w:pPr>
        <w:pStyle w:val="Afilijacija"/>
        <w:rPr>
          <w:iCs/>
          <w:spacing w:val="-2"/>
        </w:rPr>
      </w:pPr>
    </w:p>
    <w:p w:rsidR="003974AF" w:rsidRDefault="003974AF" w:rsidP="003974AF">
      <w:pPr>
        <w:pStyle w:val="Experimental"/>
      </w:pPr>
      <w:r>
        <w:t>The constants of PR and SRK equations of state are as below:</w:t>
      </w:r>
    </w:p>
    <w:p w:rsidR="003974AF" w:rsidRPr="000448A9" w:rsidRDefault="003974AF" w:rsidP="003974AF">
      <w:pPr>
        <w:pStyle w:val="Experimental"/>
      </w:pPr>
      <w:r w:rsidRPr="00F05EE8">
        <w:t xml:space="preserve">For SRK equation of state we have </w:t>
      </w:r>
      <w:r w:rsidRPr="00F05EE8">
        <w:rPr>
          <w:i/>
          <w:iCs/>
        </w:rPr>
        <w:t>c</w:t>
      </w:r>
      <w:r w:rsidRPr="00F05EE8">
        <w:rPr>
          <w:vertAlign w:val="subscript"/>
        </w:rPr>
        <w:t>1</w:t>
      </w:r>
      <w:r w:rsidRPr="00F05EE8">
        <w:t xml:space="preserve">=0 and </w:t>
      </w:r>
      <w:r w:rsidRPr="00F05EE8">
        <w:rPr>
          <w:i/>
          <w:iCs/>
        </w:rPr>
        <w:t>c</w:t>
      </w:r>
      <w:r w:rsidRPr="00F05EE8">
        <w:rPr>
          <w:vertAlign w:val="subscript"/>
        </w:rPr>
        <w:t>2</w:t>
      </w:r>
      <w:r w:rsidRPr="00F05EE8">
        <w:t>=1.</w:t>
      </w:r>
    </w:p>
    <w:p w:rsidR="003974AF" w:rsidRPr="00EF37E3" w:rsidRDefault="003974AF" w:rsidP="003974AF">
      <w:pPr>
        <w:pStyle w:val="jednaiina"/>
        <w:rPr>
          <w:sz w:val="24"/>
          <w:szCs w:val="24"/>
        </w:rPr>
      </w:pPr>
      <w:r>
        <w:tab/>
      </w:r>
      <w:r w:rsidRPr="006309B0">
        <w:rPr>
          <w:position w:val="-14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7.25pt" o:ole="">
            <v:imagedata r:id="rId4" o:title=""/>
          </v:shape>
          <o:OLEObject Type="Embed" ProgID="Equation.3" ShapeID="_x0000_i1025" DrawAspect="Content" ObjectID="_1619269043" r:id="rId5"/>
        </w:object>
      </w:r>
      <w:r w:rsidRPr="000448A9">
        <w:tab/>
        <w:t>(</w:t>
      </w:r>
      <w:r>
        <w:t>S1</w:t>
      </w:r>
      <w:r w:rsidRPr="000448A9">
        <w:t>)</w:t>
      </w:r>
    </w:p>
    <w:p w:rsidR="003974AF" w:rsidRPr="00F05EE8" w:rsidRDefault="003974AF" w:rsidP="003974AF">
      <w:pPr>
        <w:pStyle w:val="jednaiina"/>
        <w:spacing w:before="45" w:after="45"/>
      </w:pPr>
      <w:r>
        <w:tab/>
      </w:r>
      <w:r w:rsidRPr="00F05EE8">
        <w:rPr>
          <w:position w:val="-30"/>
        </w:rPr>
        <w:object w:dxaOrig="1880" w:dyaOrig="720">
          <v:shape id="_x0000_i1026" type="#_x0000_t75" style="width:75pt;height:28.5pt" o:ole="">
            <v:imagedata r:id="rId6" o:title=""/>
          </v:shape>
          <o:OLEObject Type="Embed" ProgID="Equation.3" ShapeID="_x0000_i1026" DrawAspect="Content" ObjectID="_1619269044" r:id="rId7"/>
        </w:object>
      </w:r>
      <w:r w:rsidRPr="00F05EE8">
        <w:tab/>
        <w:t>(</w:t>
      </w:r>
      <w:r>
        <w:t>S2</w:t>
      </w:r>
      <w:r w:rsidRPr="00F05EE8">
        <w:t>)</w:t>
      </w:r>
    </w:p>
    <w:p w:rsidR="003974AF" w:rsidRPr="00F05EE8" w:rsidRDefault="003974AF" w:rsidP="003974AF">
      <w:pPr>
        <w:pStyle w:val="jednaiina"/>
        <w:spacing w:before="45" w:after="45"/>
      </w:pPr>
      <w:r w:rsidRPr="00F05EE8">
        <w:tab/>
      </w:r>
      <w:r w:rsidRPr="00F05EE8">
        <w:rPr>
          <w:position w:val="-10"/>
        </w:rPr>
        <w:object w:dxaOrig="2840" w:dyaOrig="360">
          <v:shape id="_x0000_i1027" type="#_x0000_t75" style="width:113.25pt;height:15pt" o:ole="">
            <v:imagedata r:id="rId8" o:title=""/>
          </v:shape>
          <o:OLEObject Type="Embed" ProgID="Equation.3" ShapeID="_x0000_i1027" DrawAspect="Content" ObjectID="_1619269045" r:id="rId9"/>
        </w:object>
      </w:r>
      <w:r w:rsidRPr="00F05EE8">
        <w:tab/>
        <w:t>(</w:t>
      </w:r>
      <w:r>
        <w:t>S3</w:t>
      </w:r>
      <w:r w:rsidRPr="00F05EE8">
        <w:t>)</w:t>
      </w:r>
    </w:p>
    <w:p w:rsidR="003974AF" w:rsidRPr="00F05EE8" w:rsidRDefault="003974AF" w:rsidP="003974AF">
      <w:pPr>
        <w:pStyle w:val="jednaiina"/>
        <w:spacing w:before="45" w:after="45"/>
      </w:pPr>
      <w:r w:rsidRPr="00F05EE8">
        <w:tab/>
      </w:r>
      <w:r w:rsidRPr="00F05EE8">
        <w:rPr>
          <w:position w:val="-30"/>
        </w:rPr>
        <w:object w:dxaOrig="1640" w:dyaOrig="680">
          <v:shape id="_x0000_i1028" type="#_x0000_t75" style="width:64.5pt;height:27pt" o:ole="">
            <v:imagedata r:id="rId10" o:title=""/>
          </v:shape>
          <o:OLEObject Type="Embed" ProgID="Equation.3" ShapeID="_x0000_i1028" DrawAspect="Content" ObjectID="_1619269046" r:id="rId11"/>
        </w:object>
      </w:r>
      <w:r w:rsidRPr="00F05EE8">
        <w:tab/>
        <w:t>(</w:t>
      </w:r>
      <w:r>
        <w:t>S4</w:t>
      </w:r>
      <w:r w:rsidRPr="00F05EE8">
        <w:t>)</w:t>
      </w:r>
    </w:p>
    <w:p w:rsidR="003974AF" w:rsidRPr="00F05EE8" w:rsidRDefault="003974AF" w:rsidP="003974AF">
      <w:pPr>
        <w:pStyle w:val="Experimental"/>
      </w:pPr>
      <w:r w:rsidRPr="00F05EE8">
        <w:t xml:space="preserve">Where, </w:t>
      </w:r>
      <w:proofErr w:type="spellStart"/>
      <w:r w:rsidRPr="00F05EE8">
        <w:rPr>
          <w:i/>
          <w:iCs/>
        </w:rPr>
        <w:t>T</w:t>
      </w:r>
      <w:r w:rsidRPr="00F05EE8">
        <w:rPr>
          <w:vertAlign w:val="subscript"/>
        </w:rPr>
        <w:t>c</w:t>
      </w:r>
      <w:proofErr w:type="spellEnd"/>
      <w:r w:rsidRPr="00F05EE8">
        <w:t xml:space="preserve">, </w:t>
      </w:r>
      <w:r w:rsidRPr="00F05EE8">
        <w:rPr>
          <w:i/>
          <w:iCs/>
        </w:rPr>
        <w:t>P</w:t>
      </w:r>
      <w:r w:rsidRPr="00F05EE8">
        <w:rPr>
          <w:vertAlign w:val="subscript"/>
        </w:rPr>
        <w:t>c</w:t>
      </w:r>
      <w:r w:rsidRPr="00F05EE8">
        <w:t xml:space="preserve"> and </w:t>
      </w:r>
      <w:r w:rsidRPr="00F05EE8">
        <w:rPr>
          <w:i/>
          <w:iCs/>
        </w:rPr>
        <w:t>ω</w:t>
      </w:r>
      <w:r w:rsidRPr="00F05EE8">
        <w:t xml:space="preserve"> are indicative of critical temperature, critical pressure and acentric factor. </w:t>
      </w:r>
      <w:proofErr w:type="spellStart"/>
      <w:proofErr w:type="gramStart"/>
      <w:r w:rsidRPr="00F05EE8">
        <w:rPr>
          <w:i/>
          <w:iCs/>
        </w:rPr>
        <w:t>T</w:t>
      </w:r>
      <w:r w:rsidRPr="00F05EE8">
        <w:rPr>
          <w:vertAlign w:val="subscript"/>
        </w:rPr>
        <w:t>r</w:t>
      </w:r>
      <w:proofErr w:type="spellEnd"/>
      <w:proofErr w:type="gramEnd"/>
      <w:r w:rsidRPr="00F05EE8">
        <w:t xml:space="preserve"> and </w:t>
      </w:r>
      <w:proofErr w:type="spellStart"/>
      <w:r w:rsidRPr="00F05EE8">
        <w:rPr>
          <w:i/>
          <w:iCs/>
        </w:rPr>
        <w:t>R</w:t>
      </w:r>
      <w:r w:rsidRPr="00F05EE8">
        <w:t xml:space="preserve"> are</w:t>
      </w:r>
      <w:proofErr w:type="spellEnd"/>
      <w:r w:rsidRPr="00F05EE8">
        <w:t xml:space="preserve"> reduced temperature and universal gas constant. Similarly, for PR equation of state we have </w:t>
      </w:r>
      <w:r w:rsidRPr="00F05EE8">
        <w:rPr>
          <w:i/>
          <w:iCs/>
        </w:rPr>
        <w:t>c</w:t>
      </w:r>
      <w:r w:rsidRPr="00F05EE8">
        <w:rPr>
          <w:vertAlign w:val="subscript"/>
        </w:rPr>
        <w:t>1</w:t>
      </w:r>
      <w:r w:rsidRPr="00F05EE8">
        <w:t>=1-2</w:t>
      </w:r>
      <w:r w:rsidRPr="00F05EE8">
        <w:rPr>
          <w:vertAlign w:val="superscript"/>
        </w:rPr>
        <w:t>1/2</w:t>
      </w:r>
      <w:r w:rsidRPr="00F05EE8">
        <w:t xml:space="preserve"> and </w:t>
      </w:r>
      <w:r w:rsidRPr="00F05EE8">
        <w:rPr>
          <w:i/>
          <w:iCs/>
        </w:rPr>
        <w:t>c</w:t>
      </w:r>
      <w:r w:rsidRPr="00F05EE8">
        <w:rPr>
          <w:vertAlign w:val="subscript"/>
        </w:rPr>
        <w:t>2</w:t>
      </w:r>
      <w:r w:rsidRPr="00F05EE8">
        <w:t>=1+2</w:t>
      </w:r>
      <w:r w:rsidRPr="00F05EE8">
        <w:rPr>
          <w:vertAlign w:val="superscript"/>
        </w:rPr>
        <w:t>1/2</w:t>
      </w:r>
      <w:r w:rsidRPr="00F05EE8">
        <w:t>.</w:t>
      </w:r>
    </w:p>
    <w:p w:rsidR="003974AF" w:rsidRPr="00EF37E3" w:rsidRDefault="003974AF" w:rsidP="003974AF">
      <w:pPr>
        <w:pStyle w:val="jednaiina"/>
        <w:spacing w:before="45" w:after="45"/>
        <w:rPr>
          <w:sz w:val="24"/>
          <w:szCs w:val="24"/>
        </w:rPr>
      </w:pPr>
      <w:r w:rsidRPr="00F05EE8">
        <w:tab/>
      </w:r>
      <w:r w:rsidRPr="00F05EE8">
        <w:rPr>
          <w:position w:val="-14"/>
        </w:rPr>
        <w:object w:dxaOrig="2160" w:dyaOrig="420">
          <v:shape id="_x0000_i1029" type="#_x0000_t75" style="width:86.25pt;height:17.25pt" o:ole="">
            <v:imagedata r:id="rId12" o:title=""/>
          </v:shape>
          <o:OLEObject Type="Embed" ProgID="Equation.3" ShapeID="_x0000_i1029" DrawAspect="Content" ObjectID="_1619269047" r:id="rId13"/>
        </w:object>
      </w:r>
      <w:r w:rsidRPr="000448A9">
        <w:tab/>
        <w:t>(</w:t>
      </w:r>
      <w:r>
        <w:t>S5</w:t>
      </w:r>
      <w:r w:rsidRPr="000448A9">
        <w:t>)</w:t>
      </w:r>
    </w:p>
    <w:p w:rsidR="003974AF" w:rsidRPr="00EF37E3" w:rsidRDefault="003974AF" w:rsidP="003974AF">
      <w:pPr>
        <w:pStyle w:val="jednaiina"/>
        <w:spacing w:before="45" w:after="45"/>
      </w:pPr>
      <w:r>
        <w:tab/>
      </w:r>
      <w:r w:rsidRPr="006309B0">
        <w:rPr>
          <w:position w:val="-30"/>
        </w:rPr>
        <w:object w:dxaOrig="1880" w:dyaOrig="720">
          <v:shape id="_x0000_i1030" type="#_x0000_t75" style="width:75pt;height:28.5pt" o:ole="">
            <v:imagedata r:id="rId14" o:title=""/>
          </v:shape>
          <o:OLEObject Type="Embed" ProgID="Equation.3" ShapeID="_x0000_i1030" DrawAspect="Content" ObjectID="_1619269048" r:id="rId15"/>
        </w:object>
      </w:r>
      <w:r w:rsidRPr="000448A9">
        <w:tab/>
        <w:t>(</w:t>
      </w:r>
      <w:r>
        <w:t>S6</w:t>
      </w:r>
      <w:r w:rsidRPr="000448A9">
        <w:t>)</w:t>
      </w:r>
    </w:p>
    <w:p w:rsidR="003974AF" w:rsidRPr="00EF37E3" w:rsidRDefault="003974AF" w:rsidP="003974AF">
      <w:pPr>
        <w:pStyle w:val="jednaiina"/>
        <w:spacing w:before="45" w:after="45"/>
      </w:pPr>
      <w:r>
        <w:tab/>
      </w:r>
      <w:r w:rsidRPr="006309B0">
        <w:rPr>
          <w:position w:val="-10"/>
        </w:rPr>
        <w:object w:dxaOrig="3820" w:dyaOrig="360">
          <v:shape id="_x0000_i1031" type="#_x0000_t75" style="width:152.25pt;height:15pt" o:ole="">
            <v:imagedata r:id="rId16" o:title=""/>
          </v:shape>
          <o:OLEObject Type="Embed" ProgID="Equation.3" ShapeID="_x0000_i1031" DrawAspect="Content" ObjectID="_1619269049" r:id="rId17"/>
        </w:object>
      </w:r>
      <w:r>
        <w:tab/>
      </w:r>
      <w:r w:rsidRPr="000448A9">
        <w:t>(</w:t>
      </w:r>
      <w:r>
        <w:t>S7</w:t>
      </w:r>
      <w:r w:rsidRPr="000448A9">
        <w:t>)</w:t>
      </w:r>
    </w:p>
    <w:p w:rsidR="003974AF" w:rsidRPr="00EF37E3" w:rsidRDefault="003974AF" w:rsidP="003974AF">
      <w:pPr>
        <w:pStyle w:val="jednaiina"/>
        <w:spacing w:before="45" w:after="45"/>
      </w:pPr>
      <w:r>
        <w:tab/>
      </w:r>
      <w:r w:rsidRPr="006309B0">
        <w:rPr>
          <w:position w:val="-30"/>
        </w:rPr>
        <w:object w:dxaOrig="1760" w:dyaOrig="680">
          <v:shape id="_x0000_i1032" type="#_x0000_t75" style="width:69.75pt;height:27pt" o:ole="">
            <v:imagedata r:id="rId18" o:title=""/>
          </v:shape>
          <o:OLEObject Type="Embed" ProgID="Equation.3" ShapeID="_x0000_i1032" DrawAspect="Content" ObjectID="_1619269050" r:id="rId19"/>
        </w:object>
      </w:r>
      <w:r w:rsidRPr="000448A9">
        <w:tab/>
        <w:t>(13)</w:t>
      </w:r>
    </w:p>
    <w:p w:rsidR="003974AF" w:rsidRPr="006309B0" w:rsidRDefault="003974AF" w:rsidP="003974AF">
      <w:pPr>
        <w:pStyle w:val="Experimental"/>
      </w:pPr>
      <w:r w:rsidRPr="006309B0">
        <w:t>For a mixture of heavy component and SCF, the EOS parameters a and b are calculated by the following mixing rules:</w:t>
      </w:r>
      <w:r w:rsidRPr="006309B0">
        <w:fldChar w:fldCharType="begin"/>
      </w:r>
      <w:r>
        <w:instrText xml:space="preserve"> ADDIN EN.CITE &lt;EndNote&gt;&lt;Cite&gt;&lt;Author&gt;Mukhopadhyay&lt;/Author&gt;&lt;Year&gt;2000&lt;/Year&gt;&lt;RecNum&gt;103&lt;/RecNum&gt;&lt;DisplayText&gt;&lt;style face="superscript"&gt;1&lt;/style&gt;&lt;/DisplayText&gt;&lt;record&gt;&lt;rec-number&gt;103&lt;/rec-number&gt;&lt;foreign-keys&gt;&lt;key app="EN" db-id="22xrvst9k2sd5dexpr8x0p082x0rz2sr9a2e" timestamp="1481663813"&gt;103&lt;/key&gt;&lt;/foreign-keys&gt;&lt;ref-type name="Book"&gt;6&lt;/ref-type&gt;&lt;contributors&gt;&lt;authors&gt;&lt;author&gt;Mukhopadhyay, Mamata&lt;/author&gt;&lt;/authors&gt;&lt;/contributors&gt;&lt;titles&gt;&lt;title&gt;Natural extracts using supercritical carbon dioxide&lt;/title&gt;&lt;/titles&gt;&lt;section&gt;4&lt;/section&gt;&lt;dates&gt;&lt;year&gt;2000&lt;/year&gt;&lt;/dates&gt;&lt;pub-location&gt;Florida, United States&lt;/pub-location&gt;&lt;publisher&gt;CRC press&lt;/publisher&gt;&lt;isbn&gt;142004169X&lt;/isbn&gt;&lt;urls&gt;&lt;/urls&gt;&lt;/record&gt;&lt;/Cite&gt;&lt;/EndNote&gt;</w:instrText>
      </w:r>
      <w:r w:rsidRPr="006309B0">
        <w:fldChar w:fldCharType="separate"/>
      </w:r>
      <w:r w:rsidRPr="006309B0">
        <w:rPr>
          <w:noProof/>
          <w:vertAlign w:val="superscript"/>
        </w:rPr>
        <w:t>1</w:t>
      </w:r>
      <w:r w:rsidRPr="006309B0">
        <w:fldChar w:fldCharType="end"/>
      </w:r>
    </w:p>
    <w:p w:rsidR="003974AF" w:rsidRPr="006309B0" w:rsidRDefault="003974AF" w:rsidP="003974AF">
      <w:pPr>
        <w:pStyle w:val="Experimental"/>
      </w:pPr>
      <w:proofErr w:type="gramStart"/>
      <w:r w:rsidRPr="006309B0">
        <w:rPr>
          <w:lang w:bidi="fa-IR"/>
        </w:rPr>
        <w:t>vdW</w:t>
      </w:r>
      <w:r w:rsidRPr="006309B0">
        <w:t>1</w:t>
      </w:r>
      <w:proofErr w:type="gramEnd"/>
      <w:r w:rsidRPr="006309B0">
        <w:t xml:space="preserve"> mixing rule:</w:t>
      </w:r>
    </w:p>
    <w:p w:rsidR="003974AF" w:rsidRPr="006309B0" w:rsidRDefault="003974AF" w:rsidP="003974AF">
      <w:pPr>
        <w:pStyle w:val="jednaiina"/>
        <w:spacing w:before="45" w:after="45"/>
      </w:pPr>
      <w:r>
        <w:tab/>
      </w:r>
      <w:r w:rsidRPr="006309B0">
        <w:rPr>
          <w:position w:val="-30"/>
        </w:rPr>
        <w:object w:dxaOrig="1620" w:dyaOrig="560">
          <v:shape id="_x0000_i1033" type="#_x0000_t75" style="width:65.25pt;height:22.5pt" o:ole="">
            <v:imagedata r:id="rId20" o:title=""/>
          </v:shape>
          <o:OLEObject Type="Embed" ProgID="Equation.3" ShapeID="_x0000_i1033" DrawAspect="Content" ObjectID="_1619269051" r:id="rId21"/>
        </w:object>
      </w:r>
      <w:r w:rsidRPr="006309B0">
        <w:tab/>
        <w:t>(</w:t>
      </w:r>
      <w:r>
        <w:t>S8</w:t>
      </w:r>
      <w:r w:rsidRPr="006309B0">
        <w:t>)</w:t>
      </w:r>
    </w:p>
    <w:p w:rsidR="003974AF" w:rsidRDefault="003974AF" w:rsidP="003974AF">
      <w:pPr>
        <w:pStyle w:val="jednaiina"/>
        <w:spacing w:before="45" w:after="45"/>
      </w:pPr>
      <w:r>
        <w:tab/>
      </w:r>
      <w:r w:rsidRPr="006309B0">
        <w:rPr>
          <w:position w:val="-30"/>
        </w:rPr>
        <w:object w:dxaOrig="1080" w:dyaOrig="560">
          <v:shape id="_x0000_i1034" type="#_x0000_t75" style="width:43.5pt;height:22.5pt" o:ole="">
            <v:imagedata r:id="rId22" o:title=""/>
          </v:shape>
          <o:OLEObject Type="Embed" ProgID="Equation.3" ShapeID="_x0000_i1034" DrawAspect="Content" ObjectID="_1619269052" r:id="rId23"/>
        </w:object>
      </w:r>
      <w:r w:rsidRPr="006309B0">
        <w:tab/>
        <w:t>(</w:t>
      </w:r>
      <w:r>
        <w:t>S9</w:t>
      </w:r>
      <w:r w:rsidRPr="006309B0">
        <w:t>)</w:t>
      </w:r>
    </w:p>
    <w:p w:rsidR="003974AF" w:rsidRPr="006309B0" w:rsidRDefault="003974AF" w:rsidP="003974AF">
      <w:pPr>
        <w:pStyle w:val="jednaiina"/>
        <w:spacing w:before="45" w:after="45"/>
      </w:pPr>
    </w:p>
    <w:p w:rsidR="003974AF" w:rsidRPr="006309B0" w:rsidRDefault="003974AF" w:rsidP="003974AF">
      <w:pPr>
        <w:pStyle w:val="jednaiina"/>
        <w:spacing w:before="45" w:after="45"/>
        <w:rPr>
          <w:sz w:val="24"/>
          <w:szCs w:val="24"/>
        </w:rPr>
      </w:pPr>
      <w:r>
        <w:lastRenderedPageBreak/>
        <w:tab/>
      </w:r>
      <w:r w:rsidRPr="006309B0">
        <w:rPr>
          <w:position w:val="-16"/>
        </w:rPr>
        <w:object w:dxaOrig="1780" w:dyaOrig="440">
          <v:shape id="_x0000_i1035" type="#_x0000_t75" style="width:70.5pt;height:17.25pt" o:ole="">
            <v:imagedata r:id="rId24" o:title=""/>
          </v:shape>
          <o:OLEObject Type="Embed" ProgID="Equation.3" ShapeID="_x0000_i1035" DrawAspect="Content" ObjectID="_1619269053" r:id="rId25"/>
        </w:object>
      </w:r>
      <w:r w:rsidRPr="006309B0">
        <w:tab/>
        <w:t>(</w:t>
      </w:r>
      <w:r>
        <w:t>S10</w:t>
      </w:r>
      <w:r w:rsidRPr="006309B0">
        <w:t>)</w:t>
      </w:r>
    </w:p>
    <w:p w:rsidR="003974AF" w:rsidRPr="006309B0" w:rsidRDefault="003974AF" w:rsidP="003974AF">
      <w:pPr>
        <w:pStyle w:val="Experimental"/>
      </w:pPr>
      <w:proofErr w:type="gramStart"/>
      <w:r w:rsidRPr="006309B0">
        <w:rPr>
          <w:lang w:bidi="fa-IR"/>
        </w:rPr>
        <w:t>vdW</w:t>
      </w:r>
      <w:r w:rsidRPr="006309B0">
        <w:t>2</w:t>
      </w:r>
      <w:proofErr w:type="gramEnd"/>
      <w:r w:rsidRPr="006309B0">
        <w:t xml:space="preserve"> mixing rule:</w:t>
      </w:r>
    </w:p>
    <w:p w:rsidR="003974AF" w:rsidRPr="003F669C" w:rsidRDefault="003974AF" w:rsidP="003974AF">
      <w:pPr>
        <w:pStyle w:val="jednaiina"/>
        <w:spacing w:before="45" w:after="45"/>
      </w:pPr>
      <w:r w:rsidRPr="003F669C">
        <w:tab/>
      </w:r>
      <w:r w:rsidRPr="003F669C">
        <w:rPr>
          <w:position w:val="-30"/>
        </w:rPr>
        <w:object w:dxaOrig="1620" w:dyaOrig="560">
          <v:shape id="_x0000_i1036" type="#_x0000_t75" style="width:65.25pt;height:22.5pt" o:ole="">
            <v:imagedata r:id="rId26" o:title=""/>
          </v:shape>
          <o:OLEObject Type="Embed" ProgID="Equation.3" ShapeID="_x0000_i1036" DrawAspect="Content" ObjectID="_1619269054" r:id="rId27"/>
        </w:object>
      </w:r>
      <w:r w:rsidRPr="003F669C">
        <w:tab/>
        <w:t>(</w:t>
      </w:r>
      <w:r>
        <w:t>S11</w:t>
      </w:r>
      <w:r w:rsidRPr="003F669C">
        <w:t>)</w:t>
      </w:r>
    </w:p>
    <w:p w:rsidR="003974AF" w:rsidRPr="006309B0" w:rsidRDefault="003974AF" w:rsidP="003974AF">
      <w:pPr>
        <w:pStyle w:val="jednaiina"/>
        <w:spacing w:before="45" w:after="45"/>
      </w:pPr>
      <w:r>
        <w:tab/>
      </w:r>
      <w:r w:rsidRPr="003F669C">
        <w:rPr>
          <w:position w:val="-30"/>
        </w:rPr>
        <w:object w:dxaOrig="1620" w:dyaOrig="560">
          <v:shape id="_x0000_i1037" type="#_x0000_t75" style="width:65.25pt;height:22.5pt" o:ole="">
            <v:imagedata r:id="rId28" o:title=""/>
          </v:shape>
          <o:OLEObject Type="Embed" ProgID="Equation.3" ShapeID="_x0000_i1037" DrawAspect="Content" ObjectID="_1619269055" r:id="rId29"/>
        </w:object>
      </w:r>
      <w:r w:rsidRPr="006309B0">
        <w:tab/>
        <w:t>(</w:t>
      </w:r>
      <w:r>
        <w:t>S12</w:t>
      </w:r>
      <w:r w:rsidRPr="006309B0">
        <w:t>)</w:t>
      </w:r>
    </w:p>
    <w:p w:rsidR="003974AF" w:rsidRPr="006309B0" w:rsidRDefault="003974AF" w:rsidP="003974AF">
      <w:pPr>
        <w:pStyle w:val="jednaiina"/>
        <w:spacing w:before="45" w:after="45"/>
      </w:pPr>
      <w:r>
        <w:tab/>
      </w:r>
      <w:r w:rsidRPr="003F669C">
        <w:rPr>
          <w:position w:val="-16"/>
        </w:rPr>
        <w:object w:dxaOrig="1780" w:dyaOrig="440">
          <v:shape id="_x0000_i1038" type="#_x0000_t75" style="width:70.5pt;height:17.25pt" o:ole="">
            <v:imagedata r:id="rId30" o:title=""/>
          </v:shape>
          <o:OLEObject Type="Embed" ProgID="Equation.3" ShapeID="_x0000_i1038" DrawAspect="Content" ObjectID="_1619269056" r:id="rId31"/>
        </w:object>
      </w:r>
      <w:r w:rsidRPr="006309B0">
        <w:tab/>
        <w:t>(</w:t>
      </w:r>
      <w:r>
        <w:t>S13</w:t>
      </w:r>
      <w:r w:rsidRPr="006309B0">
        <w:t>)</w:t>
      </w:r>
    </w:p>
    <w:p w:rsidR="003974AF" w:rsidRPr="006309B0" w:rsidRDefault="003974AF" w:rsidP="003974AF">
      <w:pPr>
        <w:pStyle w:val="jednaiina"/>
        <w:spacing w:before="45" w:after="45"/>
      </w:pPr>
      <w:r>
        <w:tab/>
      </w:r>
      <w:r w:rsidRPr="003F669C">
        <w:rPr>
          <w:position w:val="-24"/>
        </w:rPr>
        <w:object w:dxaOrig="1780" w:dyaOrig="660">
          <v:shape id="_x0000_i1039" type="#_x0000_t75" style="width:72.75pt;height:25.5pt" o:ole="">
            <v:imagedata r:id="rId32" o:title=""/>
          </v:shape>
          <o:OLEObject Type="Embed" ProgID="Equation.3" ShapeID="_x0000_i1039" DrawAspect="Content" ObjectID="_1619269057" r:id="rId33"/>
        </w:object>
      </w:r>
      <w:r w:rsidRPr="006309B0">
        <w:tab/>
        <w:t>(</w:t>
      </w:r>
      <w:r>
        <w:t>S14</w:t>
      </w:r>
      <w:r w:rsidRPr="006309B0">
        <w:t>)</w:t>
      </w:r>
    </w:p>
    <w:p w:rsidR="003974AF" w:rsidRDefault="003974AF" w:rsidP="003974AF">
      <w:pPr>
        <w:pStyle w:val="Meso"/>
      </w:pPr>
      <w:r w:rsidRPr="006309B0">
        <w:rPr>
          <w:lang w:bidi="fa-IR"/>
        </w:rPr>
        <w:t xml:space="preserve">Where, </w:t>
      </w:r>
      <w:proofErr w:type="spellStart"/>
      <w:r w:rsidRPr="006309B0">
        <w:rPr>
          <w:i/>
          <w:iCs/>
          <w:lang w:bidi="fa-IR"/>
        </w:rPr>
        <w:t>y</w:t>
      </w:r>
      <w:r w:rsidRPr="006309B0">
        <w:rPr>
          <w:iCs/>
          <w:vertAlign w:val="subscript"/>
          <w:lang w:bidi="fa-IR"/>
        </w:rPr>
        <w:t>i</w:t>
      </w:r>
      <w:proofErr w:type="spellEnd"/>
      <w:r w:rsidRPr="006309B0">
        <w:rPr>
          <w:lang w:bidi="fa-IR"/>
        </w:rPr>
        <w:t xml:space="preserve"> and </w:t>
      </w:r>
      <w:proofErr w:type="spellStart"/>
      <w:r w:rsidRPr="006309B0">
        <w:rPr>
          <w:i/>
          <w:iCs/>
          <w:lang w:bidi="fa-IR"/>
        </w:rPr>
        <w:t>y</w:t>
      </w:r>
      <w:r w:rsidRPr="006309B0">
        <w:rPr>
          <w:iCs/>
          <w:vertAlign w:val="subscript"/>
          <w:lang w:bidi="fa-IR"/>
        </w:rPr>
        <w:t>j</w:t>
      </w:r>
      <w:proofErr w:type="spellEnd"/>
      <w:r w:rsidRPr="006309B0">
        <w:rPr>
          <w:lang w:bidi="fa-IR"/>
        </w:rPr>
        <w:t xml:space="preserve"> are mole fractions of components </w:t>
      </w:r>
      <w:proofErr w:type="spellStart"/>
      <w:r w:rsidRPr="006309B0">
        <w:rPr>
          <w:iCs/>
          <w:lang w:bidi="fa-IR"/>
        </w:rPr>
        <w:t>i</w:t>
      </w:r>
      <w:proofErr w:type="spellEnd"/>
      <w:r w:rsidRPr="006309B0">
        <w:rPr>
          <w:lang w:bidi="fa-IR"/>
        </w:rPr>
        <w:t xml:space="preserve"> and </w:t>
      </w:r>
      <w:r w:rsidRPr="006309B0">
        <w:rPr>
          <w:iCs/>
          <w:lang w:bidi="fa-IR"/>
        </w:rPr>
        <w:t>j</w:t>
      </w:r>
      <w:r w:rsidRPr="006309B0">
        <w:rPr>
          <w:lang w:bidi="fa-IR"/>
        </w:rPr>
        <w:t xml:space="preserve"> </w:t>
      </w:r>
      <w:r w:rsidRPr="006309B0">
        <w:t xml:space="preserve">and </w:t>
      </w:r>
      <w:proofErr w:type="spellStart"/>
      <w:r w:rsidRPr="006309B0">
        <w:rPr>
          <w:i/>
          <w:iCs/>
        </w:rPr>
        <w:t>k</w:t>
      </w:r>
      <w:r w:rsidRPr="006309B0">
        <w:rPr>
          <w:iCs/>
          <w:vertAlign w:val="subscript"/>
        </w:rPr>
        <w:t>ij</w:t>
      </w:r>
      <w:proofErr w:type="spellEnd"/>
      <w:r w:rsidRPr="006309B0">
        <w:t xml:space="preserve"> and </w:t>
      </w:r>
      <w:proofErr w:type="spellStart"/>
      <w:r w:rsidRPr="006309B0">
        <w:rPr>
          <w:i/>
          <w:iCs/>
        </w:rPr>
        <w:t>l</w:t>
      </w:r>
      <w:r w:rsidRPr="006309B0">
        <w:rPr>
          <w:iCs/>
          <w:vertAlign w:val="subscript"/>
        </w:rPr>
        <w:t>ij</w:t>
      </w:r>
      <w:proofErr w:type="spellEnd"/>
      <w:r w:rsidRPr="006309B0">
        <w:t xml:space="preserve"> are the binary interaction parameters and </w:t>
      </w:r>
      <w:proofErr w:type="spellStart"/>
      <w:r w:rsidRPr="006309B0">
        <w:rPr>
          <w:iCs/>
        </w:rPr>
        <w:t>i</w:t>
      </w:r>
      <w:proofErr w:type="spellEnd"/>
      <w:r w:rsidRPr="006309B0">
        <w:t xml:space="preserve"> and </w:t>
      </w:r>
      <w:r w:rsidRPr="006309B0">
        <w:rPr>
          <w:iCs/>
        </w:rPr>
        <w:t>j</w:t>
      </w:r>
      <w:r w:rsidRPr="006309B0">
        <w:t xml:space="preserve"> refer to </w:t>
      </w:r>
      <w:proofErr w:type="spellStart"/>
      <w:r w:rsidRPr="006309B0">
        <w:rPr>
          <w:iCs/>
        </w:rPr>
        <w:t>i</w:t>
      </w:r>
      <w:r w:rsidRPr="006309B0">
        <w:rPr>
          <w:iCs/>
          <w:vertAlign w:val="superscript"/>
        </w:rPr>
        <w:t>th</w:t>
      </w:r>
      <w:proofErr w:type="spellEnd"/>
      <w:r w:rsidRPr="006309B0">
        <w:t xml:space="preserve"> and </w:t>
      </w:r>
      <w:proofErr w:type="spellStart"/>
      <w:r w:rsidRPr="006309B0">
        <w:rPr>
          <w:iCs/>
        </w:rPr>
        <w:t>j</w:t>
      </w:r>
      <w:r w:rsidRPr="006309B0">
        <w:rPr>
          <w:iCs/>
          <w:vertAlign w:val="superscript"/>
        </w:rPr>
        <w:t>th</w:t>
      </w:r>
      <w:proofErr w:type="spellEnd"/>
      <w:r w:rsidRPr="006309B0">
        <w:t xml:space="preserve"> compounds in the mixture.</w:t>
      </w:r>
    </w:p>
    <w:p w:rsidR="003974AF" w:rsidRPr="00203B04" w:rsidRDefault="003974AF" w:rsidP="003974AF">
      <w:pPr>
        <w:pStyle w:val="Experimental"/>
        <w:spacing w:line="240" w:lineRule="auto"/>
        <w:rPr>
          <w:sz w:val="22"/>
          <w:szCs w:val="22"/>
        </w:rPr>
      </w:pPr>
      <w:proofErr w:type="spellStart"/>
      <w:proofErr w:type="gramStart"/>
      <w:r w:rsidRPr="00203B04">
        <w:rPr>
          <w:i/>
          <w:iCs/>
          <w:sz w:val="22"/>
          <w:szCs w:val="22"/>
        </w:rPr>
        <w:t>â</w:t>
      </w:r>
      <w:r w:rsidRPr="00203B04">
        <w:rPr>
          <w:sz w:val="22"/>
          <w:szCs w:val="22"/>
          <w:vertAlign w:val="subscript"/>
        </w:rPr>
        <w:t>i</w:t>
      </w:r>
      <w:proofErr w:type="spellEnd"/>
      <w:proofErr w:type="gramEnd"/>
      <w:r w:rsidRPr="00203B04">
        <w:rPr>
          <w:sz w:val="22"/>
          <w:szCs w:val="22"/>
        </w:rPr>
        <w:t xml:space="preserve"> and </w:t>
      </w:r>
      <w:r w:rsidRPr="00203B04">
        <w:rPr>
          <w:position w:val="-12"/>
          <w:sz w:val="22"/>
          <w:szCs w:val="22"/>
        </w:rPr>
        <w:object w:dxaOrig="240" w:dyaOrig="499">
          <v:shape id="_x0000_i1040" type="#_x0000_t75" style="width:12pt;height:24.75pt" o:ole="">
            <v:imagedata r:id="rId34" o:title=""/>
          </v:shape>
          <o:OLEObject Type="Embed" ProgID="Equation.3" ShapeID="_x0000_i1040" DrawAspect="Content" ObjectID="_1619269058" r:id="rId35"/>
        </w:object>
      </w:r>
      <w:r w:rsidRPr="00203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equation (6) of the manuscript </w:t>
      </w:r>
      <w:r w:rsidRPr="00203B04">
        <w:rPr>
          <w:sz w:val="22"/>
          <w:szCs w:val="22"/>
        </w:rPr>
        <w:t>are derivatives related to the attractive and repulsive parameters of EOS which a</w:t>
      </w:r>
      <w:r>
        <w:rPr>
          <w:sz w:val="22"/>
          <w:szCs w:val="22"/>
        </w:rPr>
        <w:t>re calculated from</w:t>
      </w:r>
      <w:r w:rsidRPr="00203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following </w:t>
      </w:r>
      <w:r w:rsidRPr="00203B04">
        <w:rPr>
          <w:sz w:val="22"/>
          <w:szCs w:val="22"/>
        </w:rPr>
        <w:t>equations</w:t>
      </w:r>
      <w:r>
        <w:rPr>
          <w:sz w:val="22"/>
          <w:szCs w:val="22"/>
        </w:rPr>
        <w:t>:</w:t>
      </w:r>
    </w:p>
    <w:p w:rsidR="003974AF" w:rsidRPr="00203B04" w:rsidRDefault="003974AF" w:rsidP="003974AF">
      <w:pPr>
        <w:pStyle w:val="Experimental"/>
        <w:spacing w:line="240" w:lineRule="auto"/>
        <w:rPr>
          <w:sz w:val="22"/>
          <w:szCs w:val="22"/>
        </w:rPr>
      </w:pPr>
      <w:proofErr w:type="gramStart"/>
      <w:r w:rsidRPr="00203B04">
        <w:rPr>
          <w:sz w:val="22"/>
          <w:szCs w:val="22"/>
          <w:lang w:bidi="fa-IR"/>
        </w:rPr>
        <w:t>vdW</w:t>
      </w:r>
      <w:r w:rsidRPr="00203B04">
        <w:rPr>
          <w:sz w:val="22"/>
          <w:szCs w:val="22"/>
        </w:rPr>
        <w:t>1</w:t>
      </w:r>
      <w:proofErr w:type="gramEnd"/>
      <w:r w:rsidRPr="00203B04">
        <w:rPr>
          <w:sz w:val="22"/>
          <w:szCs w:val="22"/>
        </w:rPr>
        <w:t xml:space="preserve"> mixing rule:</w:t>
      </w:r>
    </w:p>
    <w:p w:rsidR="003974AF" w:rsidRPr="00203B04" w:rsidRDefault="003974AF" w:rsidP="003974AF">
      <w:pPr>
        <w:pStyle w:val="jednaiina"/>
        <w:spacing w:before="45" w:after="45"/>
      </w:pPr>
      <w:r w:rsidRPr="00203B04">
        <w:tab/>
      </w:r>
      <w:r w:rsidRPr="00203B04">
        <w:rPr>
          <w:position w:val="-38"/>
        </w:rPr>
        <w:object w:dxaOrig="2900" w:dyaOrig="820">
          <v:shape id="_x0000_i1041" type="#_x0000_t75" style="width:114.75pt;height:33pt" o:ole="">
            <v:imagedata r:id="rId36" o:title=""/>
          </v:shape>
          <o:OLEObject Type="Embed" ProgID="Equation.3" ShapeID="_x0000_i1041" DrawAspect="Content" ObjectID="_1619269059" r:id="rId37"/>
        </w:object>
      </w:r>
      <w:r w:rsidRPr="00203B04">
        <w:tab/>
        <w:t>(</w:t>
      </w:r>
      <w:r>
        <w:t>S15</w:t>
      </w:r>
      <w:r w:rsidRPr="00203B04">
        <w:t>)</w:t>
      </w:r>
    </w:p>
    <w:p w:rsidR="003974AF" w:rsidRPr="00203B04" w:rsidRDefault="003974AF" w:rsidP="003974AF">
      <w:pPr>
        <w:pStyle w:val="jednaiina"/>
        <w:spacing w:before="45" w:after="45"/>
      </w:pPr>
      <w:r w:rsidRPr="00203B04">
        <w:tab/>
      </w:r>
      <w:r w:rsidRPr="00203B04">
        <w:rPr>
          <w:position w:val="-38"/>
        </w:rPr>
        <w:object w:dxaOrig="2180" w:dyaOrig="820">
          <v:shape id="_x0000_i1042" type="#_x0000_t75" style="width:87.75pt;height:33pt" o:ole="">
            <v:imagedata r:id="rId38" o:title=""/>
          </v:shape>
          <o:OLEObject Type="Embed" ProgID="Equation.3" ShapeID="_x0000_i1042" DrawAspect="Content" ObjectID="_1619269060" r:id="rId39"/>
        </w:object>
      </w:r>
      <w:r w:rsidRPr="00203B04">
        <w:tab/>
        <w:t>(</w:t>
      </w:r>
      <w:r>
        <w:t>S16</w:t>
      </w:r>
      <w:r w:rsidRPr="00203B04">
        <w:t>)</w:t>
      </w:r>
    </w:p>
    <w:p w:rsidR="003974AF" w:rsidRPr="00203B04" w:rsidRDefault="003974AF" w:rsidP="003974AF">
      <w:pPr>
        <w:pStyle w:val="Experimental"/>
        <w:rPr>
          <w:sz w:val="22"/>
          <w:szCs w:val="22"/>
        </w:rPr>
      </w:pPr>
      <w:proofErr w:type="gramStart"/>
      <w:r w:rsidRPr="00203B04">
        <w:rPr>
          <w:sz w:val="22"/>
          <w:szCs w:val="22"/>
          <w:lang w:bidi="fa-IR"/>
        </w:rPr>
        <w:t>vdW</w:t>
      </w:r>
      <w:r w:rsidRPr="00203B04">
        <w:rPr>
          <w:sz w:val="22"/>
          <w:szCs w:val="22"/>
        </w:rPr>
        <w:t>2</w:t>
      </w:r>
      <w:proofErr w:type="gramEnd"/>
      <w:r w:rsidRPr="00203B04">
        <w:rPr>
          <w:sz w:val="22"/>
          <w:szCs w:val="22"/>
        </w:rPr>
        <w:t xml:space="preserve"> mixing rule:</w:t>
      </w:r>
    </w:p>
    <w:p w:rsidR="003974AF" w:rsidRPr="00203B04" w:rsidRDefault="003974AF" w:rsidP="003974AF">
      <w:pPr>
        <w:pStyle w:val="jednaiina"/>
        <w:spacing w:before="45" w:after="45"/>
      </w:pPr>
      <w:r w:rsidRPr="00203B04">
        <w:tab/>
      </w:r>
      <w:r w:rsidRPr="00203B04">
        <w:rPr>
          <w:position w:val="-38"/>
        </w:rPr>
        <w:object w:dxaOrig="2880" w:dyaOrig="820">
          <v:shape id="_x0000_i1043" type="#_x0000_t75" style="width:114.75pt;height:33pt" o:ole="">
            <v:imagedata r:id="rId40" o:title=""/>
          </v:shape>
          <o:OLEObject Type="Embed" ProgID="Equation.3" ShapeID="_x0000_i1043" DrawAspect="Content" ObjectID="_1619269061" r:id="rId41"/>
        </w:object>
      </w:r>
      <w:r w:rsidRPr="00203B04">
        <w:tab/>
        <w:t>(</w:t>
      </w:r>
      <w:r>
        <w:t>S17</w:t>
      </w:r>
      <w:r w:rsidRPr="00203B04">
        <w:t>)</w:t>
      </w:r>
    </w:p>
    <w:p w:rsidR="00B91B62" w:rsidRPr="003974AF" w:rsidRDefault="003974AF" w:rsidP="003974AF">
      <w:pPr>
        <w:pStyle w:val="jednaiina"/>
        <w:spacing w:before="45" w:after="45"/>
      </w:pPr>
      <w:r w:rsidRPr="00203B04">
        <w:tab/>
      </w:r>
      <w:r w:rsidRPr="00203B04">
        <w:rPr>
          <w:position w:val="-38"/>
        </w:rPr>
        <w:object w:dxaOrig="2900" w:dyaOrig="820">
          <v:shape id="_x0000_i1044" type="#_x0000_t75" style="width:114.75pt;height:33pt" o:ole="">
            <v:imagedata r:id="rId42" o:title=""/>
          </v:shape>
          <o:OLEObject Type="Embed" ProgID="Equation.3" ShapeID="_x0000_i1044" DrawAspect="Content" ObjectID="_1619269062" r:id="rId43"/>
        </w:object>
      </w:r>
      <w:r w:rsidRPr="00203B04">
        <w:tab/>
        <w:t>(</w:t>
      </w:r>
      <w:r>
        <w:t>S18)</w:t>
      </w:r>
      <w:bookmarkStart w:id="0" w:name="_GoBack"/>
      <w:bookmarkEnd w:id="0"/>
    </w:p>
    <w:sectPr w:rsidR="00B91B62" w:rsidRPr="003974AF" w:rsidSect="00102569">
      <w:headerReference w:type="even" r:id="rId44"/>
      <w:headerReference w:type="default" r:id="rId45"/>
      <w:footerReference w:type="even" r:id="rId46"/>
      <w:headerReference w:type="first" r:id="rId47"/>
      <w:footerReference w:type="first" r:id="rId48"/>
      <w:footnotePr>
        <w:numFmt w:val="chicago"/>
      </w:footnotePr>
      <w:endnotePr>
        <w:numFmt w:val="decimal"/>
      </w:endnotePr>
      <w:pgSz w:w="11907" w:h="16840" w:code="9"/>
      <w:pgMar w:top="3317" w:right="2353" w:bottom="2750" w:left="2353" w:header="964" w:footer="232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70" w:rsidRDefault="003974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70" w:rsidRDefault="003974AF" w:rsidP="00E762D6">
    <w:pPr>
      <w:pStyle w:val="Footer"/>
      <w:ind w:firstLine="0"/>
      <w:jc w:val="center"/>
    </w:pPr>
    <w:r>
      <w:rPr>
        <w:rStyle w:val="PageNumber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0A70" w:rsidRDefault="003974A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70" w:rsidRPr="0017341C" w:rsidRDefault="003974AF" w:rsidP="0017341C">
    <w:pPr>
      <w:pStyle w:val="HeaderautoriCharCharChar"/>
      <w:spacing w:before="1800"/>
      <w:rPr>
        <w:i/>
        <w:lang w:val="sr-Latn-RS"/>
      </w:rPr>
    </w:pPr>
    <w:r>
      <w:rPr>
        <w:rStyle w:val="PageNumber"/>
        <w:lang w:val="sr-Latn-RS"/>
      </w:rPr>
      <w:t>S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Pr="00661DE6">
      <w:rPr>
        <w:rStyle w:val="HeaderautoriCharChar1"/>
      </w:rPr>
      <w:tab/>
    </w:r>
    <w:r w:rsidRPr="000448A9">
      <w:rPr>
        <w:rFonts w:eastAsia="Calibri"/>
        <w:iCs/>
        <w:lang w:val="en-US"/>
      </w:rPr>
      <w:t>SETOODEH</w:t>
    </w:r>
    <w:r>
      <w:rPr>
        <w:rFonts w:eastAsia="Calibri"/>
        <w:iCs/>
        <w:lang w:val="en-US"/>
      </w:rPr>
      <w:t xml:space="preserve"> </w:t>
    </w:r>
    <w:r w:rsidRPr="000448A9">
      <w:rPr>
        <w:rFonts w:eastAsia="Calibri"/>
        <w:i/>
        <w:iCs/>
        <w:lang w:val="en-US"/>
      </w:rPr>
      <w:t>et al.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70" w:rsidRDefault="003974AF" w:rsidP="00C75722">
    <w:pPr>
      <w:pStyle w:val="HeaderautoriCharCharChar"/>
      <w:spacing w:before="1800"/>
    </w:pPr>
    <w:r w:rsidRPr="007E543D">
      <w:rPr>
        <w:rStyle w:val="PageNumber"/>
        <w:szCs w:val="12"/>
      </w:rPr>
      <w:tab/>
    </w:r>
    <w:r w:rsidRPr="00CE19C1">
      <w:rPr>
        <w:bCs/>
        <w:noProof/>
        <w:lang w:val="en-GB" w:eastAsia="en-GB"/>
      </w:rPr>
      <w:t>SUPPLEMENTARY MATERIAL</w:t>
    </w:r>
    <w:r>
      <w:rPr>
        <w:rStyle w:val="HeaderautoriCharCharCharChar"/>
        <w:szCs w:val="12"/>
        <w:lang w:val="en-US"/>
      </w:rPr>
      <w:tab/>
    </w:r>
    <w:r w:rsidRPr="008B71D5">
      <w:rPr>
        <w:rStyle w:val="HeaderautoriCharCharCharChar"/>
        <w:sz w:val="22"/>
        <w:szCs w:val="22"/>
        <w:lang w:val="en-US"/>
      </w:rPr>
      <w:t>S</w:t>
    </w:r>
    <w:r w:rsidRPr="008B71D5">
      <w:rPr>
        <w:rStyle w:val="PageNumber"/>
        <w:lang w:val="en-US"/>
      </w:rPr>
      <w:fldChar w:fldCharType="begin"/>
    </w:r>
    <w:r w:rsidRPr="008B71D5">
      <w:rPr>
        <w:rStyle w:val="PageNumber"/>
        <w:lang w:val="en-US"/>
      </w:rPr>
      <w:instrText xml:space="preserve"> PAGE </w:instrText>
    </w:r>
    <w:r w:rsidRPr="008B71D5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8B71D5"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1"/>
    </w:tblGrid>
    <w:tr w:rsidR="00920A70">
      <w:tblPrEx>
        <w:tblCellMar>
          <w:top w:w="0" w:type="dxa"/>
          <w:bottom w:w="0" w:type="dxa"/>
        </w:tblCellMar>
      </w:tblPrEx>
      <w:trPr>
        <w:trHeight w:hRule="exact" w:val="1758"/>
        <w:jc w:val="center"/>
        <w:hidden/>
      </w:trPr>
      <w:tc>
        <w:tcPr>
          <w:tcW w:w="0" w:type="auto"/>
          <w:vAlign w:val="center"/>
        </w:tcPr>
        <w:p w:rsidR="00920A70" w:rsidRPr="004A0BDB" w:rsidRDefault="003974AF" w:rsidP="009C3EEE">
          <w:pPr>
            <w:pStyle w:val="Slika"/>
            <w:spacing w:before="0" w:after="120"/>
            <w:jc w:val="left"/>
            <w:rPr>
              <w:vanish/>
            </w:rPr>
          </w:pPr>
          <w:r w:rsidRPr="00CD0C9C">
            <w:rPr>
              <w:noProof/>
              <w:vanish/>
            </w:rPr>
            <w:drawing>
              <wp:inline distT="0" distB="0" distL="0" distR="0" wp14:anchorId="6DB4A347" wp14:editId="45E8C664">
                <wp:extent cx="1075055" cy="1075055"/>
                <wp:effectExtent l="0" t="0" r="0" b="0"/>
                <wp:docPr id="2" name="Picture 2" descr="s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920A70" w:rsidRPr="004A0BDB" w:rsidRDefault="003974AF" w:rsidP="009C3EEE">
          <w:pPr>
            <w:pStyle w:val="Slika"/>
            <w:spacing w:before="0" w:after="120"/>
            <w:jc w:val="right"/>
            <w:rPr>
              <w:vanish/>
            </w:rPr>
          </w:pPr>
          <w:r w:rsidRPr="00CD0C9C">
            <w:rPr>
              <w:noProof/>
              <w:vanish/>
            </w:rPr>
            <w:drawing>
              <wp:inline distT="0" distB="0" distL="0" distR="0" wp14:anchorId="0E0FBDE0" wp14:editId="0CF40229">
                <wp:extent cx="1858010" cy="1075055"/>
                <wp:effectExtent l="0" t="0" r="8890" b="0"/>
                <wp:docPr id="1" name="Picture 1" descr="jsc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jsc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A70" w:rsidRDefault="003974AF" w:rsidP="004260EC">
    <w:pPr>
      <w:pStyle w:val="Zaglavlje"/>
      <w:tabs>
        <w:tab w:val="left" w:pos="3870"/>
      </w:tabs>
      <w:spacing w:line="220" w:lineRule="exact"/>
    </w:pPr>
    <w:r w:rsidRPr="004D1288">
      <w:rPr>
        <w:sz w:val="19"/>
        <w:szCs w:val="19"/>
      </w:rPr>
      <w:t>J. Serb. Chem. Soc.</w:t>
    </w:r>
    <w:r w:rsidRPr="004D1288">
      <w:rPr>
        <w:sz w:val="19"/>
        <w:szCs w:val="19"/>
        <w:lang w:val="sr-Cyrl-CS"/>
      </w:rPr>
      <w:t xml:space="preserve"> </w:t>
    </w:r>
    <w:r>
      <w:rPr>
        <w:sz w:val="19"/>
        <w:szCs w:val="19"/>
      </w:rPr>
      <w:t>8</w:t>
    </w:r>
    <w:r>
      <w:rPr>
        <w:sz w:val="19"/>
        <w:szCs w:val="19"/>
        <w:lang w:val="sr-Latn-RS"/>
      </w:rPr>
      <w:t>4</w:t>
    </w:r>
    <w:r w:rsidRPr="004D1288">
      <w:rPr>
        <w:sz w:val="19"/>
        <w:szCs w:val="19"/>
      </w:rPr>
      <w:t xml:space="preserve"> </w:t>
    </w:r>
    <w:r w:rsidRPr="004D1288">
      <w:rPr>
        <w:i w:val="0"/>
        <w:sz w:val="19"/>
        <w:szCs w:val="19"/>
      </w:rPr>
      <w:t>(</w:t>
    </w:r>
    <w:r>
      <w:rPr>
        <w:i w:val="0"/>
        <w:sz w:val="19"/>
        <w:szCs w:val="19"/>
      </w:rPr>
      <w:t>0</w:t>
    </w:r>
    <w:r w:rsidRPr="004D1288">
      <w:rPr>
        <w:i w:val="0"/>
        <w:sz w:val="19"/>
        <w:szCs w:val="19"/>
      </w:rPr>
      <w:t xml:space="preserve">) </w:t>
    </w:r>
    <w:r>
      <w:rPr>
        <w:i w:val="0"/>
        <w:sz w:val="19"/>
        <w:szCs w:val="19"/>
      </w:rPr>
      <w:t>S1</w:t>
    </w:r>
    <w:r>
      <w:rPr>
        <w:i w:val="0"/>
        <w:sz w:val="19"/>
        <w:szCs w:val="19"/>
      </w:rPr>
      <w:t>-S7</w:t>
    </w:r>
    <w:r w:rsidRPr="004D1288">
      <w:rPr>
        <w:rStyle w:val="PageNumber"/>
        <w:i w:val="0"/>
        <w:sz w:val="19"/>
        <w:szCs w:val="19"/>
      </w:rPr>
      <w:t xml:space="preserve"> (</w:t>
    </w:r>
    <w:r w:rsidRPr="004D1288">
      <w:rPr>
        <w:i w:val="0"/>
        <w:sz w:val="19"/>
        <w:szCs w:val="19"/>
      </w:rPr>
      <w:t>20</w:t>
    </w:r>
    <w:r>
      <w:rPr>
        <w:i w:val="0"/>
        <w:sz w:val="19"/>
        <w:szCs w:val="19"/>
        <w:lang w:val="sr-Latn-CS"/>
      </w:rPr>
      <w:t>1</w:t>
    </w:r>
    <w:r>
      <w:rPr>
        <w:i w:val="0"/>
        <w:sz w:val="19"/>
        <w:szCs w:val="19"/>
        <w:lang w:val="sr-Latn-RS"/>
      </w:rPr>
      <w:t>9</w:t>
    </w:r>
    <w:r w:rsidRPr="004D1288">
      <w:rPr>
        <w:rStyle w:val="PageNumber"/>
        <w:i w:val="0"/>
        <w:sz w:val="19"/>
        <w:szCs w:val="19"/>
      </w:rPr>
      <w:t>)</w:t>
    </w:r>
    <w:r w:rsidRPr="004D1288">
      <w:rPr>
        <w:rStyle w:val="PageNumber"/>
        <w:sz w:val="19"/>
        <w:szCs w:val="19"/>
      </w:rPr>
      <w:tab/>
    </w:r>
    <w:r>
      <w:rPr>
        <w:rStyle w:val="PageNumber"/>
        <w:sz w:val="19"/>
        <w:szCs w:val="19"/>
      </w:rPr>
      <w:tab/>
      <w:t>S</w:t>
    </w:r>
    <w:r w:rsidRPr="00102569">
      <w:rPr>
        <w:rStyle w:val="PageNumber"/>
        <w:sz w:val="19"/>
        <w:szCs w:val="19"/>
      </w:rPr>
      <w:t>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E9"/>
    <w:rsid w:val="00154159"/>
    <w:rsid w:val="003974AF"/>
    <w:rsid w:val="00446C59"/>
    <w:rsid w:val="00B91B62"/>
    <w:rsid w:val="00B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55F1C-3A03-46D3-9090-DB36B78A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AF"/>
    <w:pPr>
      <w:spacing w:after="0" w:line="260" w:lineRule="exact"/>
      <w:ind w:firstLine="397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74AF"/>
    <w:pPr>
      <w:tabs>
        <w:tab w:val="center" w:pos="4320"/>
        <w:tab w:val="right" w:pos="8640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3974AF"/>
    <w:rPr>
      <w:rFonts w:ascii="Times New Roman" w:eastAsia="Times New Roman" w:hAnsi="Times New Roman" w:cs="Times New Roman"/>
      <w:sz w:val="19"/>
    </w:rPr>
  </w:style>
  <w:style w:type="character" w:styleId="PageNumber">
    <w:name w:val="page number"/>
    <w:rsid w:val="003974AF"/>
    <w:rPr>
      <w:rFonts w:ascii="Times New Roman" w:hAnsi="Times New Roman"/>
      <w:spacing w:val="0"/>
      <w:position w:val="0"/>
      <w:sz w:val="22"/>
      <w:szCs w:val="22"/>
    </w:rPr>
  </w:style>
  <w:style w:type="character" w:styleId="FootnoteReference">
    <w:name w:val="footnote reference"/>
    <w:uiPriority w:val="99"/>
    <w:rsid w:val="003974AF"/>
    <w:rPr>
      <w:vertAlign w:val="baseline"/>
    </w:rPr>
  </w:style>
  <w:style w:type="paragraph" w:customStyle="1" w:styleId="Slika">
    <w:name w:val="Slika"/>
    <w:basedOn w:val="Normal"/>
    <w:next w:val="Normal"/>
    <w:rsid w:val="003974AF"/>
    <w:pPr>
      <w:spacing w:before="200" w:line="240" w:lineRule="auto"/>
      <w:ind w:firstLine="0"/>
      <w:jc w:val="center"/>
    </w:pPr>
  </w:style>
  <w:style w:type="paragraph" w:customStyle="1" w:styleId="HeaderautoriCharCharChar">
    <w:name w:val="Header autori Char Char Char"/>
    <w:basedOn w:val="Header"/>
    <w:link w:val="HeaderautoriCharCharCharChar"/>
    <w:semiHidden/>
    <w:rsid w:val="003974AF"/>
    <w:pPr>
      <w:tabs>
        <w:tab w:val="clear" w:pos="4680"/>
        <w:tab w:val="clear" w:pos="9360"/>
        <w:tab w:val="center" w:pos="3600"/>
        <w:tab w:val="right" w:pos="7201"/>
      </w:tabs>
      <w:spacing w:line="260" w:lineRule="exact"/>
      <w:ind w:firstLine="0"/>
    </w:pPr>
    <w:rPr>
      <w:sz w:val="12"/>
      <w:szCs w:val="16"/>
      <w:lang w:val="sr-Cyrl-CS"/>
    </w:rPr>
  </w:style>
  <w:style w:type="character" w:customStyle="1" w:styleId="HeaderautoriCharCharCharChar">
    <w:name w:val="Header autori Char Char Char Char"/>
    <w:link w:val="HeaderautoriCharCharChar"/>
    <w:semiHidden/>
    <w:rsid w:val="003974AF"/>
    <w:rPr>
      <w:rFonts w:ascii="Times New Roman" w:eastAsia="Times New Roman" w:hAnsi="Times New Roman" w:cs="Times New Roman"/>
      <w:sz w:val="12"/>
      <w:szCs w:val="16"/>
      <w:lang w:val="sr-Cyrl-CS"/>
    </w:rPr>
  </w:style>
  <w:style w:type="paragraph" w:customStyle="1" w:styleId="Zaglavlje">
    <w:name w:val="Zaglavlje"/>
    <w:basedOn w:val="Header"/>
    <w:rsid w:val="003974AF"/>
    <w:pPr>
      <w:tabs>
        <w:tab w:val="clear" w:pos="4680"/>
        <w:tab w:val="clear" w:pos="9360"/>
        <w:tab w:val="right" w:pos="7201"/>
      </w:tabs>
      <w:spacing w:line="260" w:lineRule="exact"/>
      <w:ind w:firstLine="0"/>
    </w:pPr>
    <w:rPr>
      <w:i/>
      <w:sz w:val="18"/>
      <w:szCs w:val="18"/>
    </w:rPr>
  </w:style>
  <w:style w:type="paragraph" w:customStyle="1" w:styleId="Autori">
    <w:name w:val="Autori"/>
    <w:next w:val="Normal"/>
    <w:qFormat/>
    <w:rsid w:val="003974AF"/>
    <w:pPr>
      <w:spacing w:after="120" w:line="220" w:lineRule="exact"/>
      <w:jc w:val="center"/>
    </w:pPr>
    <w:rPr>
      <w:rFonts w:ascii="Times New Roman" w:eastAsia="Times New Roman" w:hAnsi="Times New Roman" w:cs="Times New Roman"/>
      <w:caps/>
      <w:sz w:val="19"/>
      <w:szCs w:val="20"/>
    </w:rPr>
  </w:style>
  <w:style w:type="character" w:customStyle="1" w:styleId="HeaderautoriCharChar1">
    <w:name w:val="Header autori Char Char1"/>
    <w:rsid w:val="003974AF"/>
    <w:rPr>
      <w:sz w:val="12"/>
      <w:szCs w:val="16"/>
      <w:lang w:val="sr-Cyrl-CS" w:eastAsia="en-US" w:bidi="ar-SA"/>
    </w:rPr>
  </w:style>
  <w:style w:type="paragraph" w:customStyle="1" w:styleId="Experimental">
    <w:name w:val="Experimental"/>
    <w:basedOn w:val="Normal"/>
    <w:next w:val="Normal"/>
    <w:link w:val="ExperimentalChar1"/>
    <w:qFormat/>
    <w:rsid w:val="003974AF"/>
    <w:pPr>
      <w:spacing w:line="226" w:lineRule="exact"/>
    </w:pPr>
    <w:rPr>
      <w:sz w:val="19"/>
      <w:szCs w:val="16"/>
    </w:rPr>
  </w:style>
  <w:style w:type="paragraph" w:customStyle="1" w:styleId="Meso">
    <w:name w:val="Meso"/>
    <w:basedOn w:val="Normal"/>
    <w:link w:val="MesoChar"/>
    <w:qFormat/>
    <w:rsid w:val="003974AF"/>
  </w:style>
  <w:style w:type="character" w:customStyle="1" w:styleId="MesoChar">
    <w:name w:val="Meso Char"/>
    <w:link w:val="Meso"/>
    <w:rsid w:val="003974AF"/>
    <w:rPr>
      <w:rFonts w:ascii="Times New Roman" w:eastAsia="Times New Roman" w:hAnsi="Times New Roman" w:cs="Times New Roman"/>
    </w:rPr>
  </w:style>
  <w:style w:type="paragraph" w:customStyle="1" w:styleId="Afilijacija">
    <w:name w:val="Afilijacija"/>
    <w:basedOn w:val="Normal"/>
    <w:link w:val="AfilijacijaChar"/>
    <w:qFormat/>
    <w:rsid w:val="003974AF"/>
    <w:pPr>
      <w:spacing w:after="120" w:line="220" w:lineRule="exact"/>
      <w:ind w:firstLine="0"/>
      <w:jc w:val="center"/>
    </w:pPr>
    <w:rPr>
      <w:i/>
      <w:sz w:val="19"/>
      <w:szCs w:val="19"/>
    </w:rPr>
  </w:style>
  <w:style w:type="character" w:customStyle="1" w:styleId="AfilijacijaChar">
    <w:name w:val="Afilijacija Char"/>
    <w:link w:val="Afilijacija"/>
    <w:rsid w:val="003974AF"/>
    <w:rPr>
      <w:rFonts w:ascii="Times New Roman" w:eastAsia="Times New Roman" w:hAnsi="Times New Roman" w:cs="Times New Roman"/>
      <w:i/>
      <w:sz w:val="19"/>
      <w:szCs w:val="19"/>
    </w:rPr>
  </w:style>
  <w:style w:type="character" w:customStyle="1" w:styleId="ExperimentalChar1">
    <w:name w:val="Experimental Char1"/>
    <w:link w:val="Experimental"/>
    <w:rsid w:val="003974AF"/>
    <w:rPr>
      <w:rFonts w:ascii="Times New Roman" w:eastAsia="Times New Roman" w:hAnsi="Times New Roman" w:cs="Times New Roman"/>
      <w:sz w:val="19"/>
      <w:szCs w:val="16"/>
    </w:rPr>
  </w:style>
  <w:style w:type="paragraph" w:customStyle="1" w:styleId="jednaiina">
    <w:name w:val="jednačiina"/>
    <w:basedOn w:val="Normal"/>
    <w:qFormat/>
    <w:rsid w:val="003974AF"/>
    <w:pPr>
      <w:tabs>
        <w:tab w:val="center" w:pos="3600"/>
        <w:tab w:val="right" w:pos="7201"/>
      </w:tabs>
      <w:spacing w:before="60" w:after="60" w:line="240" w:lineRule="auto"/>
      <w:ind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397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4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header" Target="header2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oter" Target="footer2.xml"/><Relationship Id="rId8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AAmeri</dc:creator>
  <cp:keywords/>
  <dc:description/>
  <cp:lastModifiedBy>AAmeri</cp:lastModifiedBy>
  <cp:revision>4</cp:revision>
  <dcterms:created xsi:type="dcterms:W3CDTF">2018-11-05T19:30:00Z</dcterms:created>
  <dcterms:modified xsi:type="dcterms:W3CDTF">2019-05-13T11:39:00Z</dcterms:modified>
</cp:coreProperties>
</file>