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66C43" w14:textId="77777777" w:rsidR="00D9581B" w:rsidRDefault="00DF2316" w:rsidP="00DF2316">
      <w:pPr>
        <w:jc w:val="center"/>
        <w:rPr>
          <w:rFonts w:ascii="Times New Roman" w:hAnsi="Times New Roman" w:cs="Times New Roman"/>
          <w:b/>
          <w:sz w:val="24"/>
          <w:szCs w:val="24"/>
        </w:rPr>
      </w:pPr>
      <w:r w:rsidRPr="00DF2316">
        <w:rPr>
          <w:rFonts w:ascii="Times New Roman" w:hAnsi="Times New Roman" w:cs="Times New Roman"/>
          <w:b/>
          <w:sz w:val="24"/>
          <w:szCs w:val="24"/>
        </w:rPr>
        <w:t>List of Supplementary Materials</w:t>
      </w:r>
    </w:p>
    <w:p w14:paraId="07343251" w14:textId="77777777" w:rsidR="00DF2316" w:rsidRPr="00DF2316" w:rsidRDefault="00DF2316" w:rsidP="00DF2316">
      <w:pPr>
        <w:spacing w:after="0" w:line="360" w:lineRule="auto"/>
        <w:jc w:val="both"/>
        <w:rPr>
          <w:rFonts w:ascii="Times New Roman" w:eastAsia="Calibri" w:hAnsi="Times New Roman" w:cs="Times New Roman"/>
          <w:b/>
          <w:sz w:val="24"/>
          <w:szCs w:val="24"/>
        </w:rPr>
      </w:pPr>
      <w:r w:rsidRPr="00DF2316">
        <w:rPr>
          <w:rFonts w:ascii="Times New Roman" w:eastAsia="Calibri" w:hAnsi="Times New Roman" w:cs="Times New Roman"/>
          <w:b/>
          <w:sz w:val="24"/>
          <w:szCs w:val="24"/>
        </w:rPr>
        <w:t xml:space="preserve">Powder X-ray Diffraction Analysis </w:t>
      </w:r>
    </w:p>
    <w:p w14:paraId="787AF728" w14:textId="0E45629D" w:rsidR="00DF2316" w:rsidRPr="00DF2316" w:rsidRDefault="00DF2316" w:rsidP="00DF2316">
      <w:pPr>
        <w:spacing w:after="200" w:line="360" w:lineRule="auto"/>
        <w:jc w:val="both"/>
        <w:rPr>
          <w:rFonts w:ascii="Times New Roman" w:eastAsia="Calibri" w:hAnsi="Times New Roman" w:cs="Times New Roman"/>
          <w:sz w:val="24"/>
          <w:szCs w:val="24"/>
        </w:rPr>
      </w:pPr>
      <w:r w:rsidRPr="00DF2316">
        <w:rPr>
          <w:rFonts w:ascii="Times New Roman" w:eastAsia="Calibri" w:hAnsi="Times New Roman" w:cs="Times New Roman"/>
          <w:sz w:val="24"/>
          <w:szCs w:val="24"/>
        </w:rPr>
        <w:t>Raw material (</w:t>
      </w:r>
      <w:proofErr w:type="spellStart"/>
      <w:r w:rsidRPr="00DF2316">
        <w:rPr>
          <w:rFonts w:ascii="Times New Roman" w:eastAsia="Calibri" w:hAnsi="Times New Roman" w:cs="Times New Roman"/>
          <w:i/>
          <w:sz w:val="24"/>
          <w:szCs w:val="24"/>
        </w:rPr>
        <w:t>Reptonia</w:t>
      </w:r>
      <w:proofErr w:type="spellEnd"/>
      <w:r w:rsidRPr="00DF2316">
        <w:rPr>
          <w:rFonts w:ascii="Times New Roman" w:eastAsia="Calibri" w:hAnsi="Times New Roman" w:cs="Times New Roman"/>
          <w:i/>
          <w:sz w:val="24"/>
          <w:szCs w:val="24"/>
        </w:rPr>
        <w:t xml:space="preserve"> </w:t>
      </w:r>
      <w:proofErr w:type="spellStart"/>
      <w:r w:rsidRPr="00DF2316">
        <w:rPr>
          <w:rFonts w:ascii="Times New Roman" w:eastAsia="Calibri" w:hAnsi="Times New Roman" w:cs="Times New Roman"/>
          <w:i/>
          <w:sz w:val="24"/>
          <w:szCs w:val="24"/>
        </w:rPr>
        <w:t>Buxifollia</w:t>
      </w:r>
      <w:proofErr w:type="spellEnd"/>
      <w:r w:rsidRPr="00DF2316">
        <w:rPr>
          <w:rFonts w:ascii="Times New Roman" w:eastAsia="Calibri" w:hAnsi="Times New Roman" w:cs="Times New Roman"/>
          <w:sz w:val="24"/>
          <w:szCs w:val="24"/>
        </w:rPr>
        <w:t xml:space="preserve"> seeds) and ACs prepared from raw material were investigated using XRD which is illustrated in Fig. 1. The figure indicates AC exhibit broad diffraction peaks at two theta position of 25</w:t>
      </w:r>
      <w:r w:rsidRPr="00DF2316">
        <w:rPr>
          <w:rFonts w:ascii="Times New Roman" w:eastAsia="Calibri" w:hAnsi="Times New Roman" w:cs="Times New Roman"/>
          <w:sz w:val="24"/>
          <w:szCs w:val="24"/>
          <w:vertAlign w:val="superscript"/>
        </w:rPr>
        <w:t xml:space="preserve">o </w:t>
      </w:r>
      <w:r w:rsidRPr="00DF2316">
        <w:rPr>
          <w:rFonts w:ascii="Times New Roman" w:eastAsia="Calibri" w:hAnsi="Times New Roman" w:cs="Times New Roman"/>
          <w:sz w:val="24"/>
          <w:szCs w:val="24"/>
        </w:rPr>
        <w:t>which, clues for presence of graphitic carbon. However, the absence of sharp diffraction peak at 2Ɵ of 25</w:t>
      </w:r>
      <w:r w:rsidRPr="00DF2316">
        <w:rPr>
          <w:rFonts w:ascii="Times New Roman" w:eastAsia="Calibri" w:hAnsi="Times New Roman" w:cs="Times New Roman"/>
          <w:sz w:val="24"/>
          <w:szCs w:val="24"/>
          <w:vertAlign w:val="superscript"/>
        </w:rPr>
        <w:t>o</w:t>
      </w:r>
      <w:r w:rsidRPr="00DF2316">
        <w:rPr>
          <w:rFonts w:ascii="Times New Roman" w:eastAsia="Calibri" w:hAnsi="Times New Roman" w:cs="Times New Roman"/>
          <w:sz w:val="24"/>
          <w:szCs w:val="24"/>
        </w:rPr>
        <w:t xml:space="preserve"> reveals a predominantly amorphous structure, which is an advantageous property fo</w:t>
      </w:r>
      <w:r w:rsidR="00A7495D">
        <w:rPr>
          <w:rFonts w:ascii="Times New Roman" w:eastAsia="Calibri" w:hAnsi="Times New Roman" w:cs="Times New Roman"/>
          <w:sz w:val="24"/>
          <w:szCs w:val="24"/>
        </w:rPr>
        <w:t>r well-defined porous materials.</w:t>
      </w:r>
      <w:r w:rsidR="00634AE5">
        <w:rPr>
          <w:rFonts w:ascii="Times New Roman" w:eastAsia="Calibri" w:hAnsi="Times New Roman" w:cs="Times New Roman"/>
          <w:sz w:val="24"/>
          <w:szCs w:val="24"/>
          <w:vertAlign w:val="superscript"/>
        </w:rPr>
        <w:t>1</w:t>
      </w:r>
    </w:p>
    <w:p w14:paraId="2068C068" w14:textId="77777777" w:rsidR="00DF2316" w:rsidRPr="00DF2316" w:rsidRDefault="003401FB" w:rsidP="00DF2316">
      <w:pPr>
        <w:spacing w:after="200" w:line="360" w:lineRule="auto"/>
        <w:jc w:val="both"/>
        <w:rPr>
          <w:rFonts w:ascii="Times New Roman" w:eastAsia="Calibri" w:hAnsi="Times New Roman" w:cs="Times New Roman"/>
          <w:b/>
          <w:noProof/>
          <w:sz w:val="24"/>
          <w:szCs w:val="24"/>
        </w:rPr>
      </w:pPr>
      <w:r>
        <w:rPr>
          <w:rFonts w:ascii="Times New Roman" w:eastAsia="Calibri" w:hAnsi="Times New Roman" w:cs="Times New Roman"/>
          <w:b/>
          <w:noProof/>
          <w:sz w:val="24"/>
          <w:szCs w:val="24"/>
        </w:rPr>
        <w:drawing>
          <wp:inline distT="0" distB="0" distL="0" distR="0" wp14:anchorId="287DA2B4" wp14:editId="76D78F68">
            <wp:extent cx="5943600" cy="315945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 1 X-ray Diffraction of R.B seeds and ACs.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4710" cy="3160047"/>
                    </a:xfrm>
                    <a:prstGeom prst="rect">
                      <a:avLst/>
                    </a:prstGeom>
                  </pic:spPr>
                </pic:pic>
              </a:graphicData>
            </a:graphic>
          </wp:inline>
        </w:drawing>
      </w:r>
    </w:p>
    <w:p w14:paraId="6DAA0775" w14:textId="77777777" w:rsidR="00206630" w:rsidRPr="001A2255" w:rsidRDefault="00DF2316" w:rsidP="00206630">
      <w:pPr>
        <w:spacing w:after="200" w:line="360" w:lineRule="auto"/>
        <w:jc w:val="both"/>
        <w:rPr>
          <w:rFonts w:ascii="Times New Roman" w:eastAsia="Calibri" w:hAnsi="Times New Roman" w:cs="Times New Roman"/>
          <w:noProof/>
          <w:sz w:val="24"/>
          <w:szCs w:val="24"/>
        </w:rPr>
      </w:pPr>
      <w:r w:rsidRPr="00DF2316">
        <w:rPr>
          <w:rFonts w:ascii="Times New Roman" w:eastAsia="Calibri" w:hAnsi="Times New Roman" w:cs="Times New Roman"/>
          <w:b/>
          <w:noProof/>
          <w:sz w:val="24"/>
          <w:szCs w:val="24"/>
        </w:rPr>
        <w:t xml:space="preserve">        </w:t>
      </w:r>
      <w:r w:rsidRPr="00DF2316">
        <w:rPr>
          <w:rFonts w:ascii="Times New Roman" w:eastAsia="Calibri" w:hAnsi="Times New Roman" w:cs="Times New Roman"/>
          <w:noProof/>
          <w:sz w:val="24"/>
          <w:szCs w:val="24"/>
        </w:rPr>
        <w:t>Fig. 1.</w:t>
      </w:r>
      <w:r w:rsidRPr="00DF2316">
        <w:rPr>
          <w:rFonts w:ascii="Times New Roman" w:eastAsia="Calibri" w:hAnsi="Times New Roman" w:cs="Times New Roman"/>
          <w:b/>
          <w:noProof/>
          <w:sz w:val="24"/>
          <w:szCs w:val="24"/>
        </w:rPr>
        <w:t xml:space="preserve"> </w:t>
      </w:r>
      <w:r w:rsidRPr="00DF2316">
        <w:rPr>
          <w:rFonts w:ascii="Times New Roman" w:eastAsia="Calibri" w:hAnsi="Times New Roman" w:cs="Times New Roman"/>
          <w:noProof/>
          <w:sz w:val="24"/>
          <w:szCs w:val="24"/>
        </w:rPr>
        <w:t>X-ray Diffraction of R.B seeds and ACs</w:t>
      </w:r>
    </w:p>
    <w:p w14:paraId="2EECFDC1" w14:textId="77777777" w:rsidR="00F3484A" w:rsidRPr="00F3484A" w:rsidRDefault="00F3484A" w:rsidP="00F3484A">
      <w:pPr>
        <w:spacing w:after="200" w:line="360" w:lineRule="auto"/>
        <w:jc w:val="both"/>
        <w:rPr>
          <w:rFonts w:ascii="Times New Roman" w:eastAsia="Calibri" w:hAnsi="Times New Roman" w:cs="Times New Roman"/>
          <w:sz w:val="24"/>
          <w:szCs w:val="24"/>
        </w:rPr>
      </w:pPr>
      <w:r w:rsidRPr="00F3484A">
        <w:rPr>
          <w:rFonts w:ascii="Times New Roman" w:eastAsia="Calibri" w:hAnsi="Times New Roman" w:cs="Times New Roman"/>
          <w:b/>
          <w:sz w:val="24"/>
          <w:szCs w:val="24"/>
        </w:rPr>
        <w:t>Fourier Transform Infrared (FTIR) Analysis</w:t>
      </w:r>
    </w:p>
    <w:p w14:paraId="54CF9E78" w14:textId="68A1AD8A" w:rsidR="00F3484A" w:rsidRPr="00F3484A" w:rsidRDefault="00F3484A" w:rsidP="00F3484A">
      <w:pPr>
        <w:spacing w:after="200" w:line="360" w:lineRule="auto"/>
        <w:jc w:val="both"/>
        <w:rPr>
          <w:rFonts w:ascii="Times New Roman" w:eastAsia="Calibri" w:hAnsi="Times New Roman" w:cs="Times New Roman"/>
          <w:sz w:val="24"/>
          <w:szCs w:val="24"/>
        </w:rPr>
      </w:pPr>
      <w:r w:rsidRPr="00F3484A">
        <w:rPr>
          <w:rFonts w:ascii="Times New Roman" w:eastAsia="Calibri" w:hAnsi="Times New Roman" w:cs="Times New Roman"/>
          <w:sz w:val="24"/>
          <w:szCs w:val="24"/>
        </w:rPr>
        <w:t>The chemical composition of raw (</w:t>
      </w:r>
      <w:proofErr w:type="spellStart"/>
      <w:r w:rsidRPr="00F3484A">
        <w:rPr>
          <w:rFonts w:ascii="Times New Roman" w:eastAsia="Calibri" w:hAnsi="Times New Roman" w:cs="Times New Roman"/>
          <w:i/>
          <w:sz w:val="24"/>
          <w:szCs w:val="24"/>
        </w:rPr>
        <w:t>Reptonia</w:t>
      </w:r>
      <w:proofErr w:type="spellEnd"/>
      <w:r w:rsidRPr="00F3484A">
        <w:rPr>
          <w:rFonts w:ascii="Times New Roman" w:eastAsia="Calibri" w:hAnsi="Times New Roman" w:cs="Times New Roman"/>
          <w:i/>
          <w:sz w:val="24"/>
          <w:szCs w:val="24"/>
        </w:rPr>
        <w:t xml:space="preserve"> </w:t>
      </w:r>
      <w:proofErr w:type="spellStart"/>
      <w:r w:rsidRPr="00F3484A">
        <w:rPr>
          <w:rFonts w:ascii="Times New Roman" w:eastAsia="Calibri" w:hAnsi="Times New Roman" w:cs="Times New Roman"/>
          <w:i/>
          <w:sz w:val="24"/>
          <w:szCs w:val="24"/>
        </w:rPr>
        <w:t>Buxifolia</w:t>
      </w:r>
      <w:proofErr w:type="spellEnd"/>
      <w:r w:rsidRPr="00F3484A">
        <w:rPr>
          <w:rFonts w:ascii="Times New Roman" w:eastAsia="Calibri" w:hAnsi="Times New Roman" w:cs="Times New Roman"/>
          <w:sz w:val="24"/>
          <w:szCs w:val="24"/>
        </w:rPr>
        <w:t xml:space="preserve"> seeds) and ACs prepared from raw material were determined by Fourier Transform Infrared (FTIR) as shown in Fig. </w:t>
      </w:r>
      <w:r w:rsidR="00FF45E1">
        <w:rPr>
          <w:rFonts w:ascii="Times New Roman" w:eastAsia="Calibri" w:hAnsi="Times New Roman" w:cs="Times New Roman"/>
          <w:sz w:val="24"/>
          <w:szCs w:val="24"/>
        </w:rPr>
        <w:t>2</w:t>
      </w:r>
      <w:r w:rsidRPr="00F3484A">
        <w:rPr>
          <w:rFonts w:ascii="Times New Roman" w:eastAsia="Calibri" w:hAnsi="Times New Roman" w:cs="Times New Roman"/>
          <w:sz w:val="24"/>
          <w:szCs w:val="24"/>
        </w:rPr>
        <w:t>. The result of raw material shows a presence of the various functional groups which include hydroxyl groups, amines, various unsaturated hydrocarbons, aldehydes and carbonyl compounds. However, pyrolysis causes loss of some of these peaks in ACs. In raw sample the broad band was observed at 3285 cm</w:t>
      </w:r>
      <w:r w:rsidRPr="00F3484A">
        <w:rPr>
          <w:rFonts w:ascii="Times New Roman" w:eastAsia="Calibri" w:hAnsi="Times New Roman" w:cs="Times New Roman"/>
          <w:sz w:val="24"/>
          <w:szCs w:val="24"/>
          <w:vertAlign w:val="superscript"/>
        </w:rPr>
        <w:t>-1</w:t>
      </w:r>
      <w:r w:rsidRPr="00F3484A">
        <w:rPr>
          <w:rFonts w:ascii="Times New Roman" w:eastAsia="Calibri" w:hAnsi="Times New Roman" w:cs="Times New Roman"/>
          <w:sz w:val="24"/>
          <w:szCs w:val="24"/>
        </w:rPr>
        <w:t>. This band is matched to stretching vibration of hydroxyl group on the surface. The sharp band observed at 2919 cm</w:t>
      </w:r>
      <w:r w:rsidRPr="00F3484A">
        <w:rPr>
          <w:rFonts w:ascii="Times New Roman" w:eastAsia="Calibri" w:hAnsi="Times New Roman" w:cs="Times New Roman"/>
          <w:sz w:val="24"/>
          <w:szCs w:val="24"/>
          <w:vertAlign w:val="superscript"/>
        </w:rPr>
        <w:t>-1</w:t>
      </w:r>
      <w:r w:rsidRPr="00F3484A">
        <w:rPr>
          <w:rFonts w:ascii="Times New Roman" w:eastAsia="Calibri" w:hAnsi="Times New Roman" w:cs="Times New Roman"/>
          <w:sz w:val="24"/>
          <w:szCs w:val="24"/>
        </w:rPr>
        <w:t xml:space="preserve"> and 2850 cm</w:t>
      </w:r>
      <w:r w:rsidRPr="00F3484A">
        <w:rPr>
          <w:rFonts w:ascii="Times New Roman" w:eastAsia="Calibri" w:hAnsi="Times New Roman" w:cs="Times New Roman"/>
          <w:sz w:val="24"/>
          <w:szCs w:val="24"/>
          <w:vertAlign w:val="superscript"/>
        </w:rPr>
        <w:t xml:space="preserve">-1 </w:t>
      </w:r>
      <w:r w:rsidRPr="00F3484A">
        <w:rPr>
          <w:rFonts w:ascii="Times New Roman" w:eastAsia="Calibri" w:hAnsi="Times New Roman" w:cs="Times New Roman"/>
          <w:sz w:val="24"/>
          <w:szCs w:val="24"/>
        </w:rPr>
        <w:t xml:space="preserve">are due to the asymmetric and symmetric stretching of the methylene C-H bond respectively. However, these peaks disappeared in ACs, as ACs loss these functional </w:t>
      </w:r>
      <w:r w:rsidRPr="00F3484A">
        <w:rPr>
          <w:rFonts w:ascii="Times New Roman" w:eastAsia="Calibri" w:hAnsi="Times New Roman" w:cs="Times New Roman"/>
          <w:sz w:val="24"/>
          <w:szCs w:val="24"/>
        </w:rPr>
        <w:lastRenderedPageBreak/>
        <w:t>groups in heat treatment. The band observed at 2162 cm</w:t>
      </w:r>
      <w:r w:rsidRPr="00F3484A">
        <w:rPr>
          <w:rFonts w:ascii="Times New Roman" w:eastAsia="Calibri" w:hAnsi="Times New Roman" w:cs="Times New Roman"/>
          <w:sz w:val="24"/>
          <w:szCs w:val="24"/>
          <w:vertAlign w:val="superscript"/>
        </w:rPr>
        <w:t>-1</w:t>
      </w:r>
      <w:r w:rsidRPr="00F3484A">
        <w:rPr>
          <w:rFonts w:ascii="Times New Roman" w:eastAsia="Calibri" w:hAnsi="Times New Roman" w:cs="Times New Roman"/>
          <w:sz w:val="24"/>
          <w:szCs w:val="24"/>
        </w:rPr>
        <w:t xml:space="preserve">(Fig. 3) corresponds to presence of </w:t>
      </w:r>
      <w:proofErr w:type="spellStart"/>
      <w:proofErr w:type="gramStart"/>
      <w:r w:rsidRPr="00F3484A">
        <w:rPr>
          <w:rFonts w:ascii="Times New Roman" w:eastAsia="Calibri" w:hAnsi="Times New Roman" w:cs="Times New Roman"/>
          <w:sz w:val="24"/>
          <w:szCs w:val="24"/>
        </w:rPr>
        <w:t>silane</w:t>
      </w:r>
      <w:proofErr w:type="spellEnd"/>
      <w:r w:rsidRPr="00F3484A">
        <w:rPr>
          <w:rFonts w:ascii="Times New Roman" w:eastAsia="Calibri" w:hAnsi="Times New Roman" w:cs="Times New Roman"/>
          <w:sz w:val="24"/>
          <w:szCs w:val="24"/>
        </w:rPr>
        <w:t>(</w:t>
      </w:r>
      <w:proofErr w:type="gramEnd"/>
      <w:r w:rsidRPr="00F3484A">
        <w:rPr>
          <w:rFonts w:ascii="Times New Roman" w:eastAsia="Calibri" w:hAnsi="Times New Roman" w:cs="Times New Roman"/>
          <w:sz w:val="24"/>
          <w:szCs w:val="24"/>
        </w:rPr>
        <w:t>Si-H) groups</w:t>
      </w:r>
      <w:r w:rsidR="00037A04">
        <w:rPr>
          <w:rFonts w:ascii="Times New Roman" w:eastAsia="Calibri" w:hAnsi="Times New Roman" w:cs="Times New Roman"/>
          <w:sz w:val="24"/>
          <w:szCs w:val="24"/>
        </w:rPr>
        <w:t>.</w:t>
      </w:r>
      <w:r w:rsidR="00A7495D">
        <w:rPr>
          <w:rFonts w:ascii="Times New Roman" w:eastAsia="Calibri" w:hAnsi="Times New Roman" w:cs="Times New Roman"/>
          <w:sz w:val="24"/>
          <w:szCs w:val="24"/>
        </w:rPr>
        <w:t xml:space="preserve"> </w:t>
      </w:r>
      <w:r w:rsidR="00FF45E1" w:rsidRPr="00037A04">
        <w:rPr>
          <w:rFonts w:ascii="Times New Roman" w:eastAsia="Calibri" w:hAnsi="Times New Roman" w:cs="Times New Roman"/>
          <w:sz w:val="24"/>
          <w:szCs w:val="24"/>
          <w:vertAlign w:val="superscript"/>
        </w:rPr>
        <w:t>2</w:t>
      </w:r>
      <w:r w:rsidRPr="00F3484A">
        <w:rPr>
          <w:rFonts w:ascii="Times New Roman" w:eastAsia="Calibri" w:hAnsi="Times New Roman" w:cs="Times New Roman"/>
          <w:sz w:val="24"/>
          <w:szCs w:val="24"/>
        </w:rPr>
        <w:t xml:space="preserve"> The band due to </w:t>
      </w:r>
      <w:proofErr w:type="spellStart"/>
      <w:r w:rsidRPr="00F3484A">
        <w:rPr>
          <w:rFonts w:ascii="Times New Roman" w:eastAsia="Calibri" w:hAnsi="Times New Roman" w:cs="Times New Roman"/>
          <w:sz w:val="24"/>
          <w:szCs w:val="24"/>
        </w:rPr>
        <w:t>silane</w:t>
      </w:r>
      <w:proofErr w:type="spellEnd"/>
      <w:r w:rsidRPr="00F3484A">
        <w:rPr>
          <w:rFonts w:ascii="Times New Roman" w:eastAsia="Calibri" w:hAnsi="Times New Roman" w:cs="Times New Roman"/>
          <w:sz w:val="24"/>
          <w:szCs w:val="24"/>
        </w:rPr>
        <w:t xml:space="preserve"> was also retained in ACs. The band observed at 1235 cm</w:t>
      </w:r>
      <w:r w:rsidRPr="00F3484A">
        <w:rPr>
          <w:rFonts w:ascii="Times New Roman" w:eastAsia="Calibri" w:hAnsi="Times New Roman" w:cs="Times New Roman"/>
          <w:sz w:val="24"/>
          <w:szCs w:val="24"/>
          <w:vertAlign w:val="superscript"/>
        </w:rPr>
        <w:t>-1</w:t>
      </w:r>
      <w:r w:rsidRPr="00F3484A">
        <w:rPr>
          <w:rFonts w:ascii="Times New Roman" w:eastAsia="Calibri" w:hAnsi="Times New Roman" w:cs="Times New Roman"/>
          <w:sz w:val="24"/>
          <w:szCs w:val="24"/>
        </w:rPr>
        <w:t xml:space="preserve"> is matching to stretching vibration of C-O. The band found at 1627 cm</w:t>
      </w:r>
      <w:r w:rsidRPr="00F3484A">
        <w:rPr>
          <w:rFonts w:ascii="Times New Roman" w:eastAsia="Calibri" w:hAnsi="Times New Roman" w:cs="Times New Roman"/>
          <w:sz w:val="24"/>
          <w:szCs w:val="24"/>
          <w:vertAlign w:val="superscript"/>
        </w:rPr>
        <w:t>-1</w:t>
      </w:r>
      <w:r w:rsidRPr="00F3484A">
        <w:rPr>
          <w:rFonts w:ascii="Times New Roman" w:eastAsia="Calibri" w:hAnsi="Times New Roman" w:cs="Times New Roman"/>
          <w:sz w:val="24"/>
          <w:szCs w:val="24"/>
        </w:rPr>
        <w:t xml:space="preserve"> and 1032 cm</w:t>
      </w:r>
      <w:r w:rsidRPr="00F3484A">
        <w:rPr>
          <w:rFonts w:ascii="Times New Roman" w:eastAsia="Calibri" w:hAnsi="Times New Roman" w:cs="Times New Roman"/>
          <w:sz w:val="24"/>
          <w:szCs w:val="24"/>
          <w:vertAlign w:val="superscript"/>
        </w:rPr>
        <w:t>-1</w:t>
      </w:r>
      <w:r w:rsidRPr="00F3484A">
        <w:rPr>
          <w:rFonts w:ascii="Times New Roman" w:eastAsia="Calibri" w:hAnsi="Times New Roman" w:cs="Times New Roman"/>
          <w:sz w:val="24"/>
          <w:szCs w:val="24"/>
        </w:rPr>
        <w:t xml:space="preserve"> were due to the presence of phenol. In ACs new peaks at 1404 cm</w:t>
      </w:r>
      <w:r w:rsidRPr="00F3484A">
        <w:rPr>
          <w:rFonts w:ascii="Times New Roman" w:eastAsia="Calibri" w:hAnsi="Times New Roman" w:cs="Times New Roman"/>
          <w:sz w:val="24"/>
          <w:szCs w:val="24"/>
          <w:vertAlign w:val="superscript"/>
        </w:rPr>
        <w:t>-1</w:t>
      </w:r>
      <w:r w:rsidRPr="00F3484A">
        <w:rPr>
          <w:rFonts w:ascii="Times New Roman" w:eastAsia="Calibri" w:hAnsi="Times New Roman" w:cs="Times New Roman"/>
          <w:sz w:val="24"/>
          <w:szCs w:val="24"/>
        </w:rPr>
        <w:t xml:space="preserve"> is observed which might be due to the carbonate group develop in ACs. </w:t>
      </w:r>
    </w:p>
    <w:p w14:paraId="3BFF34C4" w14:textId="77777777" w:rsidR="00F3484A" w:rsidRPr="00F3484A" w:rsidRDefault="003401FB" w:rsidP="00F3484A">
      <w:pPr>
        <w:spacing w:after="200" w:line="36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w:drawing>
          <wp:inline distT="0" distB="0" distL="0" distR="0" wp14:anchorId="46A57594" wp14:editId="549C7EB7">
            <wp:extent cx="5943600" cy="31526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 3 FTIR spectra of raw material and ACs.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5380" cy="3153577"/>
                    </a:xfrm>
                    <a:prstGeom prst="rect">
                      <a:avLst/>
                    </a:prstGeom>
                  </pic:spPr>
                </pic:pic>
              </a:graphicData>
            </a:graphic>
          </wp:inline>
        </w:drawing>
      </w:r>
    </w:p>
    <w:p w14:paraId="48980E82" w14:textId="77777777" w:rsidR="00FF45E1" w:rsidRDefault="00F3484A" w:rsidP="00FF45E1">
      <w:pPr>
        <w:tabs>
          <w:tab w:val="center" w:pos="720"/>
          <w:tab w:val="left" w:pos="2880"/>
          <w:tab w:val="center" w:pos="3600"/>
          <w:tab w:val="left" w:pos="5760"/>
          <w:tab w:val="center" w:pos="6480"/>
        </w:tabs>
        <w:spacing w:after="200" w:line="360" w:lineRule="auto"/>
        <w:jc w:val="both"/>
        <w:rPr>
          <w:rFonts w:ascii="Times New Roman" w:eastAsia="Calibri" w:hAnsi="Times New Roman" w:cs="Times New Roman"/>
          <w:sz w:val="24"/>
          <w:szCs w:val="24"/>
        </w:rPr>
      </w:pPr>
      <w:r w:rsidRPr="00F3484A">
        <w:rPr>
          <w:rFonts w:ascii="Times New Roman" w:eastAsia="Calibri" w:hAnsi="Times New Roman" w:cs="Times New Roman"/>
          <w:sz w:val="24"/>
          <w:szCs w:val="24"/>
        </w:rPr>
        <w:t xml:space="preserve">    Fig. 2.</w:t>
      </w:r>
      <w:r w:rsidRPr="00F3484A">
        <w:rPr>
          <w:rFonts w:ascii="Times New Roman" w:eastAsia="Calibri" w:hAnsi="Times New Roman" w:cs="Times New Roman"/>
          <w:b/>
          <w:sz w:val="24"/>
          <w:szCs w:val="24"/>
        </w:rPr>
        <w:t xml:space="preserve"> </w:t>
      </w:r>
      <w:r w:rsidRPr="00F3484A">
        <w:rPr>
          <w:rFonts w:ascii="Times New Roman" w:eastAsia="Calibri" w:hAnsi="Times New Roman" w:cs="Times New Roman"/>
          <w:sz w:val="24"/>
          <w:szCs w:val="24"/>
        </w:rPr>
        <w:t>FTIR spectra of raw material and ACs</w:t>
      </w:r>
    </w:p>
    <w:p w14:paraId="0C7159C3" w14:textId="77777777" w:rsidR="00FF45E1" w:rsidRPr="00206630" w:rsidRDefault="00FF45E1" w:rsidP="00FF45E1">
      <w:pPr>
        <w:spacing w:after="200" w:line="360" w:lineRule="auto"/>
        <w:jc w:val="both"/>
        <w:rPr>
          <w:rFonts w:ascii="Times New Roman" w:eastAsia="Calibri" w:hAnsi="Times New Roman" w:cs="Times New Roman"/>
          <w:b/>
          <w:sz w:val="24"/>
          <w:szCs w:val="24"/>
        </w:rPr>
      </w:pPr>
      <w:r w:rsidRPr="00206630">
        <w:rPr>
          <w:rFonts w:ascii="Times New Roman" w:eastAsia="Calibri" w:hAnsi="Times New Roman" w:cs="Times New Roman"/>
          <w:b/>
          <w:sz w:val="24"/>
          <w:szCs w:val="24"/>
        </w:rPr>
        <w:t>Pseudo-1</w:t>
      </w:r>
      <w:r w:rsidRPr="00206630">
        <w:rPr>
          <w:rFonts w:ascii="Times New Roman" w:eastAsia="Calibri" w:hAnsi="Times New Roman" w:cs="Times New Roman"/>
          <w:b/>
          <w:sz w:val="24"/>
          <w:szCs w:val="24"/>
          <w:vertAlign w:val="superscript"/>
        </w:rPr>
        <w:t>st</w:t>
      </w:r>
      <w:r w:rsidRPr="00206630">
        <w:rPr>
          <w:rFonts w:ascii="Times New Roman" w:eastAsia="Calibri" w:hAnsi="Times New Roman" w:cs="Times New Roman"/>
          <w:b/>
          <w:sz w:val="24"/>
          <w:szCs w:val="24"/>
        </w:rPr>
        <w:t xml:space="preserve"> Order Kinetic Equation</w:t>
      </w:r>
    </w:p>
    <w:p w14:paraId="738D3AB8" w14:textId="6B7DCAAE" w:rsidR="00FF45E1" w:rsidRPr="00206630" w:rsidRDefault="00FF45E1" w:rsidP="00FF45E1">
      <w:pPr>
        <w:spacing w:after="200" w:line="360" w:lineRule="auto"/>
        <w:jc w:val="both"/>
        <w:rPr>
          <w:rFonts w:ascii="Times New Roman" w:eastAsia="Calibri" w:hAnsi="Times New Roman" w:cs="Times New Roman"/>
          <w:sz w:val="24"/>
          <w:szCs w:val="24"/>
        </w:rPr>
      </w:pPr>
      <w:r w:rsidRPr="00206630">
        <w:rPr>
          <w:rFonts w:ascii="Times New Roman" w:eastAsia="Calibri" w:hAnsi="Times New Roman" w:cs="Times New Roman"/>
          <w:sz w:val="24"/>
          <w:szCs w:val="24"/>
        </w:rPr>
        <w:t>A pseudo-1</w:t>
      </w:r>
      <w:r w:rsidRPr="00206630">
        <w:rPr>
          <w:rFonts w:ascii="Times New Roman" w:eastAsia="Calibri" w:hAnsi="Times New Roman" w:cs="Times New Roman"/>
          <w:sz w:val="24"/>
          <w:szCs w:val="24"/>
          <w:vertAlign w:val="superscript"/>
        </w:rPr>
        <w:t>st</w:t>
      </w:r>
      <w:r w:rsidRPr="00206630">
        <w:rPr>
          <w:rFonts w:ascii="Times New Roman" w:eastAsia="Calibri" w:hAnsi="Times New Roman" w:cs="Times New Roman"/>
          <w:sz w:val="24"/>
          <w:szCs w:val="24"/>
        </w:rPr>
        <w:t xml:space="preserve">-order kinetic model successfully explains the kinetics of many adsorption systems. The </w:t>
      </w:r>
      <w:proofErr w:type="spellStart"/>
      <w:r w:rsidRPr="00206630">
        <w:rPr>
          <w:rFonts w:ascii="Times New Roman" w:eastAsia="Calibri" w:hAnsi="Times New Roman" w:cs="Times New Roman"/>
          <w:sz w:val="24"/>
          <w:szCs w:val="24"/>
        </w:rPr>
        <w:t>Lagergren</w:t>
      </w:r>
      <w:proofErr w:type="spellEnd"/>
      <w:r w:rsidRPr="00206630">
        <w:rPr>
          <w:rFonts w:ascii="Times New Roman" w:eastAsia="Calibri" w:hAnsi="Times New Roman" w:cs="Times New Roman"/>
          <w:sz w:val="24"/>
          <w:szCs w:val="24"/>
        </w:rPr>
        <w:t xml:space="preserve"> equation is given as follows</w:t>
      </w:r>
      <w:r w:rsidR="00037A04" w:rsidRPr="00037A04">
        <w:rPr>
          <w:rFonts w:ascii="Times New Roman" w:eastAsia="Calibri" w:hAnsi="Times New Roman" w:cs="Times New Roman"/>
          <w:sz w:val="24"/>
          <w:szCs w:val="24"/>
        </w:rPr>
        <w:t>.</w:t>
      </w:r>
      <w:r w:rsidR="00037A04">
        <w:rPr>
          <w:rFonts w:ascii="Times New Roman" w:eastAsia="Calibri" w:hAnsi="Times New Roman" w:cs="Times New Roman"/>
          <w:sz w:val="24"/>
          <w:szCs w:val="24"/>
          <w:vertAlign w:val="superscript"/>
        </w:rPr>
        <w:t>3</w:t>
      </w:r>
    </w:p>
    <w:p w14:paraId="0C129D7B" w14:textId="55B7D3EA" w:rsidR="00FF45E1" w:rsidRPr="00206630" w:rsidRDefault="00FF45E1" w:rsidP="00FF45E1">
      <w:pPr>
        <w:spacing w:after="200" w:line="360" w:lineRule="auto"/>
        <w:jc w:val="both"/>
        <w:rPr>
          <w:rFonts w:ascii="Times New Roman" w:eastAsia="Times New Roman" w:hAnsi="Times New Roman" w:cs="Times New Roman"/>
          <w:sz w:val="24"/>
          <w:szCs w:val="24"/>
        </w:rPr>
      </w:pPr>
      <w:r w:rsidRPr="00206630">
        <w:rPr>
          <w:rFonts w:ascii="Times New Roman" w:eastAsia="Times New Roman" w:hAnsi="Times New Roman" w:cs="Times New Roman"/>
          <w:sz w:val="24"/>
          <w:szCs w:val="24"/>
        </w:rPr>
        <w:t xml:space="preserve">                 </w:t>
      </w:r>
      <m:oMath>
        <m:func>
          <m:funcPr>
            <m:ctrlPr>
              <w:rPr>
                <w:rFonts w:ascii="Cambria Math" w:eastAsia="Calibri" w:hAnsi="Cambria Math" w:cs="Times New Roman"/>
                <w:i/>
                <w:sz w:val="24"/>
                <w:szCs w:val="24"/>
              </w:rPr>
            </m:ctrlPr>
          </m:funcPr>
          <m:fName>
            <m:r>
              <w:rPr>
                <w:rFonts w:ascii="Cambria Math" w:eastAsia="Calibri" w:hAnsi="Cambria Math" w:cs="Times New Roman"/>
                <w:sz w:val="24"/>
                <w:szCs w:val="24"/>
              </w:rPr>
              <m:t>ln</m:t>
            </m:r>
          </m:fName>
          <m:e>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Q</m:t>
                </m:r>
              </m:e>
              <m:sub>
                <m:r>
                  <w:rPr>
                    <w:rFonts w:ascii="Cambria Math" w:eastAsia="Calibri" w:hAnsi="Cambria Math" w:cs="Times New Roman"/>
                    <w:sz w:val="24"/>
                    <w:szCs w:val="24"/>
                  </w:rPr>
                  <m:t>e</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Q</m:t>
                </m:r>
              </m:e>
              <m:sub>
                <m:r>
                  <w:rPr>
                    <w:rFonts w:ascii="Cambria Math" w:eastAsia="Calibri" w:hAnsi="Cambria Math" w:cs="Times New Roman"/>
                    <w:sz w:val="24"/>
                    <w:szCs w:val="24"/>
                  </w:rPr>
                  <m:t>t</m:t>
                </m:r>
              </m:sub>
            </m:sSub>
            <m:r>
              <w:rPr>
                <w:rFonts w:ascii="Cambria Math" w:eastAsia="Calibri" w:hAnsi="Cambria Math" w:cs="Times New Roman"/>
                <w:sz w:val="24"/>
                <w:szCs w:val="24"/>
              </w:rPr>
              <m:t>)</m:t>
            </m:r>
          </m:e>
        </m:func>
        <m:r>
          <w:rPr>
            <w:rFonts w:ascii="Cambria Math" w:eastAsia="Calibri" w:hAnsi="Cambria Math" w:cs="Times New Roman"/>
            <w:sz w:val="24"/>
            <w:szCs w:val="24"/>
          </w:rPr>
          <m:t>=ln</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q</m:t>
            </m:r>
            <m:r>
              <w:rPr>
                <w:rFonts w:ascii="Cambria Math" w:eastAsia="Calibri" w:hAnsi="Cambria Math" w:cs="Times New Roman"/>
                <w:sz w:val="24"/>
                <w:szCs w:val="24"/>
              </w:rPr>
              <m:t>Q</m:t>
            </m:r>
          </m:e>
          <m:sub>
            <m:r>
              <w:rPr>
                <w:rFonts w:ascii="Cambria Math" w:eastAsia="Calibri" w:hAnsi="Cambria Math" w:cs="Times New Roman"/>
                <w:sz w:val="24"/>
                <w:szCs w:val="24"/>
              </w:rPr>
              <m:t>e</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K</m:t>
            </m:r>
          </m:e>
          <m:sub>
            <m:r>
              <w:rPr>
                <w:rFonts w:ascii="Cambria Math" w:eastAsia="Calibri" w:hAnsi="Cambria Math" w:cs="Times New Roman"/>
                <w:sz w:val="24"/>
                <w:szCs w:val="24"/>
              </w:rPr>
              <m:t>1</m:t>
            </m:r>
          </m:sub>
        </m:sSub>
        <m:r>
          <w:rPr>
            <w:rFonts w:ascii="Cambria Math" w:eastAsia="Calibri" w:hAnsi="Cambria Math" w:cs="Times New Roman"/>
            <w:sz w:val="24"/>
            <w:szCs w:val="24"/>
          </w:rPr>
          <m:t>t</m:t>
        </m:r>
      </m:oMath>
      <w:r w:rsidRPr="002066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Pr="00206630">
        <w:rPr>
          <w:rFonts w:ascii="Times New Roman" w:eastAsia="Times New Roman" w:hAnsi="Times New Roman" w:cs="Times New Roman"/>
          <w:sz w:val="24"/>
          <w:szCs w:val="24"/>
        </w:rPr>
        <w:t>)</w:t>
      </w:r>
    </w:p>
    <w:p w14:paraId="41303C3E" w14:textId="4F0AB31D" w:rsidR="00FF45E1" w:rsidRPr="00206630" w:rsidRDefault="00FF45E1" w:rsidP="00FF45E1">
      <w:pPr>
        <w:spacing w:after="200" w:line="360" w:lineRule="auto"/>
        <w:jc w:val="both"/>
        <w:rPr>
          <w:rFonts w:ascii="Times New Roman" w:eastAsia="Calibri" w:hAnsi="Times New Roman" w:cs="Times New Roman"/>
          <w:sz w:val="24"/>
          <w:szCs w:val="24"/>
        </w:rPr>
      </w:pPr>
      <w:r w:rsidRPr="00206630">
        <w:rPr>
          <w:rFonts w:ascii="Times New Roman" w:eastAsia="Calibri" w:hAnsi="Times New Roman" w:cs="Times New Roman"/>
          <w:sz w:val="24"/>
          <w:szCs w:val="24"/>
        </w:rPr>
        <w:t xml:space="preserve">Where, </w:t>
      </w:r>
      <w:proofErr w:type="spellStart"/>
      <w:r w:rsidR="00EB6867" w:rsidRPr="00EB6867">
        <w:rPr>
          <w:rFonts w:ascii="Times New Roman" w:eastAsia="Calibri" w:hAnsi="Times New Roman" w:cs="Times New Roman"/>
          <w:i/>
          <w:sz w:val="24"/>
          <w:szCs w:val="24"/>
        </w:rPr>
        <w:t>Q</w:t>
      </w:r>
      <w:r w:rsidRPr="00206630">
        <w:rPr>
          <w:rFonts w:ascii="Times New Roman" w:eastAsia="Calibri" w:hAnsi="Times New Roman" w:cs="Times New Roman"/>
          <w:sz w:val="24"/>
          <w:szCs w:val="24"/>
          <w:vertAlign w:val="subscript"/>
        </w:rPr>
        <w:t>t</w:t>
      </w:r>
      <w:proofErr w:type="spellEnd"/>
      <w:r w:rsidRPr="00206630">
        <w:rPr>
          <w:rFonts w:ascii="Times New Roman" w:eastAsia="Calibri" w:hAnsi="Times New Roman" w:cs="Times New Roman"/>
          <w:sz w:val="24"/>
          <w:szCs w:val="24"/>
        </w:rPr>
        <w:t xml:space="preserve"> is the amount of Pb</w:t>
      </w:r>
      <w:r w:rsidRPr="00206630">
        <w:rPr>
          <w:rFonts w:ascii="Times New Roman" w:eastAsia="Calibri" w:hAnsi="Times New Roman" w:cs="Times New Roman"/>
          <w:sz w:val="24"/>
          <w:szCs w:val="24"/>
          <w:vertAlign w:val="superscript"/>
        </w:rPr>
        <w:t>+2</w:t>
      </w:r>
      <w:r w:rsidRPr="00206630">
        <w:rPr>
          <w:rFonts w:ascii="Times New Roman" w:eastAsia="Calibri" w:hAnsi="Times New Roman" w:cs="Times New Roman"/>
          <w:sz w:val="24"/>
          <w:szCs w:val="24"/>
        </w:rPr>
        <w:t xml:space="preserve"> adsorbed (mg/g) at any time t, </w:t>
      </w:r>
      <w:proofErr w:type="spellStart"/>
      <w:r w:rsidR="00EB6867" w:rsidRPr="00EB6867">
        <w:rPr>
          <w:rFonts w:ascii="Times New Roman" w:eastAsia="Calibri" w:hAnsi="Times New Roman" w:cs="Times New Roman"/>
          <w:i/>
          <w:sz w:val="24"/>
          <w:szCs w:val="24"/>
        </w:rPr>
        <w:t>Q</w:t>
      </w:r>
      <w:r w:rsidRPr="00206630">
        <w:rPr>
          <w:rFonts w:ascii="Times New Roman" w:eastAsia="Calibri" w:hAnsi="Times New Roman" w:cs="Times New Roman"/>
          <w:sz w:val="24"/>
          <w:szCs w:val="24"/>
          <w:vertAlign w:val="subscript"/>
        </w:rPr>
        <w:t>e</w:t>
      </w:r>
      <w:proofErr w:type="spellEnd"/>
      <w:r w:rsidRPr="00206630">
        <w:rPr>
          <w:rFonts w:ascii="Times New Roman" w:eastAsia="Calibri" w:hAnsi="Times New Roman" w:cs="Times New Roman"/>
          <w:sz w:val="24"/>
          <w:szCs w:val="24"/>
        </w:rPr>
        <w:t xml:space="preserve"> is the amount of Pb</w:t>
      </w:r>
      <w:r w:rsidRPr="00206630">
        <w:rPr>
          <w:rFonts w:ascii="Times New Roman" w:eastAsia="Calibri" w:hAnsi="Times New Roman" w:cs="Times New Roman"/>
          <w:sz w:val="24"/>
          <w:szCs w:val="24"/>
          <w:vertAlign w:val="superscript"/>
        </w:rPr>
        <w:t>+2</w:t>
      </w:r>
      <w:r w:rsidRPr="00206630">
        <w:rPr>
          <w:rFonts w:ascii="Times New Roman" w:eastAsia="Calibri" w:hAnsi="Times New Roman" w:cs="Times New Roman"/>
          <w:sz w:val="24"/>
          <w:szCs w:val="24"/>
        </w:rPr>
        <w:t xml:space="preserve"> adsorbed (mg/g) at equilibrium, and </w:t>
      </w:r>
      <w:r w:rsidR="00EB6867" w:rsidRPr="00EB6867">
        <w:rPr>
          <w:rFonts w:ascii="Times New Roman" w:eastAsia="Calibri" w:hAnsi="Times New Roman" w:cs="Times New Roman"/>
          <w:i/>
          <w:sz w:val="24"/>
          <w:szCs w:val="24"/>
        </w:rPr>
        <w:t>K</w:t>
      </w:r>
      <w:r w:rsidRPr="00EB6867">
        <w:rPr>
          <w:rFonts w:ascii="Times New Roman" w:eastAsia="Calibri" w:hAnsi="Times New Roman" w:cs="Times New Roman"/>
          <w:i/>
          <w:sz w:val="24"/>
          <w:szCs w:val="24"/>
          <w:vertAlign w:val="subscript"/>
        </w:rPr>
        <w:t>1</w:t>
      </w:r>
      <w:r w:rsidRPr="00206630">
        <w:rPr>
          <w:rFonts w:ascii="Times New Roman" w:eastAsia="Calibri" w:hAnsi="Times New Roman" w:cs="Times New Roman"/>
          <w:sz w:val="24"/>
          <w:szCs w:val="24"/>
        </w:rPr>
        <w:t xml:space="preserve"> is the rate constant.</w:t>
      </w:r>
    </w:p>
    <w:p w14:paraId="7283F814" w14:textId="760F1700" w:rsidR="00FF45E1" w:rsidRPr="00206630" w:rsidRDefault="00FF45E1" w:rsidP="00FF45E1">
      <w:pPr>
        <w:spacing w:after="200" w:line="360" w:lineRule="auto"/>
        <w:jc w:val="both"/>
        <w:rPr>
          <w:rFonts w:ascii="Times New Roman" w:eastAsia="Calibri" w:hAnsi="Times New Roman" w:cs="Times New Roman"/>
          <w:sz w:val="24"/>
          <w:szCs w:val="24"/>
        </w:rPr>
      </w:pPr>
      <w:r w:rsidRPr="00206630">
        <w:rPr>
          <w:rFonts w:ascii="Times New Roman" w:eastAsia="Calibri" w:hAnsi="Times New Roman" w:cs="Times New Roman"/>
          <w:sz w:val="24"/>
          <w:szCs w:val="24"/>
        </w:rPr>
        <w:t xml:space="preserve">The value of </w:t>
      </w:r>
      <w:r w:rsidR="00EB6867" w:rsidRPr="00EB6867">
        <w:rPr>
          <w:rFonts w:ascii="Times New Roman" w:eastAsia="Calibri" w:hAnsi="Times New Roman" w:cs="Times New Roman"/>
          <w:i/>
          <w:sz w:val="24"/>
          <w:szCs w:val="24"/>
        </w:rPr>
        <w:t>K</w:t>
      </w:r>
      <w:r w:rsidRPr="00EB6867">
        <w:rPr>
          <w:rFonts w:ascii="Times New Roman" w:eastAsia="Calibri" w:hAnsi="Times New Roman" w:cs="Times New Roman"/>
          <w:i/>
          <w:sz w:val="24"/>
          <w:szCs w:val="24"/>
          <w:vertAlign w:val="subscript"/>
        </w:rPr>
        <w:t>1</w:t>
      </w:r>
      <w:r w:rsidRPr="00206630">
        <w:rPr>
          <w:rFonts w:ascii="Times New Roman" w:eastAsia="Calibri" w:hAnsi="Times New Roman" w:cs="Times New Roman"/>
          <w:sz w:val="24"/>
          <w:szCs w:val="24"/>
          <w:vertAlign w:val="subscript"/>
        </w:rPr>
        <w:t xml:space="preserve"> </w:t>
      </w:r>
      <w:r w:rsidRPr="00206630">
        <w:rPr>
          <w:rFonts w:ascii="Times New Roman" w:eastAsia="Calibri" w:hAnsi="Times New Roman" w:cs="Times New Roman"/>
          <w:sz w:val="24"/>
          <w:szCs w:val="24"/>
        </w:rPr>
        <w:t xml:space="preserve">can be evaluated from the intercept and slope of the linear plot of </w:t>
      </w:r>
      <w:proofErr w:type="gramStart"/>
      <w:r w:rsidRPr="00EB6867">
        <w:rPr>
          <w:rFonts w:ascii="Times New Roman" w:eastAsia="Calibri" w:hAnsi="Times New Roman" w:cs="Times New Roman"/>
          <w:i/>
          <w:sz w:val="24"/>
          <w:szCs w:val="24"/>
        </w:rPr>
        <w:t>ln(</w:t>
      </w:r>
      <w:proofErr w:type="spellStart"/>
      <w:proofErr w:type="gramEnd"/>
      <w:r w:rsidR="00EB6867" w:rsidRPr="00EB6867">
        <w:rPr>
          <w:rFonts w:ascii="Times New Roman" w:eastAsia="Calibri" w:hAnsi="Times New Roman" w:cs="Times New Roman"/>
          <w:i/>
          <w:sz w:val="24"/>
          <w:szCs w:val="24"/>
        </w:rPr>
        <w:t>Q</w:t>
      </w:r>
      <w:r w:rsidRPr="00EB6867">
        <w:rPr>
          <w:rFonts w:ascii="Times New Roman" w:eastAsia="Calibri" w:hAnsi="Times New Roman" w:cs="Times New Roman"/>
          <w:i/>
          <w:sz w:val="24"/>
          <w:szCs w:val="24"/>
          <w:vertAlign w:val="subscript"/>
        </w:rPr>
        <w:t>e</w:t>
      </w:r>
      <w:r w:rsidRPr="00EB6867">
        <w:rPr>
          <w:rFonts w:ascii="Times New Roman" w:eastAsia="Calibri" w:hAnsi="Times New Roman" w:cs="Times New Roman"/>
          <w:i/>
          <w:sz w:val="24"/>
          <w:szCs w:val="24"/>
        </w:rPr>
        <w:t>-</w:t>
      </w:r>
      <w:r w:rsidR="00EB6867" w:rsidRPr="00EB6867">
        <w:rPr>
          <w:rFonts w:ascii="Times New Roman" w:eastAsia="Calibri" w:hAnsi="Times New Roman" w:cs="Times New Roman"/>
          <w:i/>
          <w:sz w:val="24"/>
          <w:szCs w:val="24"/>
        </w:rPr>
        <w:t>Q</w:t>
      </w:r>
      <w:r w:rsidRPr="00EB6867">
        <w:rPr>
          <w:rFonts w:ascii="Times New Roman" w:eastAsia="Calibri" w:hAnsi="Times New Roman" w:cs="Times New Roman"/>
          <w:i/>
          <w:sz w:val="24"/>
          <w:szCs w:val="24"/>
          <w:vertAlign w:val="subscript"/>
        </w:rPr>
        <w:t>t</w:t>
      </w:r>
      <w:proofErr w:type="spellEnd"/>
      <w:r w:rsidRPr="00EB6867">
        <w:rPr>
          <w:rFonts w:ascii="Times New Roman" w:eastAsia="Calibri" w:hAnsi="Times New Roman" w:cs="Times New Roman"/>
          <w:i/>
          <w:sz w:val="24"/>
          <w:szCs w:val="24"/>
        </w:rPr>
        <w:t>)</w:t>
      </w:r>
      <w:r w:rsidRPr="00206630">
        <w:rPr>
          <w:rFonts w:ascii="Times New Roman" w:eastAsia="Calibri" w:hAnsi="Times New Roman" w:cs="Times New Roman"/>
          <w:sz w:val="24"/>
          <w:szCs w:val="24"/>
        </w:rPr>
        <w:t xml:space="preserve"> against time t as shown in Fig. </w:t>
      </w:r>
      <w:r w:rsidR="00037A04">
        <w:rPr>
          <w:rFonts w:ascii="Times New Roman" w:eastAsia="Calibri" w:hAnsi="Times New Roman" w:cs="Times New Roman"/>
          <w:sz w:val="24"/>
          <w:szCs w:val="24"/>
        </w:rPr>
        <w:t>3</w:t>
      </w:r>
      <w:r w:rsidRPr="00206630">
        <w:rPr>
          <w:rFonts w:ascii="Times New Roman" w:eastAsia="Calibri" w:hAnsi="Times New Roman" w:cs="Times New Roman"/>
          <w:sz w:val="24"/>
          <w:szCs w:val="24"/>
        </w:rPr>
        <w:t xml:space="preserve">. From the plot the value of correlation coefficient </w:t>
      </w:r>
      <w:r w:rsidRPr="00EB6867">
        <w:rPr>
          <w:rFonts w:ascii="Times New Roman" w:eastAsia="Calibri" w:hAnsi="Times New Roman" w:cs="Times New Roman"/>
          <w:i/>
          <w:sz w:val="24"/>
          <w:szCs w:val="24"/>
        </w:rPr>
        <w:t>R</w:t>
      </w:r>
      <w:r w:rsidRPr="00EB6867">
        <w:rPr>
          <w:rFonts w:ascii="Times New Roman" w:eastAsia="Calibri" w:hAnsi="Times New Roman" w:cs="Times New Roman"/>
          <w:i/>
          <w:sz w:val="24"/>
          <w:szCs w:val="24"/>
          <w:vertAlign w:val="superscript"/>
        </w:rPr>
        <w:t>2</w:t>
      </w:r>
      <w:r w:rsidRPr="00206630">
        <w:rPr>
          <w:rFonts w:ascii="Times New Roman" w:eastAsia="Calibri" w:hAnsi="Times New Roman" w:cs="Times New Roman"/>
          <w:sz w:val="24"/>
          <w:szCs w:val="24"/>
        </w:rPr>
        <w:t xml:space="preserve"> was found to be </w:t>
      </w:r>
      <w:r w:rsidRPr="00206630">
        <w:rPr>
          <w:rFonts w:ascii="Times New Roman" w:eastAsia="Calibri" w:hAnsi="Times New Roman" w:cs="Times New Roman"/>
          <w:sz w:val="24"/>
          <w:szCs w:val="24"/>
        </w:rPr>
        <w:lastRenderedPageBreak/>
        <w:t xml:space="preserve">0.687 and 0.824 for biomass and activated carbon, respectively. The value of </w:t>
      </w:r>
      <w:r w:rsidRPr="00EB6867">
        <w:rPr>
          <w:rFonts w:ascii="Times New Roman" w:eastAsia="Calibri" w:hAnsi="Times New Roman" w:cs="Times New Roman"/>
          <w:i/>
          <w:sz w:val="24"/>
          <w:szCs w:val="24"/>
        </w:rPr>
        <w:t>R</w:t>
      </w:r>
      <w:r w:rsidRPr="00EB6867">
        <w:rPr>
          <w:rFonts w:ascii="Times New Roman" w:eastAsia="Calibri" w:hAnsi="Times New Roman" w:cs="Times New Roman"/>
          <w:i/>
          <w:sz w:val="24"/>
          <w:szCs w:val="24"/>
          <w:vertAlign w:val="superscript"/>
        </w:rPr>
        <w:t>2</w:t>
      </w:r>
      <w:r w:rsidRPr="00206630">
        <w:rPr>
          <w:rFonts w:ascii="Times New Roman" w:eastAsia="Calibri" w:hAnsi="Times New Roman" w:cs="Times New Roman"/>
          <w:sz w:val="24"/>
          <w:szCs w:val="24"/>
        </w:rPr>
        <w:t xml:space="preserve"> obtained suggests that the adsorption of Pb</w:t>
      </w:r>
      <w:r w:rsidRPr="00206630">
        <w:rPr>
          <w:rFonts w:ascii="Times New Roman" w:eastAsia="Calibri" w:hAnsi="Times New Roman" w:cs="Times New Roman"/>
          <w:sz w:val="24"/>
          <w:szCs w:val="24"/>
          <w:vertAlign w:val="superscript"/>
        </w:rPr>
        <w:t>+2</w:t>
      </w:r>
      <w:r w:rsidRPr="00206630">
        <w:rPr>
          <w:rFonts w:ascii="Times New Roman" w:eastAsia="Calibri" w:hAnsi="Times New Roman" w:cs="Times New Roman"/>
          <w:sz w:val="24"/>
          <w:szCs w:val="24"/>
        </w:rPr>
        <w:t xml:space="preserve"> ions on biomass does not follow the pseudo-first-order kinetics.</w:t>
      </w:r>
    </w:p>
    <w:p w14:paraId="4BD10423" w14:textId="77777777" w:rsidR="00FF45E1" w:rsidRPr="00206630" w:rsidRDefault="003401FB" w:rsidP="00FF45E1">
      <w:pPr>
        <w:spacing w:after="200" w:line="36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w:drawing>
          <wp:inline distT="0" distB="0" distL="0" distR="0" wp14:anchorId="12B6050E" wp14:editId="6BECA401">
            <wp:extent cx="5943600" cy="2886501"/>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 9 Pseudo-first-order kinetic plot.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5913" cy="2887624"/>
                    </a:xfrm>
                    <a:prstGeom prst="rect">
                      <a:avLst/>
                    </a:prstGeom>
                  </pic:spPr>
                </pic:pic>
              </a:graphicData>
            </a:graphic>
          </wp:inline>
        </w:drawing>
      </w:r>
    </w:p>
    <w:p w14:paraId="2C9889B5" w14:textId="77777777" w:rsidR="00FF45E1" w:rsidRDefault="00FF45E1" w:rsidP="00FF45E1">
      <w:pPr>
        <w:spacing w:after="200" w:line="360" w:lineRule="auto"/>
        <w:jc w:val="both"/>
        <w:rPr>
          <w:rFonts w:ascii="Times New Roman" w:eastAsia="Calibri" w:hAnsi="Times New Roman" w:cs="Times New Roman"/>
          <w:sz w:val="24"/>
          <w:szCs w:val="24"/>
        </w:rPr>
      </w:pPr>
      <w:r w:rsidRPr="00206630">
        <w:rPr>
          <w:rFonts w:ascii="Times New Roman" w:eastAsia="Calibri" w:hAnsi="Times New Roman" w:cs="Times New Roman"/>
          <w:sz w:val="24"/>
          <w:szCs w:val="24"/>
        </w:rPr>
        <w:t xml:space="preserve">Fig. </w:t>
      </w:r>
      <w:r>
        <w:rPr>
          <w:rFonts w:ascii="Times New Roman" w:eastAsia="Calibri" w:hAnsi="Times New Roman" w:cs="Times New Roman"/>
          <w:sz w:val="24"/>
          <w:szCs w:val="24"/>
        </w:rPr>
        <w:t>3</w:t>
      </w:r>
      <w:r w:rsidRPr="00206630">
        <w:rPr>
          <w:rFonts w:ascii="Times New Roman" w:eastAsia="Calibri" w:hAnsi="Times New Roman" w:cs="Times New Roman"/>
          <w:sz w:val="24"/>
          <w:szCs w:val="24"/>
        </w:rPr>
        <w:t xml:space="preserve"> Pseudo-first-order kinetic plot for the biosorption of Pb</w:t>
      </w:r>
      <w:r w:rsidRPr="00206630">
        <w:rPr>
          <w:rFonts w:ascii="Times New Roman" w:eastAsia="Calibri" w:hAnsi="Times New Roman" w:cs="Times New Roman"/>
          <w:sz w:val="24"/>
          <w:szCs w:val="24"/>
          <w:vertAlign w:val="superscript"/>
        </w:rPr>
        <w:t>+2</w:t>
      </w:r>
      <w:r w:rsidRPr="00206630">
        <w:rPr>
          <w:rFonts w:ascii="Times New Roman" w:eastAsia="Calibri" w:hAnsi="Times New Roman" w:cs="Times New Roman"/>
          <w:sz w:val="24"/>
          <w:szCs w:val="24"/>
        </w:rPr>
        <w:t xml:space="preserve"> on R.B seeds and ACs </w:t>
      </w:r>
    </w:p>
    <w:p w14:paraId="3FC955EE" w14:textId="541681C8" w:rsidR="002F3407" w:rsidRPr="002F3407" w:rsidRDefault="002F3407" w:rsidP="00FF45E1">
      <w:pPr>
        <w:spacing w:after="200" w:line="360" w:lineRule="auto"/>
        <w:jc w:val="both"/>
        <w:rPr>
          <w:rFonts w:ascii="Times New Roman" w:eastAsia="Calibri" w:hAnsi="Times New Roman" w:cs="Times New Roman"/>
          <w:i/>
          <w:sz w:val="24"/>
          <w:szCs w:val="24"/>
        </w:rPr>
      </w:pPr>
      <w:r w:rsidRPr="002F3407">
        <w:rPr>
          <w:rFonts w:ascii="Times New Roman" w:eastAsia="Calibri" w:hAnsi="Times New Roman" w:cs="Times New Roman"/>
          <w:i/>
          <w:sz w:val="24"/>
          <w:szCs w:val="24"/>
        </w:rPr>
        <w:t>Adsorption Models</w:t>
      </w:r>
    </w:p>
    <w:p w14:paraId="7E7DAE25" w14:textId="39DC4895" w:rsidR="002F3407" w:rsidRPr="002F3407" w:rsidRDefault="0018739D" w:rsidP="002F3407">
      <w:pPr>
        <w:jc w:val="both"/>
        <w:rPr>
          <w:rFonts w:ascii="Times New Roman" w:hAnsi="Times New Roman" w:cs="Times New Roman"/>
          <w:b/>
        </w:rPr>
      </w:pPr>
      <w:r w:rsidRPr="0018739D">
        <w:rPr>
          <w:rFonts w:ascii="Times New Roman" w:hAnsi="Times New Roman" w:cs="Times New Roman"/>
        </w:rPr>
        <w:t>TABLE 1</w:t>
      </w:r>
      <w:r w:rsidR="002F3407" w:rsidRPr="002F3407">
        <w:rPr>
          <w:rFonts w:ascii="Times New Roman" w:hAnsi="Times New Roman" w:cs="Times New Roman"/>
          <w:b/>
        </w:rPr>
        <w:t xml:space="preserve">. </w:t>
      </w:r>
      <w:r w:rsidR="002F3407" w:rsidRPr="002F3407">
        <w:rPr>
          <w:rFonts w:ascii="Times New Roman" w:eastAsia="Calibri" w:hAnsi="Times New Roman" w:cs="Times New Roman"/>
          <w:bCs/>
        </w:rPr>
        <w:t xml:space="preserve">Comparison of adsorption parameters calculated using Langmuir isotherm for adsorption of </w:t>
      </w:r>
      <w:proofErr w:type="spellStart"/>
      <w:proofErr w:type="gramStart"/>
      <w:r w:rsidR="002F3407" w:rsidRPr="002F3407">
        <w:rPr>
          <w:rFonts w:ascii="Times New Roman" w:eastAsia="Calibri" w:hAnsi="Times New Roman" w:cs="Times New Roman"/>
          <w:bCs/>
        </w:rPr>
        <w:t>Pb</w:t>
      </w:r>
      <w:proofErr w:type="spellEnd"/>
      <w:r w:rsidR="002F3407" w:rsidRPr="002F3407">
        <w:rPr>
          <w:rFonts w:ascii="Times New Roman" w:eastAsia="Calibri" w:hAnsi="Times New Roman" w:cs="Times New Roman"/>
          <w:bCs/>
        </w:rPr>
        <w:t>(</w:t>
      </w:r>
      <w:proofErr w:type="gramEnd"/>
      <w:r w:rsidR="002F3407" w:rsidRPr="002F3407">
        <w:rPr>
          <w:rFonts w:ascii="Times New Roman" w:eastAsia="Calibri" w:hAnsi="Times New Roman" w:cs="Times New Roman"/>
          <w:bCs/>
        </w:rPr>
        <w:t xml:space="preserve">II) on </w:t>
      </w:r>
      <w:r w:rsidR="002F3407" w:rsidRPr="002F3407">
        <w:rPr>
          <w:rFonts w:ascii="Times New Roman" w:eastAsia="Calibri" w:hAnsi="Times New Roman" w:cs="Times New Roman"/>
        </w:rPr>
        <w:t>adsorbents</w:t>
      </w:r>
    </w:p>
    <w:tbl>
      <w:tblPr>
        <w:tblStyle w:val="TableGrid4"/>
        <w:tblW w:w="0" w:type="auto"/>
        <w:tblInd w:w="108" w:type="dxa"/>
        <w:tblLook w:val="04A0" w:firstRow="1" w:lastRow="0" w:firstColumn="1" w:lastColumn="0" w:noHBand="0" w:noVBand="1"/>
      </w:tblPr>
      <w:tblGrid>
        <w:gridCol w:w="3557"/>
        <w:gridCol w:w="2846"/>
        <w:gridCol w:w="2849"/>
      </w:tblGrid>
      <w:tr w:rsidR="002F3407" w:rsidRPr="002F3407" w14:paraId="5E0C3D6E" w14:textId="77777777" w:rsidTr="00027BD9">
        <w:trPr>
          <w:trHeight w:val="285"/>
        </w:trPr>
        <w:tc>
          <w:tcPr>
            <w:tcW w:w="3557" w:type="dxa"/>
            <w:vMerge w:val="restart"/>
            <w:tcBorders>
              <w:left w:val="nil"/>
              <w:right w:val="nil"/>
            </w:tcBorders>
            <w:shd w:val="clear" w:color="auto" w:fill="auto"/>
          </w:tcPr>
          <w:p w14:paraId="368EAF23" w14:textId="77777777" w:rsidR="002F3407" w:rsidRPr="002F3407" w:rsidRDefault="002F3407" w:rsidP="002F3407">
            <w:pPr>
              <w:jc w:val="both"/>
              <w:rPr>
                <w:rFonts w:ascii="Times New Roman" w:hAnsi="Times New Roman"/>
                <w:b/>
                <w:sz w:val="24"/>
                <w:szCs w:val="24"/>
              </w:rPr>
            </w:pPr>
            <w:r w:rsidRPr="002F3407">
              <w:rPr>
                <w:rFonts w:ascii="Times New Roman" w:hAnsi="Times New Roman"/>
                <w:b/>
                <w:sz w:val="24"/>
                <w:szCs w:val="24"/>
              </w:rPr>
              <w:t>Constants</w:t>
            </w:r>
          </w:p>
        </w:tc>
        <w:tc>
          <w:tcPr>
            <w:tcW w:w="5695" w:type="dxa"/>
            <w:gridSpan w:val="2"/>
            <w:tcBorders>
              <w:left w:val="nil"/>
              <w:bottom w:val="single" w:sz="4" w:space="0" w:color="auto"/>
              <w:right w:val="nil"/>
            </w:tcBorders>
            <w:shd w:val="clear" w:color="auto" w:fill="auto"/>
          </w:tcPr>
          <w:p w14:paraId="1AE1A88F" w14:textId="77777777" w:rsidR="002F3407" w:rsidRPr="002F3407" w:rsidRDefault="002F3407" w:rsidP="002F3407">
            <w:pPr>
              <w:jc w:val="center"/>
              <w:rPr>
                <w:rFonts w:ascii="Times New Roman" w:hAnsi="Times New Roman"/>
                <w:b/>
                <w:sz w:val="24"/>
                <w:szCs w:val="24"/>
              </w:rPr>
            </w:pPr>
            <w:r w:rsidRPr="002F3407">
              <w:rPr>
                <w:rFonts w:ascii="Times New Roman" w:hAnsi="Times New Roman"/>
                <w:b/>
                <w:sz w:val="24"/>
                <w:szCs w:val="24"/>
              </w:rPr>
              <w:t>Adsorbents</w:t>
            </w:r>
          </w:p>
        </w:tc>
      </w:tr>
      <w:tr w:rsidR="002F3407" w:rsidRPr="002F3407" w14:paraId="52CD9B35" w14:textId="77777777" w:rsidTr="00027BD9">
        <w:trPr>
          <w:trHeight w:val="255"/>
        </w:trPr>
        <w:tc>
          <w:tcPr>
            <w:tcW w:w="3557" w:type="dxa"/>
            <w:vMerge/>
            <w:tcBorders>
              <w:left w:val="nil"/>
              <w:right w:val="nil"/>
            </w:tcBorders>
            <w:shd w:val="clear" w:color="auto" w:fill="auto"/>
          </w:tcPr>
          <w:p w14:paraId="169D89BE" w14:textId="77777777" w:rsidR="002F3407" w:rsidRPr="002F3407" w:rsidRDefault="002F3407" w:rsidP="002F3407">
            <w:pPr>
              <w:jc w:val="both"/>
              <w:rPr>
                <w:rFonts w:ascii="Times New Roman" w:hAnsi="Times New Roman"/>
                <w:b/>
                <w:sz w:val="24"/>
                <w:szCs w:val="24"/>
              </w:rPr>
            </w:pPr>
          </w:p>
        </w:tc>
        <w:tc>
          <w:tcPr>
            <w:tcW w:w="2846" w:type="dxa"/>
            <w:tcBorders>
              <w:top w:val="single" w:sz="4" w:space="0" w:color="auto"/>
              <w:left w:val="nil"/>
              <w:bottom w:val="single" w:sz="4" w:space="0" w:color="auto"/>
              <w:right w:val="nil"/>
            </w:tcBorders>
            <w:shd w:val="clear" w:color="auto" w:fill="auto"/>
          </w:tcPr>
          <w:p w14:paraId="34B9FD44" w14:textId="2604EBBD" w:rsidR="002F3407" w:rsidRPr="002F3407" w:rsidRDefault="002F3407" w:rsidP="002F3407">
            <w:pPr>
              <w:jc w:val="center"/>
              <w:rPr>
                <w:rFonts w:ascii="Times New Roman" w:hAnsi="Times New Roman"/>
                <w:b/>
                <w:sz w:val="24"/>
                <w:szCs w:val="24"/>
              </w:rPr>
            </w:pPr>
            <w:r w:rsidRPr="002F3407">
              <w:rPr>
                <w:rFonts w:ascii="Times New Roman" w:hAnsi="Times New Roman"/>
                <w:b/>
                <w:sz w:val="24"/>
                <w:szCs w:val="24"/>
              </w:rPr>
              <w:t>R.B seeds</w:t>
            </w:r>
          </w:p>
        </w:tc>
        <w:tc>
          <w:tcPr>
            <w:tcW w:w="2849" w:type="dxa"/>
            <w:tcBorders>
              <w:top w:val="single" w:sz="4" w:space="0" w:color="auto"/>
              <w:left w:val="nil"/>
              <w:bottom w:val="single" w:sz="4" w:space="0" w:color="auto"/>
              <w:right w:val="nil"/>
            </w:tcBorders>
            <w:shd w:val="clear" w:color="auto" w:fill="auto"/>
          </w:tcPr>
          <w:p w14:paraId="5E35D8DE" w14:textId="77777777" w:rsidR="002F3407" w:rsidRPr="002F3407" w:rsidRDefault="002F3407" w:rsidP="002F3407">
            <w:pPr>
              <w:jc w:val="center"/>
              <w:rPr>
                <w:rFonts w:ascii="Times New Roman" w:hAnsi="Times New Roman"/>
                <w:b/>
                <w:sz w:val="24"/>
                <w:szCs w:val="24"/>
              </w:rPr>
            </w:pPr>
            <w:r w:rsidRPr="002F3407">
              <w:rPr>
                <w:rFonts w:ascii="Times New Roman" w:hAnsi="Times New Roman"/>
                <w:b/>
                <w:sz w:val="24"/>
                <w:szCs w:val="24"/>
              </w:rPr>
              <w:t>AC</w:t>
            </w:r>
          </w:p>
        </w:tc>
      </w:tr>
      <w:tr w:rsidR="002F3407" w:rsidRPr="002F3407" w14:paraId="596D7612" w14:textId="77777777" w:rsidTr="00027BD9">
        <w:trPr>
          <w:trHeight w:val="255"/>
        </w:trPr>
        <w:tc>
          <w:tcPr>
            <w:tcW w:w="3557" w:type="dxa"/>
            <w:tcBorders>
              <w:left w:val="nil"/>
              <w:bottom w:val="nil"/>
              <w:right w:val="nil"/>
            </w:tcBorders>
          </w:tcPr>
          <w:p w14:paraId="34C822EF" w14:textId="77777777" w:rsidR="002F3407" w:rsidRPr="002F3407" w:rsidRDefault="002F3407" w:rsidP="002F3407">
            <w:pPr>
              <w:jc w:val="both"/>
              <w:rPr>
                <w:rFonts w:ascii="Times New Roman" w:hAnsi="Times New Roman"/>
                <w:i/>
                <w:sz w:val="24"/>
                <w:szCs w:val="24"/>
                <w:vertAlign w:val="superscript"/>
              </w:rPr>
            </w:pPr>
            <w:r w:rsidRPr="002F3407">
              <w:rPr>
                <w:rFonts w:ascii="Times New Roman" w:hAnsi="Times New Roman"/>
                <w:i/>
                <w:sz w:val="24"/>
                <w:szCs w:val="24"/>
              </w:rPr>
              <w:t>R</w:t>
            </w:r>
            <w:r w:rsidRPr="002F3407">
              <w:rPr>
                <w:rFonts w:ascii="Times New Roman" w:hAnsi="Times New Roman"/>
                <w:i/>
                <w:sz w:val="24"/>
                <w:szCs w:val="24"/>
                <w:vertAlign w:val="superscript"/>
              </w:rPr>
              <w:t>2</w:t>
            </w:r>
          </w:p>
        </w:tc>
        <w:tc>
          <w:tcPr>
            <w:tcW w:w="2846" w:type="dxa"/>
            <w:tcBorders>
              <w:top w:val="single" w:sz="4" w:space="0" w:color="auto"/>
              <w:left w:val="nil"/>
              <w:bottom w:val="nil"/>
              <w:right w:val="nil"/>
            </w:tcBorders>
          </w:tcPr>
          <w:p w14:paraId="7CF10D20" w14:textId="77777777" w:rsidR="002F3407" w:rsidRPr="002F3407" w:rsidRDefault="002F3407" w:rsidP="002F3407">
            <w:pPr>
              <w:jc w:val="center"/>
              <w:rPr>
                <w:rFonts w:ascii="Times New Roman" w:hAnsi="Times New Roman"/>
                <w:sz w:val="24"/>
                <w:szCs w:val="24"/>
              </w:rPr>
            </w:pPr>
            <w:r w:rsidRPr="002F3407">
              <w:rPr>
                <w:rFonts w:ascii="Times New Roman" w:hAnsi="Times New Roman"/>
                <w:sz w:val="24"/>
                <w:szCs w:val="24"/>
              </w:rPr>
              <w:t>0.99</w:t>
            </w:r>
          </w:p>
        </w:tc>
        <w:tc>
          <w:tcPr>
            <w:tcW w:w="2849" w:type="dxa"/>
            <w:tcBorders>
              <w:top w:val="single" w:sz="4" w:space="0" w:color="auto"/>
              <w:left w:val="nil"/>
              <w:bottom w:val="nil"/>
              <w:right w:val="nil"/>
            </w:tcBorders>
          </w:tcPr>
          <w:p w14:paraId="469190D1" w14:textId="77777777" w:rsidR="002F3407" w:rsidRPr="002F3407" w:rsidRDefault="002F3407" w:rsidP="002F3407">
            <w:pPr>
              <w:jc w:val="center"/>
              <w:rPr>
                <w:rFonts w:ascii="Times New Roman" w:hAnsi="Times New Roman"/>
                <w:sz w:val="24"/>
                <w:szCs w:val="24"/>
              </w:rPr>
            </w:pPr>
            <w:r w:rsidRPr="002F3407">
              <w:rPr>
                <w:rFonts w:ascii="Times New Roman" w:hAnsi="Times New Roman"/>
                <w:sz w:val="24"/>
                <w:szCs w:val="24"/>
              </w:rPr>
              <w:t>0.998</w:t>
            </w:r>
          </w:p>
        </w:tc>
      </w:tr>
      <w:tr w:rsidR="002F3407" w:rsidRPr="002F3407" w14:paraId="724245AB" w14:textId="77777777" w:rsidTr="00027BD9">
        <w:trPr>
          <w:trHeight w:val="255"/>
        </w:trPr>
        <w:tc>
          <w:tcPr>
            <w:tcW w:w="3557" w:type="dxa"/>
            <w:tcBorders>
              <w:top w:val="nil"/>
              <w:left w:val="nil"/>
              <w:bottom w:val="nil"/>
              <w:right w:val="nil"/>
            </w:tcBorders>
          </w:tcPr>
          <w:p w14:paraId="575769B4" w14:textId="2B7BDB8D" w:rsidR="002F3407" w:rsidRPr="002F3407" w:rsidRDefault="002F3407" w:rsidP="002F3407">
            <w:pPr>
              <w:jc w:val="both"/>
              <w:rPr>
                <w:rFonts w:ascii="Times New Roman" w:hAnsi="Times New Roman"/>
                <w:sz w:val="24"/>
                <w:szCs w:val="24"/>
              </w:rPr>
            </w:pPr>
            <w:r w:rsidRPr="002F3407">
              <w:rPr>
                <w:rFonts w:ascii="Times New Roman" w:hAnsi="Times New Roman"/>
                <w:i/>
                <w:sz w:val="24"/>
                <w:szCs w:val="24"/>
              </w:rPr>
              <w:t>K</w:t>
            </w:r>
            <w:r w:rsidRPr="002F3407">
              <w:rPr>
                <w:rFonts w:ascii="Times New Roman" w:hAnsi="Times New Roman"/>
                <w:i/>
                <w:sz w:val="24"/>
                <w:szCs w:val="24"/>
                <w:vertAlign w:val="subscript"/>
              </w:rPr>
              <w:t>L</w:t>
            </w:r>
            <w:r w:rsidRPr="002F3407">
              <w:rPr>
                <w:rFonts w:ascii="Times New Roman" w:hAnsi="Times New Roman"/>
                <w:sz w:val="24"/>
                <w:szCs w:val="24"/>
                <w:vertAlign w:val="subscript"/>
              </w:rPr>
              <w:t xml:space="preserve"> </w:t>
            </w:r>
            <w:r>
              <w:rPr>
                <w:rFonts w:ascii="Times New Roman" w:hAnsi="Times New Roman"/>
                <w:sz w:val="24"/>
                <w:szCs w:val="24"/>
              </w:rPr>
              <w:t xml:space="preserve">, </w:t>
            </w:r>
            <w:r w:rsidRPr="002F3407">
              <w:rPr>
                <w:rFonts w:ascii="Times New Roman" w:hAnsi="Times New Roman"/>
                <w:sz w:val="24"/>
                <w:szCs w:val="24"/>
              </w:rPr>
              <w:t>dm</w:t>
            </w:r>
            <w:r w:rsidRPr="002F3407">
              <w:rPr>
                <w:rFonts w:ascii="Times New Roman" w:hAnsi="Times New Roman"/>
                <w:sz w:val="24"/>
                <w:szCs w:val="24"/>
                <w:vertAlign w:val="superscript"/>
              </w:rPr>
              <w:t>3</w:t>
            </w:r>
            <w:r w:rsidRPr="002F3407">
              <w:rPr>
                <w:rFonts w:ascii="Times New Roman" w:hAnsi="Times New Roman"/>
                <w:sz w:val="24"/>
                <w:szCs w:val="24"/>
              </w:rPr>
              <w:t>/mg</w:t>
            </w:r>
          </w:p>
        </w:tc>
        <w:tc>
          <w:tcPr>
            <w:tcW w:w="2846" w:type="dxa"/>
            <w:tcBorders>
              <w:top w:val="nil"/>
              <w:left w:val="nil"/>
              <w:bottom w:val="nil"/>
              <w:right w:val="nil"/>
            </w:tcBorders>
          </w:tcPr>
          <w:p w14:paraId="4F7EFE13" w14:textId="77777777" w:rsidR="002F3407" w:rsidRPr="002F3407" w:rsidRDefault="002F3407" w:rsidP="002F3407">
            <w:pPr>
              <w:jc w:val="center"/>
              <w:rPr>
                <w:rFonts w:ascii="Times New Roman" w:hAnsi="Times New Roman"/>
                <w:sz w:val="24"/>
                <w:szCs w:val="24"/>
              </w:rPr>
            </w:pPr>
            <w:r w:rsidRPr="002F3407">
              <w:rPr>
                <w:rFonts w:ascii="Times New Roman" w:hAnsi="Times New Roman"/>
                <w:sz w:val="24"/>
                <w:szCs w:val="24"/>
              </w:rPr>
              <w:t>0.01</w:t>
            </w:r>
          </w:p>
        </w:tc>
        <w:tc>
          <w:tcPr>
            <w:tcW w:w="2849" w:type="dxa"/>
            <w:tcBorders>
              <w:top w:val="nil"/>
              <w:left w:val="nil"/>
              <w:bottom w:val="nil"/>
              <w:right w:val="nil"/>
            </w:tcBorders>
          </w:tcPr>
          <w:p w14:paraId="55E5F704" w14:textId="77777777" w:rsidR="002F3407" w:rsidRPr="002F3407" w:rsidRDefault="002F3407" w:rsidP="002F3407">
            <w:pPr>
              <w:jc w:val="center"/>
              <w:rPr>
                <w:rFonts w:ascii="Times New Roman" w:hAnsi="Times New Roman"/>
                <w:sz w:val="24"/>
                <w:szCs w:val="24"/>
              </w:rPr>
            </w:pPr>
            <w:r w:rsidRPr="002F3407">
              <w:rPr>
                <w:rFonts w:ascii="Times New Roman" w:hAnsi="Times New Roman"/>
                <w:sz w:val="24"/>
                <w:szCs w:val="24"/>
              </w:rPr>
              <w:t>0.10</w:t>
            </w:r>
          </w:p>
        </w:tc>
      </w:tr>
      <w:tr w:rsidR="002F3407" w:rsidRPr="002F3407" w14:paraId="707275B4" w14:textId="77777777" w:rsidTr="00027BD9">
        <w:trPr>
          <w:trHeight w:val="255"/>
        </w:trPr>
        <w:tc>
          <w:tcPr>
            <w:tcW w:w="3557" w:type="dxa"/>
            <w:tcBorders>
              <w:top w:val="nil"/>
              <w:left w:val="nil"/>
              <w:bottom w:val="nil"/>
              <w:right w:val="nil"/>
            </w:tcBorders>
          </w:tcPr>
          <w:p w14:paraId="73779C91" w14:textId="77777777" w:rsidR="002F3407" w:rsidRPr="002F3407" w:rsidRDefault="002F3407" w:rsidP="002F3407">
            <w:pPr>
              <w:jc w:val="both"/>
              <w:rPr>
                <w:rFonts w:ascii="Times New Roman" w:hAnsi="Times New Roman"/>
                <w:i/>
                <w:sz w:val="24"/>
                <w:szCs w:val="24"/>
                <w:vertAlign w:val="subscript"/>
              </w:rPr>
            </w:pPr>
            <w:r w:rsidRPr="002F3407">
              <w:rPr>
                <w:rFonts w:ascii="Times New Roman" w:hAnsi="Times New Roman"/>
                <w:i/>
                <w:sz w:val="24"/>
                <w:szCs w:val="24"/>
              </w:rPr>
              <w:t>R</w:t>
            </w:r>
            <w:r w:rsidRPr="002F3407">
              <w:rPr>
                <w:rFonts w:ascii="Times New Roman" w:hAnsi="Times New Roman"/>
                <w:i/>
                <w:sz w:val="24"/>
                <w:szCs w:val="24"/>
                <w:vertAlign w:val="subscript"/>
              </w:rPr>
              <w:t>L</w:t>
            </w:r>
          </w:p>
        </w:tc>
        <w:tc>
          <w:tcPr>
            <w:tcW w:w="2846" w:type="dxa"/>
            <w:tcBorders>
              <w:top w:val="nil"/>
              <w:left w:val="nil"/>
              <w:bottom w:val="nil"/>
              <w:right w:val="nil"/>
            </w:tcBorders>
          </w:tcPr>
          <w:p w14:paraId="4EBE52CC" w14:textId="77777777" w:rsidR="002F3407" w:rsidRPr="002F3407" w:rsidRDefault="002F3407" w:rsidP="002F3407">
            <w:pPr>
              <w:jc w:val="center"/>
              <w:rPr>
                <w:rFonts w:ascii="Times New Roman" w:hAnsi="Times New Roman"/>
                <w:sz w:val="24"/>
                <w:szCs w:val="24"/>
              </w:rPr>
            </w:pPr>
            <w:r w:rsidRPr="002F3407">
              <w:rPr>
                <w:rFonts w:ascii="Times New Roman" w:hAnsi="Times New Roman"/>
                <w:sz w:val="24"/>
                <w:szCs w:val="24"/>
              </w:rPr>
              <w:t>0.23</w:t>
            </w:r>
          </w:p>
        </w:tc>
        <w:tc>
          <w:tcPr>
            <w:tcW w:w="2849" w:type="dxa"/>
            <w:tcBorders>
              <w:top w:val="nil"/>
              <w:left w:val="nil"/>
              <w:bottom w:val="nil"/>
              <w:right w:val="nil"/>
            </w:tcBorders>
          </w:tcPr>
          <w:p w14:paraId="767B3A24" w14:textId="77777777" w:rsidR="002F3407" w:rsidRPr="002F3407" w:rsidRDefault="002F3407" w:rsidP="002F3407">
            <w:pPr>
              <w:jc w:val="center"/>
              <w:rPr>
                <w:rFonts w:ascii="Times New Roman" w:hAnsi="Times New Roman"/>
                <w:sz w:val="24"/>
                <w:szCs w:val="24"/>
              </w:rPr>
            </w:pPr>
            <w:r w:rsidRPr="002F3407">
              <w:rPr>
                <w:rFonts w:ascii="Times New Roman" w:hAnsi="Times New Roman"/>
                <w:sz w:val="24"/>
                <w:szCs w:val="24"/>
              </w:rPr>
              <w:t>0.02</w:t>
            </w:r>
          </w:p>
        </w:tc>
      </w:tr>
      <w:tr w:rsidR="002F3407" w:rsidRPr="002F3407" w14:paraId="3275E7F9" w14:textId="77777777" w:rsidTr="00027BD9">
        <w:trPr>
          <w:trHeight w:val="108"/>
        </w:trPr>
        <w:tc>
          <w:tcPr>
            <w:tcW w:w="3557" w:type="dxa"/>
            <w:tcBorders>
              <w:top w:val="nil"/>
              <w:left w:val="nil"/>
              <w:bottom w:val="single" w:sz="4" w:space="0" w:color="auto"/>
              <w:right w:val="nil"/>
            </w:tcBorders>
          </w:tcPr>
          <w:p w14:paraId="721A79B1" w14:textId="03A2E4E9" w:rsidR="002F3407" w:rsidRPr="002F3407" w:rsidRDefault="002F3407" w:rsidP="002F3407">
            <w:pPr>
              <w:jc w:val="both"/>
              <w:rPr>
                <w:rFonts w:ascii="Times New Roman" w:hAnsi="Times New Roman"/>
                <w:sz w:val="24"/>
                <w:szCs w:val="24"/>
              </w:rPr>
            </w:pPr>
            <w:proofErr w:type="spellStart"/>
            <w:r>
              <w:rPr>
                <w:rFonts w:ascii="Times New Roman" w:hAnsi="Times New Roman"/>
                <w:i/>
                <w:sz w:val="24"/>
                <w:szCs w:val="24"/>
              </w:rPr>
              <w:t>Q</w:t>
            </w:r>
            <w:r w:rsidRPr="002F3407">
              <w:rPr>
                <w:rFonts w:ascii="Times New Roman" w:hAnsi="Times New Roman"/>
                <w:i/>
                <w:sz w:val="24"/>
                <w:szCs w:val="24"/>
                <w:vertAlign w:val="subscript"/>
              </w:rPr>
              <w:t>m</w:t>
            </w:r>
            <w:proofErr w:type="spellEnd"/>
            <w:r w:rsidRPr="002F3407">
              <w:rPr>
                <w:rFonts w:ascii="Times New Roman" w:hAnsi="Times New Roman"/>
                <w:sz w:val="24"/>
                <w:szCs w:val="24"/>
                <w:vertAlign w:val="subscript"/>
              </w:rPr>
              <w:t xml:space="preserve"> </w:t>
            </w:r>
            <w:r>
              <w:rPr>
                <w:rFonts w:ascii="Times New Roman" w:hAnsi="Times New Roman"/>
                <w:sz w:val="24"/>
                <w:szCs w:val="24"/>
              </w:rPr>
              <w:t xml:space="preserve">, </w:t>
            </w:r>
            <w:r w:rsidRPr="002F3407">
              <w:rPr>
                <w:rFonts w:ascii="Times New Roman" w:hAnsi="Times New Roman"/>
                <w:sz w:val="24"/>
                <w:szCs w:val="24"/>
              </w:rPr>
              <w:t>mg/g</w:t>
            </w:r>
          </w:p>
        </w:tc>
        <w:tc>
          <w:tcPr>
            <w:tcW w:w="2846" w:type="dxa"/>
            <w:tcBorders>
              <w:top w:val="nil"/>
              <w:left w:val="nil"/>
              <w:bottom w:val="single" w:sz="4" w:space="0" w:color="auto"/>
              <w:right w:val="nil"/>
            </w:tcBorders>
          </w:tcPr>
          <w:p w14:paraId="7CBB6C84" w14:textId="77777777" w:rsidR="002F3407" w:rsidRPr="002F3407" w:rsidRDefault="002F3407" w:rsidP="002F3407">
            <w:pPr>
              <w:jc w:val="center"/>
              <w:rPr>
                <w:rFonts w:ascii="Times New Roman" w:hAnsi="Times New Roman"/>
                <w:sz w:val="24"/>
                <w:szCs w:val="24"/>
              </w:rPr>
            </w:pPr>
            <w:r w:rsidRPr="002F3407">
              <w:rPr>
                <w:rFonts w:ascii="Times New Roman" w:hAnsi="Times New Roman"/>
                <w:sz w:val="24"/>
                <w:szCs w:val="24"/>
              </w:rPr>
              <w:t>259.97</w:t>
            </w:r>
          </w:p>
        </w:tc>
        <w:tc>
          <w:tcPr>
            <w:tcW w:w="2849" w:type="dxa"/>
            <w:tcBorders>
              <w:top w:val="nil"/>
              <w:left w:val="nil"/>
              <w:bottom w:val="single" w:sz="4" w:space="0" w:color="auto"/>
              <w:right w:val="nil"/>
            </w:tcBorders>
          </w:tcPr>
          <w:p w14:paraId="3D3EEF7A" w14:textId="77777777" w:rsidR="002F3407" w:rsidRPr="002F3407" w:rsidRDefault="002F3407" w:rsidP="002F3407">
            <w:pPr>
              <w:jc w:val="center"/>
              <w:rPr>
                <w:rFonts w:ascii="Times New Roman" w:hAnsi="Times New Roman"/>
                <w:sz w:val="24"/>
                <w:szCs w:val="24"/>
              </w:rPr>
            </w:pPr>
            <w:r w:rsidRPr="002F3407">
              <w:rPr>
                <w:rFonts w:ascii="Times New Roman" w:hAnsi="Times New Roman"/>
                <w:sz w:val="24"/>
                <w:szCs w:val="24"/>
              </w:rPr>
              <w:t>525.78</w:t>
            </w:r>
          </w:p>
        </w:tc>
      </w:tr>
    </w:tbl>
    <w:p w14:paraId="70510E53" w14:textId="77777777" w:rsidR="002F3407" w:rsidRPr="002F3407" w:rsidRDefault="002F3407" w:rsidP="002F3407">
      <w:pPr>
        <w:spacing w:after="200" w:line="360" w:lineRule="auto"/>
        <w:jc w:val="both"/>
        <w:rPr>
          <w:rFonts w:ascii="Times New Roman" w:eastAsia="Calibri" w:hAnsi="Times New Roman" w:cs="Times New Roman"/>
          <w:sz w:val="24"/>
          <w:szCs w:val="24"/>
        </w:rPr>
      </w:pPr>
    </w:p>
    <w:p w14:paraId="709F824E" w14:textId="77C69120" w:rsidR="002F3407" w:rsidRPr="002F3407" w:rsidRDefault="0018739D" w:rsidP="002F3407">
      <w:pPr>
        <w:jc w:val="both"/>
        <w:rPr>
          <w:rFonts w:ascii="Times New Roman" w:eastAsia="Calibri" w:hAnsi="Times New Roman" w:cs="Times New Roman"/>
        </w:rPr>
      </w:pPr>
      <w:r w:rsidRPr="0018739D">
        <w:rPr>
          <w:rFonts w:ascii="Times New Roman" w:eastAsia="Calibri" w:hAnsi="Times New Roman" w:cs="Times New Roman"/>
        </w:rPr>
        <w:t>TABLE</w:t>
      </w:r>
      <w:r w:rsidR="002F3407" w:rsidRPr="0018739D">
        <w:rPr>
          <w:rFonts w:ascii="Times New Roman" w:eastAsia="Calibri" w:hAnsi="Times New Roman" w:cs="Times New Roman"/>
        </w:rPr>
        <w:t xml:space="preserve"> </w:t>
      </w:r>
      <w:r w:rsidR="005276B7" w:rsidRPr="0018739D">
        <w:rPr>
          <w:rFonts w:ascii="Times New Roman" w:eastAsia="Calibri" w:hAnsi="Times New Roman" w:cs="Times New Roman"/>
        </w:rPr>
        <w:t>2</w:t>
      </w:r>
      <w:r w:rsidR="002F3407" w:rsidRPr="002F3407">
        <w:rPr>
          <w:rFonts w:ascii="Times New Roman" w:eastAsia="Calibri" w:hAnsi="Times New Roman" w:cs="Times New Roman"/>
          <w:b/>
        </w:rPr>
        <w:t xml:space="preserve">. </w:t>
      </w:r>
      <w:r w:rsidR="002F3407" w:rsidRPr="002F3407">
        <w:rPr>
          <w:rFonts w:ascii="Times New Roman" w:eastAsia="Calibri" w:hAnsi="Times New Roman" w:cs="Times New Roman"/>
          <w:bCs/>
        </w:rPr>
        <w:t xml:space="preserve">Comparison of adsorption parameters calculated using </w:t>
      </w:r>
      <w:proofErr w:type="spellStart"/>
      <w:r w:rsidR="002F3407" w:rsidRPr="002F3407">
        <w:rPr>
          <w:rFonts w:ascii="Times New Roman" w:eastAsia="Calibri" w:hAnsi="Times New Roman" w:cs="Times New Roman"/>
          <w:bCs/>
        </w:rPr>
        <w:t>Freundlich</w:t>
      </w:r>
      <w:proofErr w:type="spellEnd"/>
      <w:r w:rsidR="002F3407" w:rsidRPr="002F3407">
        <w:rPr>
          <w:rFonts w:ascii="Times New Roman" w:eastAsia="Calibri" w:hAnsi="Times New Roman" w:cs="Times New Roman"/>
          <w:bCs/>
        </w:rPr>
        <w:t xml:space="preserve"> isotherm for adsorption of </w:t>
      </w:r>
      <w:proofErr w:type="spellStart"/>
      <w:proofErr w:type="gramStart"/>
      <w:r w:rsidR="002F3407" w:rsidRPr="002F3407">
        <w:rPr>
          <w:rFonts w:ascii="Times New Roman" w:eastAsia="Calibri" w:hAnsi="Times New Roman" w:cs="Times New Roman"/>
          <w:bCs/>
        </w:rPr>
        <w:t>Pb</w:t>
      </w:r>
      <w:proofErr w:type="spellEnd"/>
      <w:r w:rsidR="002F3407" w:rsidRPr="002F3407">
        <w:rPr>
          <w:rFonts w:ascii="Times New Roman" w:eastAsia="Calibri" w:hAnsi="Times New Roman" w:cs="Times New Roman"/>
          <w:bCs/>
        </w:rPr>
        <w:t>(</w:t>
      </w:r>
      <w:proofErr w:type="gramEnd"/>
      <w:r w:rsidR="002F3407" w:rsidRPr="002F3407">
        <w:rPr>
          <w:rFonts w:ascii="Times New Roman" w:eastAsia="Calibri" w:hAnsi="Times New Roman" w:cs="Times New Roman"/>
          <w:bCs/>
        </w:rPr>
        <w:t>II) on</w:t>
      </w:r>
      <w:r w:rsidR="002F3407" w:rsidRPr="002F3407">
        <w:rPr>
          <w:rFonts w:ascii="Times New Roman" w:eastAsia="Calibri" w:hAnsi="Times New Roman" w:cs="Times New Roman"/>
        </w:rPr>
        <w:t xml:space="preserve"> adsorbents</w:t>
      </w:r>
    </w:p>
    <w:tbl>
      <w:tblPr>
        <w:tblStyle w:val="TableGrid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7"/>
        <w:gridCol w:w="2846"/>
        <w:gridCol w:w="2849"/>
      </w:tblGrid>
      <w:tr w:rsidR="002F3407" w:rsidRPr="002F3407" w14:paraId="67735230" w14:textId="77777777" w:rsidTr="00027BD9">
        <w:trPr>
          <w:trHeight w:val="285"/>
        </w:trPr>
        <w:tc>
          <w:tcPr>
            <w:tcW w:w="3557" w:type="dxa"/>
            <w:vMerge w:val="restart"/>
            <w:tcBorders>
              <w:top w:val="single" w:sz="4" w:space="0" w:color="auto"/>
              <w:bottom w:val="single" w:sz="4" w:space="0" w:color="auto"/>
            </w:tcBorders>
            <w:shd w:val="clear" w:color="auto" w:fill="auto"/>
          </w:tcPr>
          <w:p w14:paraId="3256E9CA" w14:textId="77777777" w:rsidR="002F3407" w:rsidRPr="002F3407" w:rsidRDefault="002F3407" w:rsidP="002F3407">
            <w:pPr>
              <w:jc w:val="both"/>
              <w:rPr>
                <w:rFonts w:ascii="Times New Roman" w:eastAsia="Calibri" w:hAnsi="Times New Roman" w:cs="Times New Roman"/>
                <w:b/>
                <w:sz w:val="24"/>
                <w:szCs w:val="24"/>
              </w:rPr>
            </w:pPr>
            <w:r w:rsidRPr="002F3407">
              <w:rPr>
                <w:rFonts w:ascii="Times New Roman" w:eastAsia="Calibri" w:hAnsi="Times New Roman" w:cs="Times New Roman"/>
                <w:b/>
                <w:sz w:val="24"/>
                <w:szCs w:val="24"/>
              </w:rPr>
              <w:t>Constants</w:t>
            </w:r>
          </w:p>
        </w:tc>
        <w:tc>
          <w:tcPr>
            <w:tcW w:w="5695" w:type="dxa"/>
            <w:gridSpan w:val="2"/>
            <w:tcBorders>
              <w:top w:val="single" w:sz="4" w:space="0" w:color="auto"/>
              <w:bottom w:val="single" w:sz="4" w:space="0" w:color="auto"/>
            </w:tcBorders>
            <w:shd w:val="clear" w:color="auto" w:fill="auto"/>
          </w:tcPr>
          <w:p w14:paraId="4B53C32C" w14:textId="77777777" w:rsidR="002F3407" w:rsidRPr="002F3407" w:rsidRDefault="002F3407" w:rsidP="002F3407">
            <w:pPr>
              <w:jc w:val="center"/>
              <w:rPr>
                <w:rFonts w:ascii="Times New Roman" w:eastAsia="Calibri" w:hAnsi="Times New Roman" w:cs="Times New Roman"/>
                <w:b/>
                <w:sz w:val="24"/>
                <w:szCs w:val="24"/>
              </w:rPr>
            </w:pPr>
            <w:r w:rsidRPr="002F3407">
              <w:rPr>
                <w:rFonts w:ascii="Times New Roman" w:eastAsia="Calibri" w:hAnsi="Times New Roman" w:cs="Times New Roman"/>
                <w:b/>
                <w:sz w:val="24"/>
                <w:szCs w:val="24"/>
              </w:rPr>
              <w:t>Adsorbents</w:t>
            </w:r>
          </w:p>
        </w:tc>
      </w:tr>
      <w:tr w:rsidR="002F3407" w:rsidRPr="002F3407" w14:paraId="0028D12A" w14:textId="77777777" w:rsidTr="00027BD9">
        <w:trPr>
          <w:trHeight w:val="255"/>
        </w:trPr>
        <w:tc>
          <w:tcPr>
            <w:tcW w:w="3557" w:type="dxa"/>
            <w:vMerge/>
            <w:tcBorders>
              <w:top w:val="single" w:sz="4" w:space="0" w:color="auto"/>
              <w:bottom w:val="single" w:sz="4" w:space="0" w:color="auto"/>
            </w:tcBorders>
            <w:shd w:val="clear" w:color="auto" w:fill="auto"/>
          </w:tcPr>
          <w:p w14:paraId="4E24E828" w14:textId="77777777" w:rsidR="002F3407" w:rsidRPr="002F3407" w:rsidRDefault="002F3407" w:rsidP="002F3407">
            <w:pPr>
              <w:jc w:val="both"/>
              <w:rPr>
                <w:rFonts w:ascii="Times New Roman" w:eastAsia="Calibri" w:hAnsi="Times New Roman" w:cs="Times New Roman"/>
                <w:b/>
                <w:sz w:val="24"/>
                <w:szCs w:val="24"/>
              </w:rPr>
            </w:pPr>
          </w:p>
        </w:tc>
        <w:tc>
          <w:tcPr>
            <w:tcW w:w="2846" w:type="dxa"/>
            <w:tcBorders>
              <w:bottom w:val="single" w:sz="4" w:space="0" w:color="auto"/>
            </w:tcBorders>
            <w:shd w:val="clear" w:color="auto" w:fill="auto"/>
          </w:tcPr>
          <w:p w14:paraId="78EB35DF" w14:textId="47DE41DD" w:rsidR="002F3407" w:rsidRPr="002F3407" w:rsidRDefault="002F3407" w:rsidP="002F3407">
            <w:pPr>
              <w:jc w:val="center"/>
              <w:rPr>
                <w:rFonts w:ascii="Times New Roman" w:eastAsia="Calibri" w:hAnsi="Times New Roman" w:cs="Times New Roman"/>
                <w:b/>
                <w:sz w:val="24"/>
                <w:szCs w:val="24"/>
              </w:rPr>
            </w:pPr>
            <w:r w:rsidRPr="002F3407">
              <w:rPr>
                <w:rFonts w:ascii="Times New Roman" w:eastAsia="Calibri" w:hAnsi="Times New Roman" w:cs="Times New Roman"/>
                <w:b/>
                <w:sz w:val="24"/>
                <w:szCs w:val="24"/>
              </w:rPr>
              <w:t>R.B seeds</w:t>
            </w:r>
          </w:p>
        </w:tc>
        <w:tc>
          <w:tcPr>
            <w:tcW w:w="2849" w:type="dxa"/>
            <w:tcBorders>
              <w:top w:val="single" w:sz="4" w:space="0" w:color="auto"/>
              <w:bottom w:val="single" w:sz="4" w:space="0" w:color="auto"/>
            </w:tcBorders>
            <w:shd w:val="clear" w:color="auto" w:fill="auto"/>
          </w:tcPr>
          <w:p w14:paraId="727EA910" w14:textId="77777777" w:rsidR="002F3407" w:rsidRPr="002F3407" w:rsidRDefault="002F3407" w:rsidP="002F3407">
            <w:pPr>
              <w:jc w:val="center"/>
              <w:rPr>
                <w:rFonts w:ascii="Times New Roman" w:eastAsia="Calibri" w:hAnsi="Times New Roman" w:cs="Times New Roman"/>
                <w:b/>
                <w:sz w:val="24"/>
                <w:szCs w:val="24"/>
              </w:rPr>
            </w:pPr>
            <w:r w:rsidRPr="002F3407">
              <w:rPr>
                <w:rFonts w:ascii="Times New Roman" w:eastAsia="Calibri" w:hAnsi="Times New Roman" w:cs="Times New Roman"/>
                <w:b/>
                <w:sz w:val="24"/>
                <w:szCs w:val="24"/>
              </w:rPr>
              <w:t>AC</w:t>
            </w:r>
          </w:p>
        </w:tc>
      </w:tr>
      <w:tr w:rsidR="002F3407" w:rsidRPr="002F3407" w14:paraId="12C9DCAC" w14:textId="77777777" w:rsidTr="00027BD9">
        <w:trPr>
          <w:trHeight w:val="255"/>
        </w:trPr>
        <w:tc>
          <w:tcPr>
            <w:tcW w:w="3557" w:type="dxa"/>
            <w:tcBorders>
              <w:top w:val="single" w:sz="4" w:space="0" w:color="auto"/>
            </w:tcBorders>
          </w:tcPr>
          <w:p w14:paraId="38ECDF99" w14:textId="77777777" w:rsidR="002F3407" w:rsidRPr="002F3407" w:rsidRDefault="002F3407" w:rsidP="002F3407">
            <w:pPr>
              <w:jc w:val="both"/>
              <w:rPr>
                <w:rFonts w:ascii="Times New Roman" w:eastAsia="Calibri" w:hAnsi="Times New Roman" w:cs="Times New Roman"/>
                <w:i/>
                <w:sz w:val="24"/>
                <w:szCs w:val="24"/>
                <w:vertAlign w:val="superscript"/>
              </w:rPr>
            </w:pPr>
            <w:r w:rsidRPr="002F3407">
              <w:rPr>
                <w:rFonts w:ascii="Times New Roman" w:eastAsia="Calibri" w:hAnsi="Times New Roman" w:cs="Times New Roman"/>
                <w:i/>
                <w:sz w:val="24"/>
                <w:szCs w:val="24"/>
              </w:rPr>
              <w:t>R</w:t>
            </w:r>
            <w:r w:rsidRPr="002F3407">
              <w:rPr>
                <w:rFonts w:ascii="Times New Roman" w:eastAsia="Calibri" w:hAnsi="Times New Roman" w:cs="Times New Roman"/>
                <w:i/>
                <w:sz w:val="24"/>
                <w:szCs w:val="24"/>
                <w:vertAlign w:val="superscript"/>
              </w:rPr>
              <w:t>2</w:t>
            </w:r>
          </w:p>
        </w:tc>
        <w:tc>
          <w:tcPr>
            <w:tcW w:w="2846" w:type="dxa"/>
            <w:tcBorders>
              <w:top w:val="single" w:sz="4" w:space="0" w:color="auto"/>
            </w:tcBorders>
          </w:tcPr>
          <w:p w14:paraId="724AB1EB" w14:textId="77777777" w:rsidR="002F3407" w:rsidRPr="002F3407" w:rsidRDefault="002F3407" w:rsidP="002F3407">
            <w:pPr>
              <w:jc w:val="center"/>
              <w:rPr>
                <w:rFonts w:ascii="Times New Roman" w:eastAsia="Calibri" w:hAnsi="Times New Roman" w:cs="Times New Roman"/>
                <w:sz w:val="24"/>
                <w:szCs w:val="24"/>
              </w:rPr>
            </w:pPr>
            <w:r w:rsidRPr="002F3407">
              <w:rPr>
                <w:rFonts w:ascii="Times New Roman" w:eastAsia="Calibri" w:hAnsi="Times New Roman" w:cs="Times New Roman"/>
                <w:sz w:val="24"/>
                <w:szCs w:val="24"/>
              </w:rPr>
              <w:t>0.95</w:t>
            </w:r>
          </w:p>
        </w:tc>
        <w:tc>
          <w:tcPr>
            <w:tcW w:w="2849" w:type="dxa"/>
            <w:tcBorders>
              <w:top w:val="single" w:sz="4" w:space="0" w:color="auto"/>
            </w:tcBorders>
          </w:tcPr>
          <w:p w14:paraId="36987B95" w14:textId="77777777" w:rsidR="002F3407" w:rsidRPr="002F3407" w:rsidRDefault="002F3407" w:rsidP="002F3407">
            <w:pPr>
              <w:jc w:val="center"/>
              <w:rPr>
                <w:rFonts w:ascii="Times New Roman" w:eastAsia="Calibri" w:hAnsi="Times New Roman" w:cs="Times New Roman"/>
                <w:sz w:val="24"/>
                <w:szCs w:val="24"/>
              </w:rPr>
            </w:pPr>
            <w:r w:rsidRPr="002F3407">
              <w:rPr>
                <w:rFonts w:ascii="Times New Roman" w:eastAsia="Calibri" w:hAnsi="Times New Roman" w:cs="Times New Roman"/>
                <w:sz w:val="24"/>
                <w:szCs w:val="24"/>
              </w:rPr>
              <w:t>0.87</w:t>
            </w:r>
          </w:p>
        </w:tc>
      </w:tr>
      <w:tr w:rsidR="002F3407" w:rsidRPr="002F3407" w14:paraId="6F861FB0" w14:textId="77777777" w:rsidTr="00027BD9">
        <w:trPr>
          <w:trHeight w:val="255"/>
        </w:trPr>
        <w:tc>
          <w:tcPr>
            <w:tcW w:w="3557" w:type="dxa"/>
          </w:tcPr>
          <w:p w14:paraId="65236848" w14:textId="77777777" w:rsidR="002F3407" w:rsidRPr="002F3407" w:rsidRDefault="002F3407" w:rsidP="002F3407">
            <w:pPr>
              <w:jc w:val="both"/>
              <w:rPr>
                <w:rFonts w:ascii="Times New Roman" w:eastAsia="Calibri" w:hAnsi="Times New Roman" w:cs="Times New Roman"/>
                <w:i/>
                <w:sz w:val="24"/>
                <w:szCs w:val="24"/>
              </w:rPr>
            </w:pPr>
            <w:proofErr w:type="spellStart"/>
            <w:r w:rsidRPr="002F3407">
              <w:rPr>
                <w:rFonts w:ascii="Times New Roman" w:eastAsia="Calibri" w:hAnsi="Times New Roman" w:cs="Times New Roman"/>
                <w:i/>
                <w:sz w:val="24"/>
                <w:szCs w:val="24"/>
              </w:rPr>
              <w:t>K</w:t>
            </w:r>
            <w:r w:rsidRPr="002F3407">
              <w:rPr>
                <w:rFonts w:ascii="Times New Roman" w:eastAsia="Calibri" w:hAnsi="Times New Roman" w:cs="Times New Roman"/>
                <w:i/>
                <w:sz w:val="24"/>
                <w:szCs w:val="24"/>
                <w:vertAlign w:val="subscript"/>
              </w:rPr>
              <w:t>f</w:t>
            </w:r>
            <w:proofErr w:type="spellEnd"/>
            <w:r w:rsidRPr="002F3407">
              <w:rPr>
                <w:rFonts w:ascii="Times New Roman" w:eastAsia="Calibri" w:hAnsi="Times New Roman" w:cs="Times New Roman"/>
                <w:i/>
                <w:sz w:val="24"/>
                <w:szCs w:val="24"/>
              </w:rPr>
              <w:t xml:space="preserve">, </w:t>
            </w:r>
            <w:r w:rsidRPr="00EB6867">
              <w:rPr>
                <w:rFonts w:ascii="Times New Roman" w:eastAsia="Calibri" w:hAnsi="Times New Roman" w:cs="Times New Roman"/>
                <w:sz w:val="24"/>
                <w:szCs w:val="24"/>
              </w:rPr>
              <w:t>mg/g</w:t>
            </w:r>
          </w:p>
        </w:tc>
        <w:tc>
          <w:tcPr>
            <w:tcW w:w="2846" w:type="dxa"/>
          </w:tcPr>
          <w:p w14:paraId="1A647C08" w14:textId="77777777" w:rsidR="002F3407" w:rsidRPr="002F3407" w:rsidRDefault="002F3407" w:rsidP="002F3407">
            <w:pPr>
              <w:jc w:val="center"/>
              <w:rPr>
                <w:rFonts w:ascii="Times New Roman" w:eastAsia="Calibri" w:hAnsi="Times New Roman" w:cs="Times New Roman"/>
                <w:sz w:val="24"/>
                <w:szCs w:val="24"/>
              </w:rPr>
            </w:pPr>
            <w:r w:rsidRPr="002F3407">
              <w:rPr>
                <w:rFonts w:ascii="Times New Roman" w:eastAsia="Calibri" w:hAnsi="Times New Roman" w:cs="Times New Roman"/>
                <w:sz w:val="24"/>
                <w:szCs w:val="24"/>
              </w:rPr>
              <w:t>3.11</w:t>
            </w:r>
          </w:p>
        </w:tc>
        <w:tc>
          <w:tcPr>
            <w:tcW w:w="2849" w:type="dxa"/>
          </w:tcPr>
          <w:p w14:paraId="1BF70BA3" w14:textId="77777777" w:rsidR="002F3407" w:rsidRPr="002F3407" w:rsidRDefault="002F3407" w:rsidP="002F3407">
            <w:pPr>
              <w:jc w:val="center"/>
              <w:rPr>
                <w:rFonts w:ascii="Times New Roman" w:eastAsia="Calibri" w:hAnsi="Times New Roman" w:cs="Times New Roman"/>
                <w:sz w:val="24"/>
                <w:szCs w:val="24"/>
              </w:rPr>
            </w:pPr>
            <w:r w:rsidRPr="002F3407">
              <w:rPr>
                <w:rFonts w:ascii="Times New Roman" w:eastAsia="Calibri" w:hAnsi="Times New Roman" w:cs="Times New Roman"/>
                <w:sz w:val="24"/>
                <w:szCs w:val="24"/>
              </w:rPr>
              <w:t>148.70</w:t>
            </w:r>
          </w:p>
        </w:tc>
      </w:tr>
      <w:tr w:rsidR="002F3407" w:rsidRPr="002F3407" w14:paraId="66C138FB" w14:textId="77777777" w:rsidTr="00027BD9">
        <w:trPr>
          <w:trHeight w:val="255"/>
        </w:trPr>
        <w:tc>
          <w:tcPr>
            <w:tcW w:w="3557" w:type="dxa"/>
            <w:tcBorders>
              <w:bottom w:val="single" w:sz="4" w:space="0" w:color="auto"/>
            </w:tcBorders>
          </w:tcPr>
          <w:p w14:paraId="077A9AFA" w14:textId="5681AD32" w:rsidR="002F3407" w:rsidRPr="002F3407" w:rsidRDefault="002F3407" w:rsidP="005276B7">
            <w:pPr>
              <w:jc w:val="both"/>
              <w:rPr>
                <w:rFonts w:ascii="Times New Roman" w:eastAsia="Calibri" w:hAnsi="Times New Roman" w:cs="Times New Roman"/>
                <w:i/>
                <w:sz w:val="24"/>
                <w:szCs w:val="24"/>
                <w:vertAlign w:val="subscript"/>
              </w:rPr>
            </w:pPr>
            <w:r w:rsidRPr="002F3407">
              <w:rPr>
                <w:rFonts w:ascii="Times New Roman" w:eastAsia="Calibri" w:hAnsi="Times New Roman" w:cs="Times New Roman"/>
                <w:i/>
                <w:sz w:val="24"/>
                <w:szCs w:val="24"/>
              </w:rPr>
              <w:t>1/</w:t>
            </w:r>
            <w:r w:rsidR="005276B7">
              <w:rPr>
                <w:rFonts w:ascii="Times New Roman" w:eastAsia="Calibri" w:hAnsi="Times New Roman" w:cs="Times New Roman"/>
                <w:i/>
                <w:sz w:val="24"/>
                <w:szCs w:val="24"/>
              </w:rPr>
              <w:t>N</w:t>
            </w:r>
          </w:p>
        </w:tc>
        <w:tc>
          <w:tcPr>
            <w:tcW w:w="2846" w:type="dxa"/>
            <w:tcBorders>
              <w:bottom w:val="single" w:sz="4" w:space="0" w:color="auto"/>
            </w:tcBorders>
          </w:tcPr>
          <w:p w14:paraId="05981C00" w14:textId="77777777" w:rsidR="002F3407" w:rsidRPr="002F3407" w:rsidRDefault="002F3407" w:rsidP="002F3407">
            <w:pPr>
              <w:jc w:val="center"/>
              <w:rPr>
                <w:rFonts w:ascii="Times New Roman" w:eastAsia="Calibri" w:hAnsi="Times New Roman" w:cs="Times New Roman"/>
                <w:sz w:val="24"/>
                <w:szCs w:val="24"/>
              </w:rPr>
            </w:pPr>
            <w:r w:rsidRPr="002F3407">
              <w:rPr>
                <w:rFonts w:ascii="Times New Roman" w:eastAsia="Calibri" w:hAnsi="Times New Roman" w:cs="Times New Roman"/>
                <w:sz w:val="24"/>
                <w:szCs w:val="24"/>
              </w:rPr>
              <w:t>0.69</w:t>
            </w:r>
          </w:p>
        </w:tc>
        <w:tc>
          <w:tcPr>
            <w:tcW w:w="2849" w:type="dxa"/>
            <w:tcBorders>
              <w:bottom w:val="single" w:sz="4" w:space="0" w:color="auto"/>
            </w:tcBorders>
          </w:tcPr>
          <w:p w14:paraId="3776E1CD" w14:textId="77777777" w:rsidR="002F3407" w:rsidRPr="002F3407" w:rsidRDefault="002F3407" w:rsidP="002F3407">
            <w:pPr>
              <w:jc w:val="center"/>
              <w:rPr>
                <w:rFonts w:ascii="Times New Roman" w:eastAsia="Calibri" w:hAnsi="Times New Roman" w:cs="Times New Roman"/>
                <w:sz w:val="24"/>
                <w:szCs w:val="24"/>
              </w:rPr>
            </w:pPr>
            <w:r w:rsidRPr="002F3407">
              <w:rPr>
                <w:rFonts w:ascii="Times New Roman" w:eastAsia="Calibri" w:hAnsi="Times New Roman" w:cs="Times New Roman"/>
                <w:sz w:val="24"/>
                <w:szCs w:val="24"/>
              </w:rPr>
              <w:t>0.22</w:t>
            </w:r>
          </w:p>
        </w:tc>
      </w:tr>
    </w:tbl>
    <w:p w14:paraId="1DB3E847" w14:textId="77777777" w:rsidR="002F3407" w:rsidRPr="002F3407" w:rsidRDefault="002F3407" w:rsidP="002F3407">
      <w:pPr>
        <w:jc w:val="both"/>
        <w:rPr>
          <w:rFonts w:ascii="Times New Roman" w:hAnsi="Times New Roman" w:cs="Times New Roman"/>
          <w:b/>
          <w:sz w:val="24"/>
          <w:szCs w:val="24"/>
        </w:rPr>
      </w:pPr>
    </w:p>
    <w:p w14:paraId="29F26B98" w14:textId="77777777" w:rsidR="002F3407" w:rsidRPr="00206630" w:rsidRDefault="002F3407" w:rsidP="00FF45E1">
      <w:pPr>
        <w:spacing w:after="200" w:line="360" w:lineRule="auto"/>
        <w:jc w:val="both"/>
        <w:rPr>
          <w:rFonts w:ascii="Times New Roman" w:eastAsia="Calibri" w:hAnsi="Times New Roman" w:cs="Times New Roman"/>
          <w:sz w:val="24"/>
          <w:szCs w:val="24"/>
        </w:rPr>
      </w:pPr>
    </w:p>
    <w:p w14:paraId="72E7BA2B" w14:textId="77777777" w:rsidR="008E25CF" w:rsidRPr="008E25CF" w:rsidRDefault="008E25CF" w:rsidP="00FF45E1">
      <w:pPr>
        <w:tabs>
          <w:tab w:val="center" w:pos="720"/>
          <w:tab w:val="left" w:pos="2880"/>
          <w:tab w:val="center" w:pos="3600"/>
          <w:tab w:val="left" w:pos="5760"/>
          <w:tab w:val="center" w:pos="6480"/>
        </w:tabs>
        <w:spacing w:after="200" w:line="360" w:lineRule="auto"/>
        <w:jc w:val="both"/>
        <w:rPr>
          <w:rFonts w:ascii="Times New Roman" w:eastAsia="Calibri" w:hAnsi="Times New Roman" w:cs="Times New Roman"/>
          <w:b/>
          <w:sz w:val="24"/>
          <w:szCs w:val="24"/>
        </w:rPr>
      </w:pPr>
      <w:r w:rsidRPr="008E25CF">
        <w:rPr>
          <w:rFonts w:ascii="Times New Roman" w:eastAsia="Calibri" w:hAnsi="Times New Roman" w:cs="Times New Roman"/>
          <w:b/>
          <w:sz w:val="24"/>
          <w:szCs w:val="24"/>
        </w:rPr>
        <w:t>Thermodynamics of Pb</w:t>
      </w:r>
      <w:r w:rsidRPr="008E25CF">
        <w:rPr>
          <w:rFonts w:ascii="Times New Roman" w:eastAsia="Calibri" w:hAnsi="Times New Roman" w:cs="Times New Roman"/>
          <w:b/>
          <w:sz w:val="24"/>
          <w:szCs w:val="24"/>
          <w:vertAlign w:val="superscript"/>
        </w:rPr>
        <w:t>+2</w:t>
      </w:r>
      <w:r w:rsidR="00937322">
        <w:rPr>
          <w:rFonts w:ascii="Times New Roman" w:eastAsia="Calibri" w:hAnsi="Times New Roman" w:cs="Times New Roman"/>
          <w:b/>
          <w:sz w:val="24"/>
          <w:szCs w:val="24"/>
          <w:vertAlign w:val="superscript"/>
        </w:rPr>
        <w:t xml:space="preserve"> </w:t>
      </w:r>
      <w:r w:rsidRPr="008E25CF">
        <w:rPr>
          <w:rFonts w:ascii="Times New Roman" w:eastAsia="Calibri" w:hAnsi="Times New Roman" w:cs="Times New Roman"/>
          <w:b/>
          <w:sz w:val="24"/>
          <w:szCs w:val="24"/>
        </w:rPr>
        <w:t>Adsorption</w:t>
      </w:r>
    </w:p>
    <w:p w14:paraId="3EDE0685" w14:textId="3C3D3779" w:rsidR="00FB0DBC" w:rsidRPr="00FB0DBC" w:rsidRDefault="00FB0DBC" w:rsidP="00FB0DBC">
      <w:pPr>
        <w:spacing w:after="200" w:line="360" w:lineRule="auto"/>
        <w:jc w:val="both"/>
        <w:rPr>
          <w:rFonts w:ascii="Times New Roman" w:eastAsia="Calibri" w:hAnsi="Times New Roman" w:cs="Times New Roman"/>
          <w:sz w:val="24"/>
          <w:szCs w:val="24"/>
        </w:rPr>
      </w:pPr>
      <w:r w:rsidRPr="00FB0DBC">
        <w:rPr>
          <w:rFonts w:ascii="Times New Roman" w:eastAsia="Calibri" w:hAnsi="Times New Roman" w:cs="Times New Roman"/>
          <w:sz w:val="24"/>
          <w:szCs w:val="24"/>
        </w:rPr>
        <w:t xml:space="preserve">Temperature greatly influence on the adsorption phenomena. In the current study, the temperature was varied in the range of 283 K to 343 K, as shown in Fig. </w:t>
      </w:r>
      <w:r>
        <w:rPr>
          <w:rFonts w:ascii="Times New Roman" w:eastAsia="Calibri" w:hAnsi="Times New Roman" w:cs="Times New Roman"/>
          <w:sz w:val="24"/>
          <w:szCs w:val="24"/>
        </w:rPr>
        <w:t>4</w:t>
      </w:r>
      <w:r w:rsidRPr="00FB0DBC">
        <w:rPr>
          <w:rFonts w:ascii="Times New Roman" w:eastAsia="Calibri" w:hAnsi="Times New Roman" w:cs="Times New Roman"/>
          <w:sz w:val="24"/>
          <w:szCs w:val="24"/>
        </w:rPr>
        <w:t xml:space="preserve">. The results revealed that adsorption decreases as the temperature were increased. From these results, it is concluded that adsorption of </w:t>
      </w:r>
      <w:proofErr w:type="spellStart"/>
      <w:proofErr w:type="gramStart"/>
      <w:r w:rsidRPr="00FB0DBC">
        <w:rPr>
          <w:rFonts w:ascii="Times New Roman" w:eastAsia="Calibri" w:hAnsi="Times New Roman" w:cs="Times New Roman"/>
          <w:sz w:val="24"/>
          <w:szCs w:val="24"/>
        </w:rPr>
        <w:t>Pb</w:t>
      </w:r>
      <w:proofErr w:type="spellEnd"/>
      <w:r w:rsidRPr="00FB0DBC">
        <w:rPr>
          <w:rFonts w:ascii="Times New Roman" w:eastAsia="Calibri" w:hAnsi="Times New Roman" w:cs="Times New Roman"/>
          <w:sz w:val="24"/>
          <w:szCs w:val="24"/>
        </w:rPr>
        <w:t>(</w:t>
      </w:r>
      <w:proofErr w:type="gramEnd"/>
      <w:r w:rsidRPr="00FB0DBC">
        <w:rPr>
          <w:rFonts w:ascii="Times New Roman" w:eastAsia="Calibri" w:hAnsi="Times New Roman" w:cs="Times New Roman"/>
          <w:sz w:val="24"/>
          <w:szCs w:val="24"/>
        </w:rPr>
        <w:t xml:space="preserve">II) on AC is physiosorption in nature. The negative value of enthalpy change (Table </w:t>
      </w:r>
      <w:r>
        <w:rPr>
          <w:rFonts w:ascii="Times New Roman" w:eastAsia="Calibri" w:hAnsi="Times New Roman" w:cs="Times New Roman"/>
          <w:sz w:val="24"/>
          <w:szCs w:val="24"/>
        </w:rPr>
        <w:t>3</w:t>
      </w:r>
      <w:r w:rsidRPr="00FB0DBC">
        <w:rPr>
          <w:rFonts w:ascii="Times New Roman" w:eastAsia="Calibri" w:hAnsi="Times New Roman" w:cs="Times New Roman"/>
          <w:sz w:val="24"/>
          <w:szCs w:val="24"/>
        </w:rPr>
        <w:t xml:space="preserve">) suggests that </w:t>
      </w:r>
      <w:proofErr w:type="spellStart"/>
      <w:proofErr w:type="gramStart"/>
      <w:r w:rsidRPr="00FB0DBC">
        <w:rPr>
          <w:rFonts w:ascii="Times New Roman" w:eastAsia="Calibri" w:hAnsi="Times New Roman" w:cs="Times New Roman"/>
          <w:sz w:val="24"/>
          <w:szCs w:val="24"/>
        </w:rPr>
        <w:t>Pb</w:t>
      </w:r>
      <w:proofErr w:type="spellEnd"/>
      <w:r w:rsidRPr="00FB0DBC">
        <w:rPr>
          <w:rFonts w:ascii="Times New Roman" w:eastAsia="Calibri" w:hAnsi="Times New Roman" w:cs="Times New Roman"/>
          <w:sz w:val="24"/>
          <w:szCs w:val="24"/>
        </w:rPr>
        <w:t>(</w:t>
      </w:r>
      <w:proofErr w:type="gramEnd"/>
      <w:r w:rsidRPr="00FB0DBC">
        <w:rPr>
          <w:rFonts w:ascii="Times New Roman" w:eastAsia="Calibri" w:hAnsi="Times New Roman" w:cs="Times New Roman"/>
          <w:sz w:val="24"/>
          <w:szCs w:val="24"/>
        </w:rPr>
        <w:t xml:space="preserve">II) adsorption, on AC is an exothermic process. The adsorption decreased with an increase in temperature. The spontaneity of the </w:t>
      </w:r>
      <w:proofErr w:type="spellStart"/>
      <w:proofErr w:type="gramStart"/>
      <w:r w:rsidRPr="00FB0DBC">
        <w:rPr>
          <w:rFonts w:ascii="Times New Roman" w:eastAsia="Calibri" w:hAnsi="Times New Roman" w:cs="Times New Roman"/>
          <w:sz w:val="24"/>
          <w:szCs w:val="24"/>
        </w:rPr>
        <w:t>Pb</w:t>
      </w:r>
      <w:proofErr w:type="spellEnd"/>
      <w:r w:rsidRPr="00FB0DBC">
        <w:rPr>
          <w:rFonts w:ascii="Times New Roman" w:eastAsia="Calibri" w:hAnsi="Times New Roman" w:cs="Times New Roman"/>
          <w:sz w:val="24"/>
          <w:szCs w:val="24"/>
        </w:rPr>
        <w:t>(</w:t>
      </w:r>
      <w:proofErr w:type="gramEnd"/>
      <w:r w:rsidRPr="00FB0DBC">
        <w:rPr>
          <w:rFonts w:ascii="Times New Roman" w:eastAsia="Calibri" w:hAnsi="Times New Roman" w:cs="Times New Roman"/>
          <w:sz w:val="24"/>
          <w:szCs w:val="24"/>
        </w:rPr>
        <w:t>II) adsorption on the R.B seeds and AC were estimated by varying thermodynamic parameters, such as, free energy (ΔG</w:t>
      </w:r>
      <w:r w:rsidRPr="00FB0DBC">
        <w:rPr>
          <w:rFonts w:ascii="Times New Roman" w:eastAsia="Calibri" w:hAnsi="Times New Roman" w:cs="Times New Roman"/>
          <w:sz w:val="24"/>
          <w:szCs w:val="24"/>
          <w:vertAlign w:val="superscript"/>
        </w:rPr>
        <w:t>0</w:t>
      </w:r>
      <w:r w:rsidRPr="00FB0DBC">
        <w:rPr>
          <w:rFonts w:ascii="Times New Roman" w:eastAsia="Calibri" w:hAnsi="Times New Roman" w:cs="Times New Roman"/>
          <w:sz w:val="24"/>
          <w:szCs w:val="24"/>
        </w:rPr>
        <w:t>) and K</w:t>
      </w:r>
      <w:r w:rsidRPr="00FB0DBC">
        <w:rPr>
          <w:rFonts w:ascii="Times New Roman" w:eastAsia="Calibri" w:hAnsi="Times New Roman" w:cs="Times New Roman"/>
          <w:sz w:val="24"/>
          <w:szCs w:val="24"/>
          <w:vertAlign w:val="subscript"/>
        </w:rPr>
        <w:t>0</w:t>
      </w:r>
      <w:r w:rsidRPr="00FB0DBC">
        <w:rPr>
          <w:rFonts w:ascii="Times New Roman" w:eastAsia="Calibri" w:hAnsi="Times New Roman" w:cs="Times New Roman"/>
          <w:sz w:val="24"/>
          <w:szCs w:val="24"/>
        </w:rPr>
        <w:t xml:space="preserve"> by the following equation.</w:t>
      </w:r>
      <w:r w:rsidR="00037A04" w:rsidRPr="00037A04">
        <w:rPr>
          <w:rFonts w:ascii="Times New Roman" w:eastAsia="Calibri" w:hAnsi="Times New Roman" w:cs="Times New Roman"/>
          <w:sz w:val="24"/>
          <w:szCs w:val="24"/>
          <w:vertAlign w:val="superscript"/>
        </w:rPr>
        <w:t>4, 5</w:t>
      </w:r>
    </w:p>
    <w:p w14:paraId="66AD02BE" w14:textId="1FBEF950" w:rsidR="00FB0DBC" w:rsidRPr="00FB0DBC" w:rsidRDefault="00FB0DBC" w:rsidP="00FB0DBC">
      <w:pPr>
        <w:spacing w:after="200" w:line="360" w:lineRule="auto"/>
        <w:jc w:val="both"/>
        <w:rPr>
          <w:rFonts w:ascii="Times New Roman" w:eastAsia="Calibri" w:hAnsi="Times New Roman" w:cs="Times New Roman"/>
          <w:sz w:val="24"/>
          <w:szCs w:val="24"/>
        </w:rPr>
      </w:pPr>
      <w:r w:rsidRPr="00FB0DBC">
        <w:rPr>
          <w:rFonts w:ascii="Times New Roman" w:eastAsia="Calibri" w:hAnsi="Times New Roman" w:cs="Times New Roman"/>
          <w:sz w:val="24"/>
          <w:szCs w:val="24"/>
        </w:rPr>
        <w:t xml:space="preserve"> </w:t>
      </w:r>
      <w:commentRangeStart w:id="0"/>
      <w:r w:rsidRPr="00FB0DBC">
        <w:rPr>
          <w:rFonts w:ascii="Times New Roman" w:eastAsia="Calibri" w:hAnsi="Times New Roman" w:cs="Times New Roman"/>
          <w:noProof/>
          <w:position w:val="-6"/>
          <w:sz w:val="24"/>
          <w:szCs w:val="24"/>
        </w:rPr>
        <w:object w:dxaOrig="1420" w:dyaOrig="279" w14:anchorId="705CA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1pt;height:15pt" o:ole="">
            <v:imagedata r:id="rId7" o:title=""/>
          </v:shape>
          <o:OLEObject Type="Embed" ProgID="Equation.3" ShapeID="_x0000_i1025" DrawAspect="Content" ObjectID="_1639230762" r:id="rId8"/>
        </w:object>
      </w:r>
      <w:r w:rsidRPr="00FB0DBC">
        <w:rPr>
          <w:rFonts w:ascii="Times New Roman" w:eastAsia="Calibri" w:hAnsi="Times New Roman" w:cs="Times New Roman"/>
          <w:sz w:val="24"/>
          <w:szCs w:val="24"/>
        </w:rPr>
        <w:t xml:space="preserve"> </w:t>
      </w:r>
      <w:commentRangeEnd w:id="0"/>
      <w:r w:rsidRPr="00FB0DBC">
        <w:rPr>
          <w:rFonts w:ascii="Times New Roman" w:eastAsia="Calibri" w:hAnsi="Times New Roman" w:cs="Times New Roman"/>
          <w:sz w:val="24"/>
          <w:szCs w:val="24"/>
        </w:rPr>
        <w:commentReference w:id="0"/>
      </w:r>
      <w:r w:rsidRPr="00FB0DBC">
        <w:rPr>
          <w:rFonts w:ascii="Times New Roman" w:eastAsia="Calibri" w:hAnsi="Times New Roman" w:cs="Times New Roman"/>
          <w:sz w:val="24"/>
          <w:szCs w:val="24"/>
        </w:rPr>
        <w:t xml:space="preserve"> </w:t>
      </w:r>
      <w:r w:rsidRPr="00FB0DBC">
        <w:rPr>
          <w:rFonts w:ascii="Times New Roman" w:eastAsia="Calibri" w:hAnsi="Times New Roman" w:cs="Times New Roman"/>
          <w:sz w:val="24"/>
          <w:szCs w:val="24"/>
        </w:rPr>
        <w:tab/>
      </w:r>
      <w:r w:rsidRPr="00FB0DBC">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FB0DBC">
        <w:rPr>
          <w:rFonts w:ascii="Times New Roman" w:eastAsia="Calibri" w:hAnsi="Times New Roman" w:cs="Times New Roman"/>
          <w:sz w:val="24"/>
          <w:szCs w:val="24"/>
        </w:rPr>
        <w:t xml:space="preserve"> (</w:t>
      </w:r>
      <w:r w:rsidR="00E91698">
        <w:rPr>
          <w:rFonts w:ascii="Times New Roman" w:eastAsia="Calibri" w:hAnsi="Times New Roman" w:cs="Times New Roman"/>
          <w:sz w:val="24"/>
          <w:szCs w:val="24"/>
        </w:rPr>
        <w:t>2</w:t>
      </w:r>
      <w:r w:rsidRPr="00FB0DBC">
        <w:rPr>
          <w:rFonts w:ascii="Times New Roman" w:eastAsia="Calibri" w:hAnsi="Times New Roman" w:cs="Times New Roman"/>
          <w:sz w:val="24"/>
          <w:szCs w:val="24"/>
        </w:rPr>
        <w:t>)</w:t>
      </w:r>
    </w:p>
    <w:p w14:paraId="164F187B" w14:textId="77777777" w:rsidR="00FB0DBC" w:rsidRPr="00FB0DBC" w:rsidRDefault="00FB0DBC" w:rsidP="00FB0DBC">
      <w:pPr>
        <w:spacing w:after="200" w:line="360" w:lineRule="auto"/>
        <w:ind w:firstLine="720"/>
        <w:jc w:val="both"/>
        <w:rPr>
          <w:rFonts w:ascii="Times New Roman" w:eastAsia="Calibri" w:hAnsi="Times New Roman" w:cs="Times New Roman"/>
          <w:sz w:val="24"/>
          <w:szCs w:val="24"/>
        </w:rPr>
      </w:pPr>
      <w:r w:rsidRPr="00FB0DBC">
        <w:rPr>
          <w:rFonts w:ascii="Times New Roman" w:eastAsia="Calibri" w:hAnsi="Times New Roman" w:cs="Times New Roman"/>
          <w:sz w:val="24"/>
          <w:szCs w:val="24"/>
        </w:rPr>
        <w:t xml:space="preserve">Where </w:t>
      </w:r>
      <w:proofErr w:type="spellStart"/>
      <w:proofErr w:type="gramStart"/>
      <w:r w:rsidRPr="00EB6867">
        <w:rPr>
          <w:rFonts w:ascii="Times New Roman" w:eastAsia="Calibri" w:hAnsi="Times New Roman" w:cs="Times New Roman"/>
          <w:i/>
          <w:sz w:val="24"/>
          <w:szCs w:val="24"/>
        </w:rPr>
        <w:t>K</w:t>
      </w:r>
      <w:r w:rsidRPr="00EB6867">
        <w:rPr>
          <w:rFonts w:ascii="Times New Roman" w:eastAsia="Calibri" w:hAnsi="Times New Roman" w:cs="Times New Roman"/>
          <w:i/>
          <w:sz w:val="24"/>
          <w:szCs w:val="24"/>
          <w:vertAlign w:val="subscript"/>
        </w:rPr>
        <w:t>o</w:t>
      </w:r>
      <w:proofErr w:type="spellEnd"/>
      <w:proofErr w:type="gramEnd"/>
      <w:r w:rsidRPr="00EB6867">
        <w:rPr>
          <w:rFonts w:ascii="Times New Roman" w:eastAsia="Calibri" w:hAnsi="Times New Roman" w:cs="Times New Roman"/>
          <w:i/>
          <w:sz w:val="24"/>
          <w:szCs w:val="24"/>
        </w:rPr>
        <w:t xml:space="preserve"> </w:t>
      </w:r>
      <w:r w:rsidRPr="00FB0DBC">
        <w:rPr>
          <w:rFonts w:ascii="Times New Roman" w:eastAsia="Calibri" w:hAnsi="Times New Roman" w:cs="Times New Roman"/>
          <w:sz w:val="24"/>
          <w:szCs w:val="24"/>
        </w:rPr>
        <w:t>is the equilibrium constant and determined as:</w:t>
      </w:r>
    </w:p>
    <w:p w14:paraId="736AD7E9" w14:textId="504D61CD" w:rsidR="00FB0DBC" w:rsidRPr="00FB0DBC" w:rsidRDefault="00FB0DBC" w:rsidP="00FB0DBC">
      <w:pPr>
        <w:spacing w:after="200" w:line="360" w:lineRule="auto"/>
        <w:jc w:val="both"/>
        <w:rPr>
          <w:rFonts w:ascii="Times New Roman" w:eastAsia="Calibri" w:hAnsi="Times New Roman" w:cs="Times New Roman"/>
          <w:sz w:val="24"/>
          <w:szCs w:val="24"/>
        </w:rPr>
      </w:pPr>
      <w:r w:rsidRPr="00FB0DBC">
        <w:rPr>
          <w:rFonts w:ascii="Times New Roman" w:eastAsia="Calibri" w:hAnsi="Times New Roman" w:cs="Times New Roman"/>
          <w:sz w:val="24"/>
          <w:szCs w:val="24"/>
        </w:rPr>
        <w:t xml:space="preserve"> </w:t>
      </w:r>
      <w:commentRangeStart w:id="1"/>
      <w:r w:rsidRPr="00FB0DBC">
        <w:rPr>
          <w:rFonts w:ascii="Times New Roman" w:eastAsia="Calibri" w:hAnsi="Times New Roman" w:cs="Times New Roman"/>
          <w:noProof/>
          <w:position w:val="-24"/>
          <w:sz w:val="24"/>
          <w:szCs w:val="24"/>
        </w:rPr>
        <w:object w:dxaOrig="1540" w:dyaOrig="620" w14:anchorId="2D072589">
          <v:shape id="_x0000_i1026" type="#_x0000_t75" alt="" style="width:78pt;height:29.5pt" o:ole="">
            <v:imagedata r:id="rId11" o:title=""/>
          </v:shape>
          <o:OLEObject Type="Embed" ProgID="Equation.3" ShapeID="_x0000_i1026" DrawAspect="Content" ObjectID="_1639230763" r:id="rId12"/>
        </w:object>
      </w:r>
      <w:commentRangeEnd w:id="1"/>
      <w:r w:rsidRPr="00FB0DBC">
        <w:rPr>
          <w:rFonts w:ascii="Times New Roman" w:eastAsia="Calibri" w:hAnsi="Times New Roman" w:cs="Times New Roman"/>
          <w:sz w:val="24"/>
          <w:szCs w:val="24"/>
        </w:rPr>
        <w:commentReference w:id="1"/>
      </w:r>
      <w:r w:rsidRPr="00FB0DBC">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FB0DBC">
        <w:rPr>
          <w:rFonts w:ascii="Times New Roman" w:eastAsia="Calibri" w:hAnsi="Times New Roman" w:cs="Times New Roman"/>
          <w:sz w:val="24"/>
          <w:szCs w:val="24"/>
        </w:rPr>
        <w:t>(</w:t>
      </w:r>
      <w:r w:rsidR="00E91698">
        <w:rPr>
          <w:rFonts w:ascii="Times New Roman" w:eastAsia="Calibri" w:hAnsi="Times New Roman" w:cs="Times New Roman"/>
          <w:sz w:val="24"/>
          <w:szCs w:val="24"/>
        </w:rPr>
        <w:t>3</w:t>
      </w:r>
      <w:r w:rsidRPr="00FB0DBC">
        <w:rPr>
          <w:rFonts w:ascii="Times New Roman" w:eastAsia="Calibri" w:hAnsi="Times New Roman" w:cs="Times New Roman"/>
          <w:sz w:val="24"/>
          <w:szCs w:val="24"/>
        </w:rPr>
        <w:t>)</w:t>
      </w:r>
    </w:p>
    <w:p w14:paraId="64E9EC72" w14:textId="77777777" w:rsidR="00FB0DBC" w:rsidRPr="00FB0DBC" w:rsidRDefault="00FB0DBC" w:rsidP="00FB0DBC">
      <w:pPr>
        <w:spacing w:after="200" w:line="360" w:lineRule="auto"/>
        <w:jc w:val="both"/>
        <w:rPr>
          <w:rFonts w:ascii="Times New Roman" w:eastAsia="Calibri" w:hAnsi="Times New Roman" w:cs="Times New Roman"/>
          <w:sz w:val="24"/>
          <w:szCs w:val="24"/>
          <w:vertAlign w:val="superscript"/>
        </w:rPr>
      </w:pPr>
      <w:r w:rsidRPr="00FB0DBC">
        <w:rPr>
          <w:rFonts w:ascii="Times New Roman" w:eastAsia="Calibri" w:hAnsi="Times New Roman" w:cs="Times New Roman"/>
          <w:sz w:val="24"/>
          <w:szCs w:val="24"/>
        </w:rPr>
        <w:t xml:space="preserve">Where, </w:t>
      </w:r>
      <w:r w:rsidRPr="00FB0DBC">
        <w:rPr>
          <w:rFonts w:ascii="Times New Roman" w:eastAsia="Calibri" w:hAnsi="Times New Roman" w:cs="Times New Roman"/>
          <w:i/>
          <w:sz w:val="24"/>
          <w:szCs w:val="24"/>
        </w:rPr>
        <w:t>C</w:t>
      </w:r>
      <w:r w:rsidRPr="00FB0DBC">
        <w:rPr>
          <w:rFonts w:ascii="Times New Roman" w:eastAsia="Calibri" w:hAnsi="Times New Roman" w:cs="Times New Roman"/>
          <w:i/>
          <w:sz w:val="24"/>
          <w:szCs w:val="24"/>
          <w:vertAlign w:val="subscript"/>
        </w:rPr>
        <w:t>s</w:t>
      </w:r>
      <w:r w:rsidRPr="00FB0DBC">
        <w:rPr>
          <w:rFonts w:ascii="Times New Roman" w:eastAsia="Calibri" w:hAnsi="Times New Roman" w:cs="Times New Roman"/>
          <w:sz w:val="24"/>
          <w:szCs w:val="24"/>
          <w:vertAlign w:val="subscript"/>
        </w:rPr>
        <w:t xml:space="preserve"> </w:t>
      </w:r>
      <w:r w:rsidRPr="00FB0DBC">
        <w:rPr>
          <w:rFonts w:ascii="Times New Roman" w:eastAsia="Calibri" w:hAnsi="Times New Roman" w:cs="Times New Roman"/>
          <w:sz w:val="24"/>
          <w:szCs w:val="24"/>
        </w:rPr>
        <w:t xml:space="preserve">represents </w:t>
      </w:r>
      <w:proofErr w:type="spellStart"/>
      <w:proofErr w:type="gramStart"/>
      <w:r w:rsidRPr="00FB0DBC">
        <w:rPr>
          <w:rFonts w:ascii="Times New Roman" w:eastAsia="Calibri" w:hAnsi="Times New Roman" w:cs="Times New Roman"/>
          <w:sz w:val="24"/>
          <w:szCs w:val="24"/>
        </w:rPr>
        <w:t>Pb</w:t>
      </w:r>
      <w:proofErr w:type="spellEnd"/>
      <w:r w:rsidRPr="00FB0DBC">
        <w:rPr>
          <w:rFonts w:ascii="Times New Roman" w:eastAsia="Calibri" w:hAnsi="Times New Roman" w:cs="Times New Roman"/>
          <w:sz w:val="24"/>
          <w:szCs w:val="24"/>
        </w:rPr>
        <w:t>(</w:t>
      </w:r>
      <w:proofErr w:type="gramEnd"/>
      <w:r w:rsidRPr="00FB0DBC">
        <w:rPr>
          <w:rFonts w:ascii="Times New Roman" w:eastAsia="Calibri" w:hAnsi="Times New Roman" w:cs="Times New Roman"/>
          <w:sz w:val="24"/>
          <w:szCs w:val="24"/>
        </w:rPr>
        <w:t>II) amount adsorbed per mass of adsorbent (</w:t>
      </w:r>
      <w:proofErr w:type="spellStart"/>
      <w:r w:rsidRPr="00FB0DBC">
        <w:rPr>
          <w:rFonts w:ascii="Times New Roman" w:eastAsia="Calibri" w:hAnsi="Times New Roman" w:cs="Times New Roman"/>
          <w:sz w:val="24"/>
          <w:szCs w:val="24"/>
        </w:rPr>
        <w:t>mol</w:t>
      </w:r>
      <w:proofErr w:type="spellEnd"/>
      <w:r w:rsidRPr="00FB0DBC">
        <w:rPr>
          <w:rFonts w:ascii="Times New Roman" w:eastAsia="Calibri" w:hAnsi="Times New Roman" w:cs="Times New Roman"/>
          <w:sz w:val="24"/>
          <w:szCs w:val="24"/>
        </w:rPr>
        <w:t xml:space="preserve">/g) and </w:t>
      </w:r>
      <w:r w:rsidRPr="00FB0DBC">
        <w:rPr>
          <w:rFonts w:ascii="Times New Roman" w:eastAsia="Calibri" w:hAnsi="Times New Roman" w:cs="Times New Roman"/>
          <w:i/>
          <w:sz w:val="24"/>
          <w:szCs w:val="24"/>
        </w:rPr>
        <w:t>C</w:t>
      </w:r>
      <w:r w:rsidRPr="00FB0DBC">
        <w:rPr>
          <w:rFonts w:ascii="Times New Roman" w:eastAsia="Calibri" w:hAnsi="Times New Roman" w:cs="Times New Roman"/>
          <w:i/>
          <w:sz w:val="24"/>
          <w:szCs w:val="24"/>
          <w:vertAlign w:val="subscript"/>
        </w:rPr>
        <w:t>e</w:t>
      </w:r>
      <w:r w:rsidRPr="00FB0DBC">
        <w:rPr>
          <w:rFonts w:ascii="Times New Roman" w:eastAsia="Calibri" w:hAnsi="Times New Roman" w:cs="Times New Roman"/>
          <w:sz w:val="24"/>
          <w:szCs w:val="24"/>
          <w:vertAlign w:val="subscript"/>
        </w:rPr>
        <w:t xml:space="preserve"> </w:t>
      </w:r>
      <w:r w:rsidRPr="00FB0DBC">
        <w:rPr>
          <w:rFonts w:ascii="Times New Roman" w:eastAsia="Calibri" w:hAnsi="Times New Roman" w:cs="Times New Roman"/>
          <w:sz w:val="24"/>
          <w:szCs w:val="24"/>
        </w:rPr>
        <w:t xml:space="preserve">shows the </w:t>
      </w:r>
      <w:proofErr w:type="spellStart"/>
      <w:r w:rsidRPr="00FB0DBC">
        <w:rPr>
          <w:rFonts w:ascii="Times New Roman" w:eastAsia="Calibri" w:hAnsi="Times New Roman" w:cs="Times New Roman"/>
          <w:sz w:val="24"/>
          <w:szCs w:val="24"/>
        </w:rPr>
        <w:t>Pb</w:t>
      </w:r>
      <w:proofErr w:type="spellEnd"/>
      <w:r w:rsidRPr="00FB0DBC">
        <w:rPr>
          <w:rFonts w:ascii="Times New Roman" w:eastAsia="Calibri" w:hAnsi="Times New Roman" w:cs="Times New Roman"/>
          <w:sz w:val="24"/>
          <w:szCs w:val="24"/>
        </w:rPr>
        <w:t>(II) concentration in solution at equilibrium (</w:t>
      </w:r>
      <w:proofErr w:type="spellStart"/>
      <w:r w:rsidRPr="00FB0DBC">
        <w:rPr>
          <w:rFonts w:ascii="Times New Roman" w:eastAsia="Calibri" w:hAnsi="Times New Roman" w:cs="Times New Roman"/>
          <w:sz w:val="24"/>
          <w:szCs w:val="24"/>
        </w:rPr>
        <w:t>mol</w:t>
      </w:r>
      <w:proofErr w:type="spellEnd"/>
      <w:r w:rsidRPr="00FB0DBC">
        <w:rPr>
          <w:rFonts w:ascii="Times New Roman" w:eastAsia="Calibri" w:hAnsi="Times New Roman" w:cs="Times New Roman"/>
          <w:sz w:val="24"/>
          <w:szCs w:val="24"/>
        </w:rPr>
        <w:t xml:space="preserve">/ml), </w:t>
      </w:r>
      <w:r w:rsidRPr="00FB0DBC">
        <w:rPr>
          <w:rFonts w:ascii="Times New Roman" w:eastAsia="Calibri" w:hAnsi="Times New Roman" w:cs="Times New Roman"/>
          <w:i/>
          <w:sz w:val="24"/>
          <w:szCs w:val="24"/>
        </w:rPr>
        <w:t>A</w:t>
      </w:r>
      <w:r w:rsidRPr="00FB0DBC">
        <w:rPr>
          <w:rFonts w:ascii="Times New Roman" w:eastAsia="Calibri" w:hAnsi="Times New Roman" w:cs="Times New Roman"/>
          <w:i/>
          <w:sz w:val="24"/>
          <w:szCs w:val="24"/>
          <w:vertAlign w:val="subscript"/>
        </w:rPr>
        <w:t>s</w:t>
      </w:r>
      <w:r w:rsidRPr="00FB0DBC">
        <w:rPr>
          <w:rFonts w:ascii="Times New Roman" w:eastAsia="Calibri" w:hAnsi="Times New Roman" w:cs="Times New Roman"/>
          <w:sz w:val="24"/>
          <w:szCs w:val="24"/>
        </w:rPr>
        <w:t xml:space="preserve"> is the activity of adsorbed </w:t>
      </w:r>
      <w:proofErr w:type="spellStart"/>
      <w:r w:rsidRPr="00FB0DBC">
        <w:rPr>
          <w:rFonts w:ascii="Times New Roman" w:eastAsia="Calibri" w:hAnsi="Times New Roman" w:cs="Times New Roman"/>
          <w:sz w:val="24"/>
          <w:szCs w:val="24"/>
        </w:rPr>
        <w:t>Pb</w:t>
      </w:r>
      <w:proofErr w:type="spellEnd"/>
      <w:r w:rsidRPr="00FB0DBC">
        <w:rPr>
          <w:rFonts w:ascii="Times New Roman" w:eastAsia="Calibri" w:hAnsi="Times New Roman" w:cs="Times New Roman"/>
          <w:sz w:val="24"/>
          <w:szCs w:val="24"/>
        </w:rPr>
        <w:t xml:space="preserve">(II), </w:t>
      </w:r>
      <w:r w:rsidRPr="00FB0DBC">
        <w:rPr>
          <w:rFonts w:ascii="Times New Roman" w:eastAsia="Calibri" w:hAnsi="Times New Roman" w:cs="Times New Roman"/>
          <w:i/>
          <w:sz w:val="24"/>
          <w:szCs w:val="24"/>
        </w:rPr>
        <w:t>A</w:t>
      </w:r>
      <w:r w:rsidRPr="00FB0DBC">
        <w:rPr>
          <w:rFonts w:ascii="Times New Roman" w:eastAsia="Calibri" w:hAnsi="Times New Roman" w:cs="Times New Roman"/>
          <w:i/>
          <w:sz w:val="24"/>
          <w:szCs w:val="24"/>
          <w:vertAlign w:val="subscript"/>
        </w:rPr>
        <w:t>e</w:t>
      </w:r>
      <w:r w:rsidRPr="00FB0DBC">
        <w:rPr>
          <w:rFonts w:ascii="Times New Roman" w:eastAsia="Calibri" w:hAnsi="Times New Roman" w:cs="Times New Roman"/>
          <w:sz w:val="24"/>
          <w:szCs w:val="24"/>
        </w:rPr>
        <w:t xml:space="preserve"> is the activity of the </w:t>
      </w:r>
      <w:proofErr w:type="spellStart"/>
      <w:r w:rsidRPr="00FB0DBC">
        <w:rPr>
          <w:rFonts w:ascii="Times New Roman" w:eastAsia="Calibri" w:hAnsi="Times New Roman" w:cs="Times New Roman"/>
          <w:sz w:val="24"/>
          <w:szCs w:val="24"/>
        </w:rPr>
        <w:t>Pb</w:t>
      </w:r>
      <w:proofErr w:type="spellEnd"/>
      <w:r w:rsidRPr="00FB0DBC">
        <w:rPr>
          <w:rFonts w:ascii="Times New Roman" w:eastAsia="Calibri" w:hAnsi="Times New Roman" w:cs="Times New Roman"/>
          <w:sz w:val="24"/>
          <w:szCs w:val="24"/>
        </w:rPr>
        <w:t xml:space="preserve">(II) in solution at equilibrium, </w:t>
      </w:r>
      <w:r w:rsidRPr="00FB0DBC">
        <w:rPr>
          <w:rFonts w:ascii="Times New Roman" w:eastAsia="Calibri" w:hAnsi="Times New Roman" w:cs="Times New Roman"/>
          <w:i/>
          <w:sz w:val="24"/>
          <w:szCs w:val="24"/>
        </w:rPr>
        <w:t>V</w:t>
      </w:r>
      <w:r w:rsidRPr="00FB0DBC">
        <w:rPr>
          <w:rFonts w:ascii="Times New Roman" w:eastAsia="Calibri" w:hAnsi="Times New Roman" w:cs="Times New Roman"/>
          <w:i/>
          <w:sz w:val="24"/>
          <w:szCs w:val="24"/>
          <w:vertAlign w:val="subscript"/>
        </w:rPr>
        <w:t>s</w:t>
      </w:r>
      <w:r w:rsidRPr="00FB0DBC">
        <w:rPr>
          <w:rFonts w:ascii="Times New Roman" w:eastAsia="Calibri" w:hAnsi="Times New Roman" w:cs="Times New Roman"/>
          <w:sz w:val="24"/>
          <w:szCs w:val="24"/>
        </w:rPr>
        <w:t xml:space="preserve"> is the activity coefficient of the adsorbed </w:t>
      </w:r>
      <w:proofErr w:type="spellStart"/>
      <w:r w:rsidRPr="00FB0DBC">
        <w:rPr>
          <w:rFonts w:ascii="Times New Roman" w:eastAsia="Calibri" w:hAnsi="Times New Roman" w:cs="Times New Roman"/>
          <w:sz w:val="24"/>
          <w:szCs w:val="24"/>
        </w:rPr>
        <w:t>Pb</w:t>
      </w:r>
      <w:proofErr w:type="spellEnd"/>
      <w:r w:rsidRPr="00FB0DBC">
        <w:rPr>
          <w:rFonts w:ascii="Times New Roman" w:eastAsia="Calibri" w:hAnsi="Times New Roman" w:cs="Times New Roman"/>
          <w:sz w:val="24"/>
          <w:szCs w:val="24"/>
        </w:rPr>
        <w:t xml:space="preserve">(II) and </w:t>
      </w:r>
      <w:proofErr w:type="spellStart"/>
      <w:r w:rsidRPr="00FB0DBC">
        <w:rPr>
          <w:rFonts w:ascii="Times New Roman" w:eastAsia="Calibri" w:hAnsi="Times New Roman" w:cs="Times New Roman"/>
          <w:i/>
          <w:sz w:val="24"/>
          <w:szCs w:val="24"/>
        </w:rPr>
        <w:t>V</w:t>
      </w:r>
      <w:r w:rsidRPr="00FB0DBC">
        <w:rPr>
          <w:rFonts w:ascii="Times New Roman" w:eastAsia="Calibri" w:hAnsi="Times New Roman" w:cs="Times New Roman"/>
          <w:i/>
          <w:sz w:val="24"/>
          <w:szCs w:val="24"/>
          <w:vertAlign w:val="subscript"/>
        </w:rPr>
        <w:t>e</w:t>
      </w:r>
      <w:proofErr w:type="spellEnd"/>
      <w:r w:rsidRPr="00FB0DBC">
        <w:rPr>
          <w:rFonts w:ascii="Times New Roman" w:eastAsia="Calibri" w:hAnsi="Times New Roman" w:cs="Times New Roman"/>
          <w:sz w:val="24"/>
          <w:szCs w:val="24"/>
        </w:rPr>
        <w:t xml:space="preserve"> is the activity coefficient of the </w:t>
      </w:r>
      <w:proofErr w:type="spellStart"/>
      <w:r w:rsidRPr="00FB0DBC">
        <w:rPr>
          <w:rFonts w:ascii="Times New Roman" w:eastAsia="Calibri" w:hAnsi="Times New Roman" w:cs="Times New Roman"/>
          <w:sz w:val="24"/>
          <w:szCs w:val="24"/>
        </w:rPr>
        <w:t>Pb</w:t>
      </w:r>
      <w:proofErr w:type="spellEnd"/>
      <w:r w:rsidRPr="00FB0DBC">
        <w:rPr>
          <w:rFonts w:ascii="Times New Roman" w:eastAsia="Calibri" w:hAnsi="Times New Roman" w:cs="Times New Roman"/>
          <w:sz w:val="24"/>
          <w:szCs w:val="24"/>
        </w:rPr>
        <w:t xml:space="preserve">(II) in solution. The </w:t>
      </w:r>
      <w:proofErr w:type="spellStart"/>
      <w:proofErr w:type="gramStart"/>
      <w:r w:rsidRPr="00FB0DBC">
        <w:rPr>
          <w:rFonts w:ascii="Times New Roman" w:eastAsia="Calibri" w:hAnsi="Times New Roman" w:cs="Times New Roman"/>
          <w:i/>
          <w:sz w:val="24"/>
          <w:szCs w:val="24"/>
        </w:rPr>
        <w:t>K</w:t>
      </w:r>
      <w:r>
        <w:rPr>
          <w:rFonts w:ascii="Times New Roman" w:eastAsia="Calibri" w:hAnsi="Times New Roman" w:cs="Times New Roman"/>
          <w:i/>
          <w:sz w:val="24"/>
          <w:szCs w:val="24"/>
          <w:vertAlign w:val="subscript"/>
        </w:rPr>
        <w:t>o</w:t>
      </w:r>
      <w:proofErr w:type="spellEnd"/>
      <w:proofErr w:type="gramEnd"/>
      <w:r w:rsidRPr="00FB0DBC">
        <w:rPr>
          <w:rFonts w:ascii="Times New Roman" w:eastAsia="Calibri" w:hAnsi="Times New Roman" w:cs="Times New Roman"/>
          <w:sz w:val="24"/>
          <w:szCs w:val="24"/>
        </w:rPr>
        <w:t xml:space="preserve"> values were used to determine </w:t>
      </w:r>
      <w:r w:rsidRPr="00FB0DBC">
        <w:rPr>
          <w:rFonts w:ascii="Times New Roman" w:eastAsia="Calibri" w:hAnsi="Times New Roman" w:cs="Times New Roman"/>
          <w:i/>
          <w:sz w:val="24"/>
          <w:szCs w:val="24"/>
        </w:rPr>
        <w:t>ΔG</w:t>
      </w:r>
      <w:r w:rsidRPr="00FB0DBC">
        <w:rPr>
          <w:rFonts w:ascii="Times New Roman" w:eastAsia="Calibri" w:hAnsi="Times New Roman" w:cs="Times New Roman"/>
          <w:i/>
          <w:sz w:val="24"/>
          <w:szCs w:val="24"/>
          <w:vertAlign w:val="superscript"/>
        </w:rPr>
        <w:t>0</w:t>
      </w:r>
      <w:r w:rsidRPr="00FB0DBC">
        <w:rPr>
          <w:rFonts w:ascii="Times New Roman" w:eastAsia="Calibri" w:hAnsi="Times New Roman" w:cs="Times New Roman"/>
          <w:i/>
          <w:sz w:val="24"/>
          <w:szCs w:val="24"/>
        </w:rPr>
        <w:t>, ΔH</w:t>
      </w:r>
      <w:r w:rsidRPr="00FB0DBC">
        <w:rPr>
          <w:rFonts w:ascii="Times New Roman" w:eastAsia="Calibri" w:hAnsi="Times New Roman" w:cs="Times New Roman"/>
          <w:i/>
          <w:sz w:val="24"/>
          <w:szCs w:val="24"/>
          <w:vertAlign w:val="superscript"/>
        </w:rPr>
        <w:t>0</w:t>
      </w:r>
      <w:r w:rsidRPr="00FB0DBC">
        <w:rPr>
          <w:rFonts w:ascii="Times New Roman" w:eastAsia="Calibri" w:hAnsi="Times New Roman" w:cs="Times New Roman"/>
          <w:sz w:val="24"/>
          <w:szCs w:val="24"/>
        </w:rPr>
        <w:t xml:space="preserve"> and </w:t>
      </w:r>
      <w:r w:rsidRPr="00FB0DBC">
        <w:rPr>
          <w:rFonts w:ascii="Times New Roman" w:eastAsia="Calibri" w:hAnsi="Times New Roman" w:cs="Times New Roman"/>
          <w:i/>
          <w:sz w:val="24"/>
          <w:szCs w:val="24"/>
        </w:rPr>
        <w:t>ΔS</w:t>
      </w:r>
      <w:r w:rsidRPr="00FB0DBC">
        <w:rPr>
          <w:rFonts w:ascii="Times New Roman" w:eastAsia="Calibri" w:hAnsi="Times New Roman" w:cs="Times New Roman"/>
          <w:i/>
          <w:sz w:val="24"/>
          <w:szCs w:val="24"/>
          <w:vertAlign w:val="superscript"/>
        </w:rPr>
        <w:t>0</w:t>
      </w:r>
      <w:r w:rsidRPr="00FB0DBC">
        <w:rPr>
          <w:rFonts w:ascii="Times New Roman" w:eastAsia="Calibri" w:hAnsi="Times New Roman" w:cs="Times New Roman"/>
          <w:sz w:val="24"/>
          <w:szCs w:val="24"/>
        </w:rPr>
        <w:t>.</w:t>
      </w:r>
    </w:p>
    <w:p w14:paraId="7D20B358" w14:textId="0104DE90" w:rsidR="00FB0DBC" w:rsidRPr="00FB0DBC" w:rsidRDefault="00FB0DBC" w:rsidP="00FB0DBC">
      <w:pPr>
        <w:spacing w:after="200" w:line="360" w:lineRule="auto"/>
        <w:jc w:val="both"/>
        <w:rPr>
          <w:rFonts w:ascii="Times New Roman" w:eastAsia="Calibri" w:hAnsi="Times New Roman" w:cs="Times New Roman"/>
          <w:sz w:val="24"/>
          <w:szCs w:val="24"/>
        </w:rPr>
      </w:pPr>
      <w:r w:rsidRPr="00FB0DBC">
        <w:rPr>
          <w:rFonts w:ascii="Times New Roman" w:eastAsia="Calibri" w:hAnsi="Times New Roman" w:cs="Times New Roman"/>
          <w:sz w:val="24"/>
          <w:szCs w:val="24"/>
        </w:rPr>
        <w:t>The average standard enthalpy change (</w:t>
      </w:r>
      <w:proofErr w:type="spellStart"/>
      <w:r w:rsidRPr="00FB0DBC">
        <w:rPr>
          <w:rFonts w:ascii="Times New Roman" w:eastAsia="Calibri" w:hAnsi="Times New Roman" w:cs="Times New Roman"/>
          <w:i/>
          <w:sz w:val="24"/>
          <w:szCs w:val="24"/>
        </w:rPr>
        <w:t>ΔH</w:t>
      </w:r>
      <w:r w:rsidRPr="00FB0DBC">
        <w:rPr>
          <w:rFonts w:ascii="Times New Roman" w:eastAsia="Calibri" w:hAnsi="Times New Roman" w:cs="Times New Roman"/>
          <w:i/>
          <w:sz w:val="24"/>
          <w:szCs w:val="24"/>
          <w:vertAlign w:val="superscript"/>
        </w:rPr>
        <w:t>o</w:t>
      </w:r>
      <w:proofErr w:type="spellEnd"/>
      <w:r w:rsidRPr="00FB0DBC">
        <w:rPr>
          <w:rFonts w:ascii="Times New Roman" w:eastAsia="Calibri" w:hAnsi="Times New Roman" w:cs="Times New Roman"/>
          <w:sz w:val="24"/>
          <w:szCs w:val="24"/>
        </w:rPr>
        <w:t xml:space="preserve">) of the system was calculated by using </w:t>
      </w:r>
      <w:proofErr w:type="spellStart"/>
      <w:r w:rsidRPr="00FB0DBC">
        <w:rPr>
          <w:rFonts w:ascii="Times New Roman" w:eastAsia="Calibri" w:hAnsi="Times New Roman" w:cs="Times New Roman"/>
          <w:sz w:val="24"/>
          <w:szCs w:val="24"/>
        </w:rPr>
        <w:t>Van’t</w:t>
      </w:r>
      <w:proofErr w:type="spellEnd"/>
      <w:r w:rsidRPr="00FB0DBC">
        <w:rPr>
          <w:rFonts w:ascii="Times New Roman" w:eastAsia="Calibri" w:hAnsi="Times New Roman" w:cs="Times New Roman"/>
          <w:sz w:val="24"/>
          <w:szCs w:val="24"/>
        </w:rPr>
        <w:t xml:space="preserve"> Hoff equation:</w:t>
      </w:r>
      <w:r w:rsidRPr="00FB0DBC">
        <w:rPr>
          <w:rFonts w:ascii="Times New Roman" w:eastAsia="Times New Roman" w:hAnsi="Times New Roman" w:cs="Times New Roman"/>
          <w:sz w:val="24"/>
          <w:szCs w:val="24"/>
        </w:rPr>
        <w:t xml:space="preserve"> </w:t>
      </w:r>
      <w:commentRangeStart w:id="2"/>
      <w:r w:rsidRPr="00FB0DBC">
        <w:rPr>
          <w:rFonts w:ascii="Times New Roman" w:eastAsia="Times New Roman" w:hAnsi="Times New Roman" w:cs="Times New Roman"/>
          <w:noProof/>
          <w:position w:val="-24"/>
          <w:sz w:val="24"/>
          <w:szCs w:val="24"/>
        </w:rPr>
        <w:object w:dxaOrig="3960" w:dyaOrig="620" w14:anchorId="0637C0EE">
          <v:shape id="_x0000_i1027" type="#_x0000_t75" alt="" style="width:195.5pt;height:29.5pt" o:ole="">
            <v:imagedata r:id="rId13" o:title=""/>
          </v:shape>
          <o:OLEObject Type="Embed" ProgID="Equation.3" ShapeID="_x0000_i1027" DrawAspect="Content" ObjectID="_1639230764" r:id="rId14"/>
        </w:object>
      </w:r>
      <w:commentRangeEnd w:id="2"/>
      <w:r w:rsidRPr="00FB0DBC">
        <w:rPr>
          <w:rFonts w:ascii="Times New Roman" w:eastAsia="Calibri" w:hAnsi="Times New Roman" w:cs="Times New Roman"/>
          <w:sz w:val="24"/>
          <w:szCs w:val="24"/>
        </w:rPr>
        <w:commentReference w:id="2"/>
      </w:r>
      <w:r w:rsidRPr="00FB0DBC">
        <w:rPr>
          <w:rFonts w:ascii="Times New Roman" w:eastAsia="Times New Roman" w:hAnsi="Times New Roman" w:cs="Times New Roman"/>
          <w:sz w:val="24"/>
          <w:szCs w:val="24"/>
        </w:rPr>
        <w:t xml:space="preserve"> </w:t>
      </w:r>
      <w:r w:rsidRPr="00FB0DBC">
        <w:rPr>
          <w:rFonts w:ascii="Times New Roman" w:eastAsia="Times New Roman" w:hAnsi="Times New Roman" w:cs="Times New Roman"/>
          <w:sz w:val="24"/>
          <w:szCs w:val="24"/>
        </w:rPr>
        <w:tab/>
      </w:r>
      <w:r w:rsidRPr="00FB0DBC">
        <w:rPr>
          <w:rFonts w:ascii="Times New Roman" w:eastAsia="Times New Roman" w:hAnsi="Times New Roman" w:cs="Times New Roman"/>
          <w:sz w:val="24"/>
          <w:szCs w:val="24"/>
        </w:rPr>
        <w:tab/>
        <w:t xml:space="preserve"> </w:t>
      </w:r>
      <w:r w:rsidRPr="00FB0DBC">
        <w:rPr>
          <w:rFonts w:ascii="Times New Roman" w:eastAsia="Times New Roman" w:hAnsi="Times New Roman" w:cs="Times New Roman"/>
          <w:sz w:val="24"/>
          <w:szCs w:val="24"/>
        </w:rPr>
        <w:tab/>
      </w:r>
      <w:r w:rsidR="00B15A08">
        <w:rPr>
          <w:rFonts w:ascii="Times New Roman" w:eastAsia="Times New Roman" w:hAnsi="Times New Roman" w:cs="Times New Roman"/>
          <w:sz w:val="24"/>
          <w:szCs w:val="24"/>
        </w:rPr>
        <w:tab/>
      </w:r>
      <w:r w:rsidR="00B15A08">
        <w:rPr>
          <w:rFonts w:ascii="Times New Roman" w:eastAsia="Times New Roman" w:hAnsi="Times New Roman" w:cs="Times New Roman"/>
          <w:sz w:val="24"/>
          <w:szCs w:val="24"/>
        </w:rPr>
        <w:tab/>
      </w:r>
      <w:r w:rsidR="00B15A08">
        <w:rPr>
          <w:rFonts w:ascii="Times New Roman" w:eastAsia="Times New Roman" w:hAnsi="Times New Roman" w:cs="Times New Roman"/>
          <w:sz w:val="24"/>
          <w:szCs w:val="24"/>
        </w:rPr>
        <w:tab/>
        <w:t xml:space="preserve">      </w:t>
      </w:r>
      <w:r w:rsidRPr="00FB0DBC">
        <w:rPr>
          <w:rFonts w:ascii="Times New Roman" w:eastAsia="Times New Roman" w:hAnsi="Times New Roman" w:cs="Times New Roman"/>
          <w:sz w:val="24"/>
          <w:szCs w:val="24"/>
        </w:rPr>
        <w:t xml:space="preserve"> (</w:t>
      </w:r>
      <w:r w:rsidR="00E91698">
        <w:rPr>
          <w:rFonts w:ascii="Times New Roman" w:eastAsia="Times New Roman" w:hAnsi="Times New Roman" w:cs="Times New Roman"/>
          <w:sz w:val="24"/>
          <w:szCs w:val="24"/>
        </w:rPr>
        <w:t>4</w:t>
      </w:r>
      <w:r w:rsidRPr="00FB0DBC">
        <w:rPr>
          <w:rFonts w:ascii="Times New Roman" w:eastAsia="Times New Roman" w:hAnsi="Times New Roman" w:cs="Times New Roman"/>
          <w:sz w:val="24"/>
          <w:szCs w:val="24"/>
        </w:rPr>
        <w:t>)</w:t>
      </w:r>
    </w:p>
    <w:p w14:paraId="6A8D2051" w14:textId="77777777" w:rsidR="00FB0DBC" w:rsidRPr="00FB0DBC" w:rsidRDefault="00FB0DBC" w:rsidP="00FB0DBC">
      <w:pPr>
        <w:spacing w:after="200" w:line="360" w:lineRule="auto"/>
        <w:jc w:val="both"/>
        <w:rPr>
          <w:rFonts w:ascii="Times New Roman" w:eastAsia="Times New Roman" w:hAnsi="Times New Roman" w:cs="Times New Roman"/>
          <w:sz w:val="24"/>
          <w:szCs w:val="24"/>
        </w:rPr>
      </w:pPr>
      <w:r w:rsidRPr="00FB0DBC">
        <w:rPr>
          <w:rFonts w:ascii="Times New Roman" w:eastAsia="Times New Roman" w:hAnsi="Times New Roman" w:cs="Times New Roman"/>
          <w:sz w:val="24"/>
          <w:szCs w:val="24"/>
        </w:rPr>
        <w:t xml:space="preserve">Where, </w:t>
      </w:r>
      <w:r w:rsidRPr="00FB0DBC">
        <w:rPr>
          <w:rFonts w:ascii="Times New Roman" w:eastAsia="Times New Roman" w:hAnsi="Times New Roman" w:cs="Times New Roman"/>
          <w:i/>
          <w:sz w:val="24"/>
          <w:szCs w:val="24"/>
        </w:rPr>
        <w:t>T</w:t>
      </w:r>
      <w:r w:rsidRPr="00FB0DBC">
        <w:rPr>
          <w:rFonts w:ascii="Times New Roman" w:eastAsia="Times New Roman" w:hAnsi="Times New Roman" w:cs="Times New Roman"/>
          <w:i/>
          <w:sz w:val="24"/>
          <w:szCs w:val="24"/>
          <w:vertAlign w:val="subscript"/>
        </w:rPr>
        <w:t>2</w:t>
      </w:r>
      <w:r w:rsidRPr="00FB0DBC">
        <w:rPr>
          <w:rFonts w:ascii="Times New Roman" w:eastAsia="Times New Roman" w:hAnsi="Times New Roman" w:cs="Times New Roman"/>
          <w:sz w:val="24"/>
          <w:szCs w:val="24"/>
          <w:vertAlign w:val="subscript"/>
        </w:rPr>
        <w:t xml:space="preserve"> </w:t>
      </w:r>
      <w:r w:rsidRPr="00FB0DBC">
        <w:rPr>
          <w:rFonts w:ascii="Times New Roman" w:eastAsia="Times New Roman" w:hAnsi="Times New Roman" w:cs="Times New Roman"/>
          <w:sz w:val="24"/>
          <w:szCs w:val="24"/>
        </w:rPr>
        <w:t xml:space="preserve">represent the final temperature and </w:t>
      </w:r>
      <w:r w:rsidRPr="00FB0DBC">
        <w:rPr>
          <w:rFonts w:ascii="Times New Roman" w:eastAsia="Times New Roman" w:hAnsi="Times New Roman" w:cs="Times New Roman"/>
          <w:i/>
          <w:sz w:val="24"/>
          <w:szCs w:val="24"/>
        </w:rPr>
        <w:t>T</w:t>
      </w:r>
      <w:r w:rsidRPr="00FB0DBC">
        <w:rPr>
          <w:rFonts w:ascii="Times New Roman" w:eastAsia="Times New Roman" w:hAnsi="Times New Roman" w:cs="Times New Roman"/>
          <w:i/>
          <w:sz w:val="24"/>
          <w:szCs w:val="24"/>
          <w:vertAlign w:val="subscript"/>
        </w:rPr>
        <w:t>1</w:t>
      </w:r>
      <w:r w:rsidRPr="00FB0DBC">
        <w:rPr>
          <w:rFonts w:ascii="Times New Roman" w:eastAsia="Times New Roman" w:hAnsi="Times New Roman" w:cs="Times New Roman"/>
          <w:sz w:val="24"/>
          <w:szCs w:val="24"/>
          <w:vertAlign w:val="subscript"/>
        </w:rPr>
        <w:t xml:space="preserve"> </w:t>
      </w:r>
      <w:r w:rsidRPr="00FB0DBC">
        <w:rPr>
          <w:rFonts w:ascii="Times New Roman" w:eastAsia="Times New Roman" w:hAnsi="Times New Roman" w:cs="Times New Roman"/>
          <w:sz w:val="24"/>
          <w:szCs w:val="24"/>
        </w:rPr>
        <w:t>represent initial temperature. The standard entropy change (</w:t>
      </w:r>
      <w:r w:rsidRPr="00FB0DBC">
        <w:rPr>
          <w:rFonts w:ascii="Times New Roman" w:eastAsia="Times New Roman" w:hAnsi="Times New Roman" w:cs="Times New Roman"/>
          <w:i/>
          <w:sz w:val="24"/>
          <w:szCs w:val="24"/>
        </w:rPr>
        <w:t>ΔS</w:t>
      </w:r>
      <w:r w:rsidRPr="00FB0DBC">
        <w:rPr>
          <w:rFonts w:ascii="Times New Roman" w:eastAsia="Times New Roman" w:hAnsi="Times New Roman" w:cs="Times New Roman"/>
          <w:i/>
          <w:sz w:val="24"/>
          <w:szCs w:val="24"/>
          <w:vertAlign w:val="superscript"/>
        </w:rPr>
        <w:t>0</w:t>
      </w:r>
      <w:r w:rsidRPr="00FB0DBC">
        <w:rPr>
          <w:rFonts w:ascii="Times New Roman" w:eastAsia="Times New Roman" w:hAnsi="Times New Roman" w:cs="Times New Roman"/>
          <w:sz w:val="24"/>
          <w:szCs w:val="24"/>
        </w:rPr>
        <w:t>) can be obtained by the equation:</w:t>
      </w:r>
    </w:p>
    <w:p w14:paraId="431DAC40" w14:textId="128DFF52" w:rsidR="00FB0DBC" w:rsidRPr="00FB0DBC" w:rsidRDefault="00FB0DBC" w:rsidP="00FB0DBC">
      <w:pPr>
        <w:spacing w:after="200" w:line="360" w:lineRule="auto"/>
        <w:jc w:val="both"/>
        <w:rPr>
          <w:rFonts w:ascii="Times New Roman" w:eastAsia="Times New Roman" w:hAnsi="Times New Roman" w:cs="Times New Roman"/>
          <w:sz w:val="24"/>
          <w:szCs w:val="24"/>
        </w:rPr>
      </w:pPr>
      <w:r w:rsidRPr="00FB0DBC">
        <w:rPr>
          <w:rFonts w:ascii="Times New Roman" w:eastAsia="Times New Roman" w:hAnsi="Times New Roman" w:cs="Times New Roman"/>
          <w:sz w:val="24"/>
          <w:szCs w:val="24"/>
        </w:rPr>
        <w:t xml:space="preserve"> </w:t>
      </w:r>
      <w:r w:rsidR="00B15A08" w:rsidRPr="00FB0DBC">
        <w:rPr>
          <w:rFonts w:ascii="Times New Roman" w:eastAsia="Times New Roman" w:hAnsi="Times New Roman" w:cs="Times New Roman"/>
          <w:noProof/>
          <w:position w:val="-24"/>
          <w:sz w:val="24"/>
          <w:szCs w:val="24"/>
        </w:rPr>
        <w:object w:dxaOrig="1820" w:dyaOrig="620" w14:anchorId="23F11ADE">
          <v:shape id="_x0000_i1028" type="#_x0000_t75" alt="" style="width:92.5pt;height:29.5pt" o:ole="">
            <v:imagedata r:id="rId15" o:title=""/>
          </v:shape>
          <o:OLEObject Type="Embed" ProgID="Equation.3" ShapeID="_x0000_i1028" DrawAspect="Content" ObjectID="_1639230765" r:id="rId16"/>
        </w:object>
      </w:r>
      <w:r w:rsidRPr="00FB0DBC">
        <w:rPr>
          <w:rFonts w:ascii="Times New Roman" w:eastAsia="Times New Roman" w:hAnsi="Times New Roman" w:cs="Times New Roman"/>
          <w:sz w:val="24"/>
          <w:szCs w:val="24"/>
        </w:rPr>
        <w:t xml:space="preserve"> </w:t>
      </w:r>
      <w:r w:rsidRPr="00FB0DBC">
        <w:rPr>
          <w:rFonts w:ascii="Times New Roman" w:eastAsia="Times New Roman" w:hAnsi="Times New Roman" w:cs="Times New Roman"/>
          <w:noProof/>
          <w:position w:val="-10"/>
          <w:sz w:val="24"/>
          <w:szCs w:val="24"/>
        </w:rPr>
        <w:object w:dxaOrig="180" w:dyaOrig="340" w14:anchorId="73A07729">
          <v:shape id="_x0000_i1029" type="#_x0000_t75" alt="" style="width:7pt;height:15pt;mso-width-percent:0;mso-height-percent:0;mso-width-percent:0;mso-height-percent:0" o:ole="">
            <v:imagedata r:id="rId17" o:title=""/>
          </v:shape>
          <o:OLEObject Type="Embed" ProgID="Equation.3" ShapeID="_x0000_i1029" DrawAspect="Content" ObjectID="_1639230766" r:id="rId18"/>
        </w:object>
      </w:r>
      <w:r w:rsidRPr="00FB0DBC">
        <w:rPr>
          <w:rFonts w:ascii="Times New Roman" w:eastAsia="Times New Roman" w:hAnsi="Times New Roman" w:cs="Times New Roman"/>
          <w:noProof/>
          <w:position w:val="-10"/>
          <w:sz w:val="24"/>
          <w:szCs w:val="24"/>
        </w:rPr>
        <w:object w:dxaOrig="180" w:dyaOrig="340" w14:anchorId="6E0848CB">
          <v:shape id="_x0000_i1030" type="#_x0000_t75" alt="" style="width:7pt;height:15pt;mso-width-percent:0;mso-height-percent:0;mso-width-percent:0;mso-height-percent:0" o:ole="">
            <v:imagedata r:id="rId17" o:title=""/>
          </v:shape>
          <o:OLEObject Type="Embed" ProgID="Equation.3" ShapeID="_x0000_i1030" DrawAspect="Content" ObjectID="_1639230767" r:id="rId19"/>
        </w:object>
      </w:r>
      <w:r w:rsidRPr="00FB0DBC">
        <w:rPr>
          <w:rFonts w:ascii="Times New Roman" w:eastAsia="Times New Roman" w:hAnsi="Times New Roman" w:cs="Times New Roman"/>
          <w:noProof/>
          <w:position w:val="-10"/>
          <w:sz w:val="24"/>
          <w:szCs w:val="24"/>
        </w:rPr>
        <w:object w:dxaOrig="180" w:dyaOrig="340" w14:anchorId="4EDD78F9">
          <v:shape id="_x0000_i1031" type="#_x0000_t75" alt="" style="width:7pt;height:15pt;mso-width-percent:0;mso-height-percent:0;mso-width-percent:0;mso-height-percent:0" o:ole="">
            <v:imagedata r:id="rId17" o:title=""/>
          </v:shape>
          <o:OLEObject Type="Embed" ProgID="Equation.3" ShapeID="_x0000_i1031" DrawAspect="Content" ObjectID="_1639230768" r:id="rId20"/>
        </w:object>
      </w:r>
      <w:r w:rsidRPr="00FB0DBC">
        <w:rPr>
          <w:rFonts w:ascii="Times New Roman" w:eastAsia="Times New Roman" w:hAnsi="Times New Roman" w:cs="Times New Roman"/>
          <w:sz w:val="24"/>
          <w:szCs w:val="24"/>
        </w:rPr>
        <w:t xml:space="preserve"> </w:t>
      </w:r>
      <w:r w:rsidR="00B15A08">
        <w:rPr>
          <w:rFonts w:ascii="Times New Roman" w:eastAsia="Times New Roman" w:hAnsi="Times New Roman" w:cs="Times New Roman"/>
          <w:sz w:val="24"/>
          <w:szCs w:val="24"/>
        </w:rPr>
        <w:tab/>
      </w:r>
      <w:r w:rsidR="00B15A08">
        <w:rPr>
          <w:rFonts w:ascii="Times New Roman" w:eastAsia="Times New Roman" w:hAnsi="Times New Roman" w:cs="Times New Roman"/>
          <w:sz w:val="24"/>
          <w:szCs w:val="24"/>
        </w:rPr>
        <w:tab/>
      </w:r>
      <w:r w:rsidR="00B15A08">
        <w:rPr>
          <w:rFonts w:ascii="Times New Roman" w:eastAsia="Times New Roman" w:hAnsi="Times New Roman" w:cs="Times New Roman"/>
          <w:sz w:val="24"/>
          <w:szCs w:val="24"/>
        </w:rPr>
        <w:tab/>
      </w:r>
      <w:r w:rsidR="00B15A08">
        <w:rPr>
          <w:rFonts w:ascii="Times New Roman" w:eastAsia="Times New Roman" w:hAnsi="Times New Roman" w:cs="Times New Roman"/>
          <w:sz w:val="24"/>
          <w:szCs w:val="24"/>
        </w:rPr>
        <w:tab/>
      </w:r>
      <w:r w:rsidR="00B15A08">
        <w:rPr>
          <w:rFonts w:ascii="Times New Roman" w:eastAsia="Times New Roman" w:hAnsi="Times New Roman" w:cs="Times New Roman"/>
          <w:sz w:val="24"/>
          <w:szCs w:val="24"/>
        </w:rPr>
        <w:tab/>
      </w:r>
      <w:r w:rsidR="00B15A08">
        <w:rPr>
          <w:rFonts w:ascii="Times New Roman" w:eastAsia="Times New Roman" w:hAnsi="Times New Roman" w:cs="Times New Roman"/>
          <w:sz w:val="24"/>
          <w:szCs w:val="24"/>
        </w:rPr>
        <w:tab/>
      </w:r>
      <w:r w:rsidR="00B15A08">
        <w:rPr>
          <w:rFonts w:ascii="Times New Roman" w:eastAsia="Times New Roman" w:hAnsi="Times New Roman" w:cs="Times New Roman"/>
          <w:sz w:val="24"/>
          <w:szCs w:val="24"/>
        </w:rPr>
        <w:tab/>
      </w:r>
      <w:r w:rsidR="00B15A08">
        <w:rPr>
          <w:rFonts w:ascii="Times New Roman" w:eastAsia="Times New Roman" w:hAnsi="Times New Roman" w:cs="Times New Roman"/>
          <w:sz w:val="24"/>
          <w:szCs w:val="24"/>
        </w:rPr>
        <w:tab/>
      </w:r>
      <w:r w:rsidR="00B15A08">
        <w:rPr>
          <w:rFonts w:ascii="Times New Roman" w:eastAsia="Times New Roman" w:hAnsi="Times New Roman" w:cs="Times New Roman"/>
          <w:sz w:val="24"/>
          <w:szCs w:val="24"/>
        </w:rPr>
        <w:tab/>
        <w:t xml:space="preserve">       </w:t>
      </w:r>
      <w:r w:rsidRPr="00FB0DBC">
        <w:rPr>
          <w:rFonts w:ascii="Times New Roman" w:eastAsia="Times New Roman" w:hAnsi="Times New Roman" w:cs="Times New Roman"/>
          <w:sz w:val="24"/>
          <w:szCs w:val="24"/>
        </w:rPr>
        <w:t>(</w:t>
      </w:r>
      <w:r w:rsidR="00E91698">
        <w:rPr>
          <w:rFonts w:ascii="Times New Roman" w:eastAsia="Times New Roman" w:hAnsi="Times New Roman" w:cs="Times New Roman"/>
          <w:sz w:val="24"/>
          <w:szCs w:val="24"/>
        </w:rPr>
        <w:t>5</w:t>
      </w:r>
      <w:r w:rsidRPr="00FB0DBC">
        <w:rPr>
          <w:rFonts w:ascii="Times New Roman" w:eastAsia="Times New Roman" w:hAnsi="Times New Roman" w:cs="Times New Roman"/>
          <w:sz w:val="24"/>
          <w:szCs w:val="24"/>
        </w:rPr>
        <w:t>)</w:t>
      </w:r>
    </w:p>
    <w:p w14:paraId="6465F182" w14:textId="296C54A1" w:rsidR="00FB0DBC" w:rsidRPr="00FB0DBC" w:rsidRDefault="00FB0DBC" w:rsidP="00FB0DBC">
      <w:pPr>
        <w:spacing w:after="200" w:line="360" w:lineRule="auto"/>
        <w:jc w:val="both"/>
        <w:rPr>
          <w:rFonts w:ascii="Times New Roman" w:eastAsia="Times New Roman" w:hAnsi="Times New Roman" w:cs="Times New Roman"/>
          <w:sz w:val="24"/>
          <w:szCs w:val="24"/>
          <w:vertAlign w:val="superscript"/>
        </w:rPr>
      </w:pPr>
      <w:r w:rsidRPr="00FB0DBC">
        <w:rPr>
          <w:rFonts w:ascii="Times New Roman" w:eastAsia="Times New Roman" w:hAnsi="Times New Roman" w:cs="Times New Roman"/>
          <w:sz w:val="24"/>
          <w:szCs w:val="24"/>
        </w:rPr>
        <w:lastRenderedPageBreak/>
        <w:t xml:space="preserve">The thermodynamic parameters of R.B seeds and AC are listed below in Table </w:t>
      </w:r>
      <w:r w:rsidR="00B15A08">
        <w:rPr>
          <w:rFonts w:ascii="Times New Roman" w:eastAsia="Times New Roman" w:hAnsi="Times New Roman" w:cs="Times New Roman"/>
          <w:sz w:val="24"/>
          <w:szCs w:val="24"/>
        </w:rPr>
        <w:t>3</w:t>
      </w:r>
      <w:r w:rsidRPr="00FB0DBC">
        <w:rPr>
          <w:rFonts w:ascii="Times New Roman" w:eastAsia="Times New Roman" w:hAnsi="Times New Roman" w:cs="Times New Roman"/>
          <w:sz w:val="24"/>
          <w:szCs w:val="24"/>
        </w:rPr>
        <w:t xml:space="preserve"> and Table </w:t>
      </w:r>
      <w:r w:rsidR="00B15A08">
        <w:rPr>
          <w:rFonts w:ascii="Times New Roman" w:eastAsia="Times New Roman" w:hAnsi="Times New Roman" w:cs="Times New Roman"/>
          <w:sz w:val="24"/>
          <w:szCs w:val="24"/>
        </w:rPr>
        <w:t>4</w:t>
      </w:r>
      <w:r w:rsidRPr="00FB0DBC">
        <w:rPr>
          <w:rFonts w:ascii="Times New Roman" w:eastAsia="Times New Roman" w:hAnsi="Times New Roman" w:cs="Times New Roman"/>
          <w:sz w:val="24"/>
          <w:szCs w:val="24"/>
        </w:rPr>
        <w:t xml:space="preserve">, respectively. A negative standard free energy change shows that the adsorption reaction is a spontaneous and reversible process. Greater negative value of Gibbs free energy for AC further support the higher adsorption of </w:t>
      </w:r>
      <w:proofErr w:type="spellStart"/>
      <w:proofErr w:type="gramStart"/>
      <w:r w:rsidRPr="00FB0DBC">
        <w:rPr>
          <w:rFonts w:ascii="Times New Roman" w:eastAsia="Times New Roman" w:hAnsi="Times New Roman" w:cs="Times New Roman"/>
          <w:sz w:val="24"/>
          <w:szCs w:val="24"/>
        </w:rPr>
        <w:t>Pb</w:t>
      </w:r>
      <w:proofErr w:type="spellEnd"/>
      <w:r w:rsidRPr="00FB0DBC">
        <w:rPr>
          <w:rFonts w:ascii="Times New Roman" w:eastAsia="Times New Roman" w:hAnsi="Times New Roman" w:cs="Times New Roman"/>
          <w:sz w:val="24"/>
          <w:szCs w:val="24"/>
        </w:rPr>
        <w:t>(</w:t>
      </w:r>
      <w:proofErr w:type="gramEnd"/>
      <w:r w:rsidRPr="00FB0DBC">
        <w:rPr>
          <w:rFonts w:ascii="Times New Roman" w:eastAsia="Times New Roman" w:hAnsi="Times New Roman" w:cs="Times New Roman"/>
          <w:sz w:val="24"/>
          <w:szCs w:val="24"/>
        </w:rPr>
        <w:t xml:space="preserve">II) on AC. The value of Gibbs free energy, for AC, prepared from R.B seeds give similar results revealed in the adsorption of </w:t>
      </w:r>
      <w:proofErr w:type="spellStart"/>
      <w:r w:rsidRPr="00FB0DBC">
        <w:rPr>
          <w:rFonts w:ascii="Times New Roman" w:eastAsia="Times New Roman" w:hAnsi="Times New Roman" w:cs="Times New Roman"/>
          <w:sz w:val="24"/>
          <w:szCs w:val="24"/>
        </w:rPr>
        <w:t>Pb</w:t>
      </w:r>
      <w:proofErr w:type="spellEnd"/>
      <w:r w:rsidRPr="00FB0DBC">
        <w:rPr>
          <w:rFonts w:ascii="Times New Roman" w:eastAsia="Times New Roman" w:hAnsi="Times New Roman" w:cs="Times New Roman"/>
          <w:sz w:val="24"/>
          <w:szCs w:val="24"/>
        </w:rPr>
        <w:t xml:space="preserve">(II) on </w:t>
      </w:r>
      <w:proofErr w:type="spellStart"/>
      <w:r w:rsidRPr="00FB0DBC">
        <w:rPr>
          <w:rFonts w:ascii="Times New Roman" w:eastAsia="Times New Roman" w:hAnsi="Times New Roman" w:cs="Times New Roman"/>
          <w:i/>
          <w:sz w:val="24"/>
          <w:szCs w:val="24"/>
        </w:rPr>
        <w:t>Mucor</w:t>
      </w:r>
      <w:proofErr w:type="spellEnd"/>
      <w:r w:rsidRPr="00FB0DBC">
        <w:rPr>
          <w:rFonts w:ascii="Times New Roman" w:eastAsia="Times New Roman" w:hAnsi="Times New Roman" w:cs="Times New Roman"/>
          <w:i/>
          <w:sz w:val="24"/>
          <w:szCs w:val="24"/>
        </w:rPr>
        <w:t xml:space="preserve"> </w:t>
      </w:r>
      <w:proofErr w:type="spellStart"/>
      <w:r w:rsidRPr="00FB0DBC">
        <w:rPr>
          <w:rFonts w:ascii="Times New Roman" w:eastAsia="Times New Roman" w:hAnsi="Times New Roman" w:cs="Times New Roman"/>
          <w:i/>
          <w:sz w:val="24"/>
          <w:szCs w:val="24"/>
        </w:rPr>
        <w:t>rouxii</w:t>
      </w:r>
      <w:proofErr w:type="spellEnd"/>
      <w:r w:rsidRPr="00FB0DBC">
        <w:rPr>
          <w:rFonts w:ascii="Times New Roman" w:eastAsia="Times New Roman" w:hAnsi="Times New Roman" w:cs="Times New Roman"/>
          <w:sz w:val="24"/>
          <w:szCs w:val="24"/>
        </w:rPr>
        <w:t xml:space="preserve"> biomass.</w:t>
      </w:r>
      <w:r w:rsidR="00037A04">
        <w:rPr>
          <w:rFonts w:ascii="Times New Roman" w:eastAsia="Times New Roman" w:hAnsi="Times New Roman" w:cs="Times New Roman"/>
          <w:sz w:val="24"/>
          <w:szCs w:val="24"/>
          <w:vertAlign w:val="superscript"/>
        </w:rPr>
        <w:t>6</w:t>
      </w:r>
      <w:r w:rsidRPr="00FB0DBC">
        <w:rPr>
          <w:rFonts w:ascii="Times New Roman" w:eastAsia="Times New Roman" w:hAnsi="Times New Roman" w:cs="Times New Roman"/>
          <w:sz w:val="24"/>
          <w:szCs w:val="24"/>
        </w:rPr>
        <w:t xml:space="preserve"> While, the adsorption of </w:t>
      </w:r>
      <w:proofErr w:type="spellStart"/>
      <w:r w:rsidRPr="00FB0DBC">
        <w:rPr>
          <w:rFonts w:ascii="Times New Roman" w:eastAsia="Times New Roman" w:hAnsi="Times New Roman" w:cs="Times New Roman"/>
          <w:sz w:val="24"/>
          <w:szCs w:val="24"/>
        </w:rPr>
        <w:t>Pb</w:t>
      </w:r>
      <w:proofErr w:type="spellEnd"/>
      <w:r w:rsidRPr="00FB0DBC">
        <w:rPr>
          <w:rFonts w:ascii="Times New Roman" w:eastAsia="Times New Roman" w:hAnsi="Times New Roman" w:cs="Times New Roman"/>
          <w:sz w:val="24"/>
          <w:szCs w:val="24"/>
        </w:rPr>
        <w:t>(II) on raw R.B seeds is matching with HNO</w:t>
      </w:r>
      <w:r w:rsidRPr="00FB0DBC">
        <w:rPr>
          <w:rFonts w:ascii="Times New Roman" w:eastAsia="Times New Roman" w:hAnsi="Times New Roman" w:cs="Times New Roman"/>
          <w:sz w:val="24"/>
          <w:szCs w:val="24"/>
          <w:vertAlign w:val="subscript"/>
        </w:rPr>
        <w:t>3</w:t>
      </w:r>
      <w:r w:rsidRPr="00FB0DBC">
        <w:rPr>
          <w:rFonts w:ascii="Times New Roman" w:eastAsia="Times New Roman" w:hAnsi="Times New Roman" w:cs="Times New Roman"/>
          <w:sz w:val="24"/>
          <w:szCs w:val="24"/>
        </w:rPr>
        <w:t xml:space="preserve">-modified </w:t>
      </w:r>
      <w:r w:rsidRPr="00FB0DBC">
        <w:rPr>
          <w:rFonts w:ascii="Times New Roman" w:eastAsia="Times New Roman" w:hAnsi="Times New Roman" w:cs="Times New Roman"/>
          <w:i/>
          <w:sz w:val="24"/>
          <w:szCs w:val="24"/>
        </w:rPr>
        <w:t>P. Americana</w:t>
      </w:r>
      <w:r w:rsidRPr="00FB0DBC">
        <w:rPr>
          <w:rFonts w:ascii="Times New Roman" w:eastAsia="Times New Roman" w:hAnsi="Times New Roman" w:cs="Times New Roman"/>
          <w:sz w:val="24"/>
          <w:szCs w:val="24"/>
        </w:rPr>
        <w:t xml:space="preserve"> bioadsorbent.</w:t>
      </w:r>
      <w:r w:rsidR="00037A04" w:rsidRPr="00037A04">
        <w:rPr>
          <w:rFonts w:ascii="Times New Roman" w:eastAsia="Times New Roman" w:hAnsi="Times New Roman" w:cs="Times New Roman"/>
          <w:sz w:val="24"/>
          <w:szCs w:val="24"/>
          <w:vertAlign w:val="superscript"/>
        </w:rPr>
        <w:t>7</w:t>
      </w:r>
      <w:r w:rsidR="00037A04">
        <w:rPr>
          <w:rFonts w:ascii="Times New Roman" w:eastAsia="Times New Roman" w:hAnsi="Times New Roman" w:cs="Times New Roman"/>
          <w:sz w:val="24"/>
          <w:szCs w:val="24"/>
        </w:rPr>
        <w:t xml:space="preserve"> </w:t>
      </w:r>
    </w:p>
    <w:p w14:paraId="35EEF566" w14:textId="77777777" w:rsidR="00FB0DBC" w:rsidRPr="00FB0DBC" w:rsidRDefault="00FB0DBC" w:rsidP="00FB0DBC">
      <w:pPr>
        <w:spacing w:after="200" w:line="360" w:lineRule="auto"/>
        <w:jc w:val="both"/>
        <w:rPr>
          <w:rFonts w:ascii="Times New Roman" w:eastAsia="Times New Roman" w:hAnsi="Times New Roman" w:cs="Times New Roman"/>
        </w:rPr>
      </w:pPr>
      <w:r w:rsidRPr="00FB0DBC">
        <w:rPr>
          <w:rFonts w:ascii="Times New Roman" w:eastAsia="Times New Roman" w:hAnsi="Times New Roman" w:cs="Times New Roman"/>
          <w:noProof/>
        </w:rPr>
        <w:drawing>
          <wp:inline distT="0" distB="0" distL="0" distR="0" wp14:anchorId="70157758" wp14:editId="02906901">
            <wp:extent cx="5760085" cy="31178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 9. Effect of temperature of Pb+2 biosorption on R.B seeds and ACs.t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60085" cy="3117850"/>
                    </a:xfrm>
                    <a:prstGeom prst="rect">
                      <a:avLst/>
                    </a:prstGeom>
                  </pic:spPr>
                </pic:pic>
              </a:graphicData>
            </a:graphic>
          </wp:inline>
        </w:drawing>
      </w:r>
    </w:p>
    <w:p w14:paraId="2B49167C" w14:textId="77777777" w:rsidR="00FB0DBC" w:rsidRPr="00FB0DBC" w:rsidRDefault="00FB0DBC" w:rsidP="00FB0DBC">
      <w:pPr>
        <w:spacing w:after="200" w:line="360" w:lineRule="auto"/>
        <w:jc w:val="both"/>
        <w:rPr>
          <w:rFonts w:ascii="Times New Roman" w:eastAsia="Times New Roman" w:hAnsi="Times New Roman" w:cs="Times New Roman"/>
        </w:rPr>
      </w:pPr>
      <w:r w:rsidRPr="00FB0DBC">
        <w:rPr>
          <w:rFonts w:ascii="Times New Roman" w:eastAsia="Times New Roman" w:hAnsi="Times New Roman" w:cs="Times New Roman"/>
        </w:rPr>
        <w:t>Fig. 9.</w:t>
      </w:r>
      <w:r w:rsidRPr="00FB0DBC">
        <w:rPr>
          <w:rFonts w:ascii="Times New Roman" w:eastAsia="Times New Roman" w:hAnsi="Times New Roman" w:cs="Times New Roman"/>
          <w:b/>
        </w:rPr>
        <w:t xml:space="preserve"> </w:t>
      </w:r>
      <w:r w:rsidRPr="00FB0DBC">
        <w:rPr>
          <w:rFonts w:ascii="Times New Roman" w:eastAsia="Times New Roman" w:hAnsi="Times New Roman" w:cs="Times New Roman"/>
        </w:rPr>
        <w:t xml:space="preserve">Effect of temperature of </w:t>
      </w:r>
      <w:proofErr w:type="spellStart"/>
      <w:proofErr w:type="gramStart"/>
      <w:r w:rsidRPr="00FB0DBC">
        <w:rPr>
          <w:rFonts w:ascii="Times New Roman" w:eastAsia="Times New Roman" w:hAnsi="Times New Roman" w:cs="Times New Roman"/>
        </w:rPr>
        <w:t>Pb</w:t>
      </w:r>
      <w:proofErr w:type="spellEnd"/>
      <w:r w:rsidRPr="00FB0DBC">
        <w:rPr>
          <w:rFonts w:ascii="Times New Roman" w:eastAsia="Times New Roman" w:hAnsi="Times New Roman" w:cs="Times New Roman"/>
        </w:rPr>
        <w:t>(</w:t>
      </w:r>
      <w:proofErr w:type="gramEnd"/>
      <w:r w:rsidRPr="00FB0DBC">
        <w:rPr>
          <w:rFonts w:ascii="Times New Roman" w:eastAsia="Times New Roman" w:hAnsi="Times New Roman" w:cs="Times New Roman"/>
        </w:rPr>
        <w:t>II)</w:t>
      </w:r>
      <w:r w:rsidRPr="00FB0DBC">
        <w:rPr>
          <w:rFonts w:ascii="Times New Roman" w:eastAsia="Times New Roman" w:hAnsi="Times New Roman" w:cs="Times New Roman"/>
          <w:vertAlign w:val="superscript"/>
        </w:rPr>
        <w:t xml:space="preserve"> </w:t>
      </w:r>
      <w:r w:rsidRPr="00FB0DBC">
        <w:rPr>
          <w:rFonts w:ascii="Times New Roman" w:eastAsia="Times New Roman" w:hAnsi="Times New Roman" w:cs="Times New Roman"/>
        </w:rPr>
        <w:t>biosorption on R.B seeds and AC</w:t>
      </w:r>
    </w:p>
    <w:p w14:paraId="2DF05104" w14:textId="63D1DBC4" w:rsidR="00FB0DBC" w:rsidRPr="00FB0DBC" w:rsidRDefault="0018739D" w:rsidP="00FB0DBC">
      <w:pPr>
        <w:jc w:val="both"/>
        <w:rPr>
          <w:rFonts w:ascii="Times New Roman" w:eastAsia="Times New Roman" w:hAnsi="Times New Roman" w:cs="Times New Roman"/>
          <w:color w:val="000000"/>
        </w:rPr>
      </w:pPr>
      <w:r w:rsidRPr="0018739D">
        <w:rPr>
          <w:rFonts w:ascii="Times New Roman" w:eastAsia="Times New Roman" w:hAnsi="Times New Roman" w:cs="Times New Roman"/>
          <w:bCs/>
          <w:color w:val="000000"/>
        </w:rPr>
        <w:t>TABLE</w:t>
      </w:r>
      <w:r w:rsidR="00FB0DBC" w:rsidRPr="0018739D">
        <w:rPr>
          <w:rFonts w:ascii="Times New Roman" w:eastAsia="Times New Roman" w:hAnsi="Times New Roman" w:cs="Times New Roman"/>
          <w:bCs/>
          <w:color w:val="000000"/>
        </w:rPr>
        <w:t xml:space="preserve"> 3</w:t>
      </w:r>
      <w:r w:rsidR="00FB0DBC" w:rsidRPr="00FB0DBC">
        <w:rPr>
          <w:rFonts w:ascii="Times New Roman" w:eastAsia="Times New Roman" w:hAnsi="Times New Roman" w:cs="Times New Roman"/>
          <w:b/>
          <w:bCs/>
          <w:color w:val="000000"/>
        </w:rPr>
        <w:t xml:space="preserve">. </w:t>
      </w:r>
      <w:r w:rsidR="00FB0DBC" w:rsidRPr="00FB0DBC">
        <w:rPr>
          <w:rFonts w:ascii="Times New Roman" w:eastAsia="Times New Roman" w:hAnsi="Times New Roman" w:cs="Times New Roman"/>
          <w:color w:val="000000"/>
        </w:rPr>
        <w:t xml:space="preserve">Thermodynamic parameters values for </w:t>
      </w:r>
      <w:proofErr w:type="spellStart"/>
      <w:proofErr w:type="gramStart"/>
      <w:r w:rsidR="00FB0DBC" w:rsidRPr="00FB0DBC">
        <w:rPr>
          <w:rFonts w:ascii="Times New Roman" w:eastAsia="Times New Roman" w:hAnsi="Times New Roman" w:cs="Times New Roman"/>
          <w:color w:val="000000"/>
        </w:rPr>
        <w:t>Pb</w:t>
      </w:r>
      <w:proofErr w:type="spellEnd"/>
      <w:r w:rsidR="00FB0DBC" w:rsidRPr="00FB0DBC">
        <w:rPr>
          <w:rFonts w:ascii="Times New Roman" w:eastAsia="Times New Roman" w:hAnsi="Times New Roman" w:cs="Times New Roman"/>
          <w:color w:val="000000"/>
        </w:rPr>
        <w:t>(</w:t>
      </w:r>
      <w:proofErr w:type="gramEnd"/>
      <w:r w:rsidR="00FB0DBC" w:rsidRPr="00FB0DBC">
        <w:rPr>
          <w:rFonts w:ascii="Times New Roman" w:eastAsia="Times New Roman" w:hAnsi="Times New Roman" w:cs="Times New Roman"/>
          <w:color w:val="000000"/>
        </w:rPr>
        <w:t>II) adsorption on raw R.B seeds</w:t>
      </w:r>
    </w:p>
    <w:tbl>
      <w:tblPr>
        <w:tblStyle w:val="TableGrid21"/>
        <w:tblW w:w="9362" w:type="dxa"/>
        <w:tblInd w:w="108" w:type="dxa"/>
        <w:tblLayout w:type="fixed"/>
        <w:tblLook w:val="04A0" w:firstRow="1" w:lastRow="0" w:firstColumn="1" w:lastColumn="0" w:noHBand="0" w:noVBand="1"/>
      </w:tblPr>
      <w:tblGrid>
        <w:gridCol w:w="2444"/>
        <w:gridCol w:w="1134"/>
        <w:gridCol w:w="992"/>
        <w:gridCol w:w="992"/>
        <w:gridCol w:w="993"/>
        <w:gridCol w:w="992"/>
        <w:gridCol w:w="992"/>
        <w:gridCol w:w="823"/>
      </w:tblGrid>
      <w:tr w:rsidR="00FB0DBC" w:rsidRPr="00FB0DBC" w14:paraId="292528AE" w14:textId="77777777" w:rsidTr="00027BD9">
        <w:trPr>
          <w:trHeight w:val="299"/>
        </w:trPr>
        <w:tc>
          <w:tcPr>
            <w:tcW w:w="2444" w:type="dxa"/>
            <w:vMerge w:val="restart"/>
            <w:tcBorders>
              <w:left w:val="nil"/>
              <w:right w:val="nil"/>
            </w:tcBorders>
            <w:shd w:val="clear" w:color="auto" w:fill="auto"/>
            <w:vAlign w:val="center"/>
          </w:tcPr>
          <w:p w14:paraId="7760C23E" w14:textId="77777777" w:rsidR="00FB0DBC" w:rsidRPr="00FB0DBC" w:rsidRDefault="00FB0DBC" w:rsidP="00FB0DBC">
            <w:pPr>
              <w:jc w:val="center"/>
              <w:rPr>
                <w:rFonts w:ascii="Times New Roman" w:eastAsia="Calibri" w:hAnsi="Times New Roman"/>
                <w:b/>
                <w:sz w:val="24"/>
                <w:szCs w:val="24"/>
              </w:rPr>
            </w:pPr>
            <w:r w:rsidRPr="00FB0DBC">
              <w:rPr>
                <w:rFonts w:ascii="Times New Roman" w:eastAsia="Calibri" w:hAnsi="Times New Roman"/>
                <w:b/>
                <w:sz w:val="24"/>
                <w:szCs w:val="24"/>
              </w:rPr>
              <w:t>Thermodynamic constants</w:t>
            </w:r>
          </w:p>
        </w:tc>
        <w:tc>
          <w:tcPr>
            <w:tcW w:w="6918" w:type="dxa"/>
            <w:gridSpan w:val="7"/>
            <w:tcBorders>
              <w:left w:val="nil"/>
              <w:bottom w:val="single" w:sz="4" w:space="0" w:color="auto"/>
              <w:right w:val="nil"/>
            </w:tcBorders>
            <w:shd w:val="clear" w:color="auto" w:fill="auto"/>
            <w:vAlign w:val="center"/>
          </w:tcPr>
          <w:p w14:paraId="5608C2C7" w14:textId="77777777" w:rsidR="00FB0DBC" w:rsidRPr="00FB0DBC" w:rsidRDefault="00FB0DBC" w:rsidP="00FB0DBC">
            <w:pPr>
              <w:jc w:val="center"/>
              <w:rPr>
                <w:rFonts w:ascii="Times New Roman" w:eastAsia="Calibri" w:hAnsi="Times New Roman"/>
                <w:b/>
                <w:sz w:val="24"/>
                <w:szCs w:val="24"/>
              </w:rPr>
            </w:pPr>
            <w:r w:rsidRPr="00FB0DBC">
              <w:rPr>
                <w:rFonts w:ascii="Times New Roman" w:eastAsia="Calibri" w:hAnsi="Times New Roman"/>
                <w:b/>
                <w:sz w:val="24"/>
                <w:szCs w:val="24"/>
              </w:rPr>
              <w:t xml:space="preserve">Temperature, </w:t>
            </w:r>
            <w:r w:rsidRPr="00FB0DBC">
              <w:rPr>
                <w:rFonts w:ascii="Times New Roman" w:eastAsia="Calibri" w:hAnsi="Times New Roman"/>
                <w:b/>
                <w:i/>
                <w:sz w:val="24"/>
                <w:szCs w:val="24"/>
              </w:rPr>
              <w:t>K</w:t>
            </w:r>
          </w:p>
        </w:tc>
      </w:tr>
      <w:tr w:rsidR="00FB0DBC" w:rsidRPr="00FB0DBC" w14:paraId="660D4B70" w14:textId="77777777" w:rsidTr="00027BD9">
        <w:trPr>
          <w:trHeight w:val="234"/>
        </w:trPr>
        <w:tc>
          <w:tcPr>
            <w:tcW w:w="2444" w:type="dxa"/>
            <w:vMerge/>
            <w:tcBorders>
              <w:left w:val="nil"/>
              <w:bottom w:val="single" w:sz="4" w:space="0" w:color="000000"/>
              <w:right w:val="nil"/>
            </w:tcBorders>
            <w:shd w:val="clear" w:color="auto" w:fill="auto"/>
            <w:vAlign w:val="center"/>
          </w:tcPr>
          <w:p w14:paraId="119673A1" w14:textId="77777777" w:rsidR="00FB0DBC" w:rsidRPr="00FB0DBC" w:rsidRDefault="00FB0DBC" w:rsidP="00FB0DBC">
            <w:pPr>
              <w:jc w:val="center"/>
              <w:rPr>
                <w:rFonts w:ascii="Times New Roman" w:eastAsia="Calibri" w:hAnsi="Times New Roman"/>
                <w:b/>
                <w:sz w:val="24"/>
                <w:szCs w:val="24"/>
              </w:rPr>
            </w:pPr>
          </w:p>
        </w:tc>
        <w:tc>
          <w:tcPr>
            <w:tcW w:w="1134" w:type="dxa"/>
            <w:tcBorders>
              <w:top w:val="single" w:sz="4" w:space="0" w:color="auto"/>
              <w:left w:val="nil"/>
              <w:bottom w:val="single" w:sz="4" w:space="0" w:color="000000"/>
              <w:right w:val="nil"/>
            </w:tcBorders>
            <w:shd w:val="clear" w:color="auto" w:fill="auto"/>
            <w:vAlign w:val="center"/>
          </w:tcPr>
          <w:p w14:paraId="53DEA7DA" w14:textId="77777777" w:rsidR="00FB0DBC" w:rsidRPr="00FB0DBC" w:rsidRDefault="00FB0DBC" w:rsidP="00FB0DBC">
            <w:pPr>
              <w:jc w:val="center"/>
              <w:rPr>
                <w:rFonts w:ascii="Times New Roman" w:eastAsia="Calibri" w:hAnsi="Times New Roman"/>
                <w:b/>
                <w:sz w:val="24"/>
                <w:szCs w:val="24"/>
              </w:rPr>
            </w:pPr>
            <w:r w:rsidRPr="00FB0DBC">
              <w:rPr>
                <w:rFonts w:ascii="Times New Roman" w:eastAsia="Calibri" w:hAnsi="Times New Roman"/>
                <w:b/>
                <w:sz w:val="24"/>
                <w:szCs w:val="24"/>
              </w:rPr>
              <w:t>283</w:t>
            </w:r>
          </w:p>
        </w:tc>
        <w:tc>
          <w:tcPr>
            <w:tcW w:w="992" w:type="dxa"/>
            <w:tcBorders>
              <w:top w:val="single" w:sz="4" w:space="0" w:color="auto"/>
              <w:left w:val="nil"/>
              <w:bottom w:val="single" w:sz="4" w:space="0" w:color="000000"/>
              <w:right w:val="nil"/>
            </w:tcBorders>
            <w:shd w:val="clear" w:color="auto" w:fill="auto"/>
            <w:vAlign w:val="center"/>
          </w:tcPr>
          <w:p w14:paraId="1FDA3129" w14:textId="77777777" w:rsidR="00FB0DBC" w:rsidRPr="00FB0DBC" w:rsidRDefault="00FB0DBC" w:rsidP="00FB0DBC">
            <w:pPr>
              <w:jc w:val="center"/>
              <w:rPr>
                <w:rFonts w:ascii="Times New Roman" w:eastAsia="Calibri" w:hAnsi="Times New Roman"/>
                <w:b/>
                <w:sz w:val="24"/>
                <w:szCs w:val="24"/>
              </w:rPr>
            </w:pPr>
            <w:r w:rsidRPr="00FB0DBC">
              <w:rPr>
                <w:rFonts w:ascii="Times New Roman" w:eastAsia="Calibri" w:hAnsi="Times New Roman"/>
                <w:b/>
                <w:sz w:val="24"/>
                <w:szCs w:val="24"/>
              </w:rPr>
              <w:t>293</w:t>
            </w:r>
          </w:p>
        </w:tc>
        <w:tc>
          <w:tcPr>
            <w:tcW w:w="992" w:type="dxa"/>
            <w:tcBorders>
              <w:top w:val="single" w:sz="4" w:space="0" w:color="auto"/>
              <w:left w:val="nil"/>
              <w:bottom w:val="single" w:sz="4" w:space="0" w:color="000000"/>
              <w:right w:val="nil"/>
            </w:tcBorders>
            <w:shd w:val="clear" w:color="auto" w:fill="auto"/>
            <w:vAlign w:val="center"/>
          </w:tcPr>
          <w:p w14:paraId="109CB901" w14:textId="77777777" w:rsidR="00FB0DBC" w:rsidRPr="00FB0DBC" w:rsidRDefault="00FB0DBC" w:rsidP="00FB0DBC">
            <w:pPr>
              <w:jc w:val="center"/>
              <w:rPr>
                <w:rFonts w:ascii="Times New Roman" w:eastAsia="Calibri" w:hAnsi="Times New Roman"/>
                <w:b/>
                <w:sz w:val="24"/>
                <w:szCs w:val="24"/>
              </w:rPr>
            </w:pPr>
            <w:r w:rsidRPr="00FB0DBC">
              <w:rPr>
                <w:rFonts w:ascii="Times New Roman" w:eastAsia="Calibri" w:hAnsi="Times New Roman"/>
                <w:b/>
                <w:sz w:val="24"/>
                <w:szCs w:val="24"/>
              </w:rPr>
              <w:t>303</w:t>
            </w:r>
          </w:p>
        </w:tc>
        <w:tc>
          <w:tcPr>
            <w:tcW w:w="993" w:type="dxa"/>
            <w:tcBorders>
              <w:top w:val="single" w:sz="4" w:space="0" w:color="auto"/>
              <w:left w:val="nil"/>
              <w:bottom w:val="single" w:sz="4" w:space="0" w:color="auto"/>
              <w:right w:val="nil"/>
            </w:tcBorders>
            <w:shd w:val="clear" w:color="auto" w:fill="auto"/>
            <w:vAlign w:val="center"/>
          </w:tcPr>
          <w:p w14:paraId="67721D4C" w14:textId="77777777" w:rsidR="00FB0DBC" w:rsidRPr="00FB0DBC" w:rsidRDefault="00FB0DBC" w:rsidP="00FB0DBC">
            <w:pPr>
              <w:jc w:val="center"/>
              <w:rPr>
                <w:rFonts w:ascii="Times New Roman" w:eastAsia="Calibri" w:hAnsi="Times New Roman"/>
                <w:b/>
                <w:sz w:val="24"/>
                <w:szCs w:val="24"/>
              </w:rPr>
            </w:pPr>
            <w:r w:rsidRPr="00FB0DBC">
              <w:rPr>
                <w:rFonts w:ascii="Times New Roman" w:eastAsia="Calibri" w:hAnsi="Times New Roman"/>
                <w:b/>
                <w:sz w:val="24"/>
                <w:szCs w:val="24"/>
              </w:rPr>
              <w:t>313</w:t>
            </w:r>
          </w:p>
        </w:tc>
        <w:tc>
          <w:tcPr>
            <w:tcW w:w="992" w:type="dxa"/>
            <w:tcBorders>
              <w:top w:val="single" w:sz="4" w:space="0" w:color="auto"/>
              <w:left w:val="nil"/>
              <w:bottom w:val="single" w:sz="4" w:space="0" w:color="auto"/>
              <w:right w:val="nil"/>
            </w:tcBorders>
            <w:shd w:val="clear" w:color="auto" w:fill="auto"/>
            <w:vAlign w:val="center"/>
          </w:tcPr>
          <w:p w14:paraId="1FDAE6D2" w14:textId="77777777" w:rsidR="00FB0DBC" w:rsidRPr="00FB0DBC" w:rsidRDefault="00FB0DBC" w:rsidP="00FB0DBC">
            <w:pPr>
              <w:jc w:val="center"/>
              <w:rPr>
                <w:rFonts w:ascii="Times New Roman" w:eastAsia="Calibri" w:hAnsi="Times New Roman"/>
                <w:b/>
                <w:sz w:val="24"/>
                <w:szCs w:val="24"/>
              </w:rPr>
            </w:pPr>
            <w:r w:rsidRPr="00FB0DBC">
              <w:rPr>
                <w:rFonts w:ascii="Times New Roman" w:eastAsia="Calibri" w:hAnsi="Times New Roman"/>
                <w:b/>
                <w:sz w:val="24"/>
                <w:szCs w:val="24"/>
              </w:rPr>
              <w:t>323</w:t>
            </w:r>
          </w:p>
        </w:tc>
        <w:tc>
          <w:tcPr>
            <w:tcW w:w="992" w:type="dxa"/>
            <w:tcBorders>
              <w:top w:val="single" w:sz="4" w:space="0" w:color="auto"/>
              <w:left w:val="nil"/>
              <w:right w:val="nil"/>
            </w:tcBorders>
            <w:shd w:val="clear" w:color="auto" w:fill="auto"/>
            <w:vAlign w:val="center"/>
          </w:tcPr>
          <w:p w14:paraId="2BD5C395" w14:textId="77777777" w:rsidR="00FB0DBC" w:rsidRPr="00FB0DBC" w:rsidRDefault="00FB0DBC" w:rsidP="00FB0DBC">
            <w:pPr>
              <w:jc w:val="center"/>
              <w:rPr>
                <w:rFonts w:ascii="Times New Roman" w:eastAsia="Calibri" w:hAnsi="Times New Roman"/>
                <w:b/>
                <w:sz w:val="24"/>
                <w:szCs w:val="24"/>
              </w:rPr>
            </w:pPr>
            <w:r w:rsidRPr="00FB0DBC">
              <w:rPr>
                <w:rFonts w:ascii="Times New Roman" w:eastAsia="Calibri" w:hAnsi="Times New Roman"/>
                <w:b/>
                <w:sz w:val="24"/>
                <w:szCs w:val="24"/>
              </w:rPr>
              <w:t>333</w:t>
            </w:r>
          </w:p>
        </w:tc>
        <w:tc>
          <w:tcPr>
            <w:tcW w:w="823" w:type="dxa"/>
            <w:tcBorders>
              <w:top w:val="single" w:sz="4" w:space="0" w:color="auto"/>
              <w:left w:val="nil"/>
              <w:bottom w:val="single" w:sz="4" w:space="0" w:color="auto"/>
              <w:right w:val="nil"/>
            </w:tcBorders>
            <w:shd w:val="clear" w:color="auto" w:fill="auto"/>
            <w:vAlign w:val="center"/>
          </w:tcPr>
          <w:p w14:paraId="42BCF4EF" w14:textId="77777777" w:rsidR="00FB0DBC" w:rsidRPr="00FB0DBC" w:rsidRDefault="00FB0DBC" w:rsidP="00FB0DBC">
            <w:pPr>
              <w:jc w:val="center"/>
              <w:rPr>
                <w:rFonts w:ascii="Times New Roman" w:eastAsia="Calibri" w:hAnsi="Times New Roman"/>
                <w:b/>
                <w:sz w:val="24"/>
                <w:szCs w:val="24"/>
              </w:rPr>
            </w:pPr>
            <w:r w:rsidRPr="00FB0DBC">
              <w:rPr>
                <w:rFonts w:ascii="Times New Roman" w:eastAsia="Calibri" w:hAnsi="Times New Roman"/>
                <w:b/>
                <w:sz w:val="24"/>
                <w:szCs w:val="24"/>
              </w:rPr>
              <w:t>343</w:t>
            </w:r>
          </w:p>
        </w:tc>
      </w:tr>
      <w:tr w:rsidR="00FB0DBC" w:rsidRPr="00FB0DBC" w14:paraId="1E35553E" w14:textId="77777777" w:rsidTr="00027BD9">
        <w:trPr>
          <w:trHeight w:val="260"/>
        </w:trPr>
        <w:tc>
          <w:tcPr>
            <w:tcW w:w="2444" w:type="dxa"/>
            <w:tcBorders>
              <w:top w:val="nil"/>
              <w:left w:val="nil"/>
              <w:bottom w:val="nil"/>
              <w:right w:val="nil"/>
            </w:tcBorders>
            <w:vAlign w:val="center"/>
          </w:tcPr>
          <w:p w14:paraId="271406FE" w14:textId="77777777" w:rsidR="00FB0DBC" w:rsidRPr="00FB0DBC" w:rsidRDefault="00FB0DBC" w:rsidP="00FB0DBC">
            <w:pPr>
              <w:jc w:val="center"/>
              <w:rPr>
                <w:rFonts w:ascii="Times New Roman" w:eastAsia="Calibri" w:hAnsi="Times New Roman"/>
                <w:i/>
                <w:sz w:val="24"/>
                <w:szCs w:val="24"/>
              </w:rPr>
            </w:pPr>
            <w:proofErr w:type="spellStart"/>
            <w:r w:rsidRPr="00FB0DBC">
              <w:rPr>
                <w:rFonts w:ascii="Times New Roman" w:eastAsia="Calibri" w:hAnsi="Times New Roman"/>
                <w:i/>
                <w:sz w:val="24"/>
                <w:szCs w:val="24"/>
              </w:rPr>
              <w:t>K</w:t>
            </w:r>
            <w:r w:rsidRPr="00FB0DBC">
              <w:rPr>
                <w:rFonts w:ascii="Times New Roman" w:eastAsia="Calibri" w:hAnsi="Times New Roman"/>
                <w:i/>
                <w:sz w:val="24"/>
                <w:szCs w:val="24"/>
                <w:vertAlign w:val="subscript"/>
              </w:rPr>
              <w:t>o</w:t>
            </w:r>
            <w:proofErr w:type="spellEnd"/>
            <w:r w:rsidRPr="00FB0DBC">
              <w:rPr>
                <w:rFonts w:ascii="Times New Roman" w:eastAsia="Calibri" w:hAnsi="Times New Roman"/>
                <w:i/>
                <w:sz w:val="24"/>
                <w:szCs w:val="24"/>
              </w:rPr>
              <w:t xml:space="preserve">, </w:t>
            </w:r>
            <w:r w:rsidRPr="00FB0DBC">
              <w:rPr>
                <w:rFonts w:ascii="Times New Roman" w:eastAsia="Calibri" w:hAnsi="Times New Roman"/>
                <w:sz w:val="24"/>
                <w:szCs w:val="24"/>
              </w:rPr>
              <w:t xml:space="preserve">mL </w:t>
            </w:r>
            <w:r w:rsidRPr="00FB0DBC">
              <w:rPr>
                <w:rFonts w:ascii="Times New Roman" w:eastAsia="Calibri" w:hAnsi="Times New Roman"/>
                <w:color w:val="000000"/>
                <w:sz w:val="24"/>
                <w:szCs w:val="24"/>
              </w:rPr>
              <w:t>/</w:t>
            </w:r>
            <w:r w:rsidRPr="00FB0DBC">
              <w:rPr>
                <w:rFonts w:ascii="Times New Roman" w:eastAsia="Calibri" w:hAnsi="Times New Roman"/>
                <w:sz w:val="24"/>
                <w:szCs w:val="24"/>
              </w:rPr>
              <w:t>g</w:t>
            </w:r>
          </w:p>
        </w:tc>
        <w:tc>
          <w:tcPr>
            <w:tcW w:w="1134" w:type="dxa"/>
            <w:tcBorders>
              <w:top w:val="single" w:sz="4" w:space="0" w:color="000000"/>
              <w:left w:val="nil"/>
              <w:bottom w:val="nil"/>
              <w:right w:val="nil"/>
            </w:tcBorders>
            <w:vAlign w:val="center"/>
          </w:tcPr>
          <w:p w14:paraId="465D090D" w14:textId="77777777" w:rsidR="00FB0DBC" w:rsidRPr="00FB0DBC" w:rsidRDefault="00FB0DBC" w:rsidP="00FB0DBC">
            <w:pPr>
              <w:jc w:val="center"/>
              <w:rPr>
                <w:rFonts w:ascii="Times New Roman" w:eastAsia="Calibri" w:hAnsi="Times New Roman"/>
                <w:color w:val="000000"/>
                <w:sz w:val="24"/>
                <w:szCs w:val="24"/>
              </w:rPr>
            </w:pPr>
            <w:r w:rsidRPr="00FB0DBC">
              <w:rPr>
                <w:rFonts w:ascii="Times New Roman" w:eastAsia="Calibri" w:hAnsi="Times New Roman"/>
                <w:color w:val="000000"/>
                <w:sz w:val="24"/>
                <w:szCs w:val="24"/>
              </w:rPr>
              <w:t>1118.12</w:t>
            </w:r>
          </w:p>
        </w:tc>
        <w:tc>
          <w:tcPr>
            <w:tcW w:w="992" w:type="dxa"/>
            <w:tcBorders>
              <w:top w:val="nil"/>
              <w:left w:val="nil"/>
              <w:bottom w:val="nil"/>
              <w:right w:val="nil"/>
            </w:tcBorders>
            <w:vAlign w:val="center"/>
          </w:tcPr>
          <w:p w14:paraId="7A311C33" w14:textId="77777777" w:rsidR="00FB0DBC" w:rsidRPr="00FB0DBC" w:rsidRDefault="00FB0DBC" w:rsidP="00FB0DBC">
            <w:pPr>
              <w:jc w:val="center"/>
              <w:rPr>
                <w:rFonts w:ascii="Times New Roman" w:eastAsia="Calibri" w:hAnsi="Times New Roman"/>
                <w:sz w:val="24"/>
                <w:szCs w:val="24"/>
              </w:rPr>
            </w:pPr>
            <w:r w:rsidRPr="00FB0DBC">
              <w:rPr>
                <w:rFonts w:ascii="Times New Roman" w:eastAsia="Calibri" w:hAnsi="Times New Roman"/>
                <w:color w:val="000000"/>
                <w:sz w:val="24"/>
                <w:szCs w:val="24"/>
              </w:rPr>
              <w:t>713.59</w:t>
            </w:r>
          </w:p>
        </w:tc>
        <w:tc>
          <w:tcPr>
            <w:tcW w:w="992" w:type="dxa"/>
            <w:tcBorders>
              <w:top w:val="nil"/>
              <w:left w:val="nil"/>
              <w:bottom w:val="nil"/>
              <w:right w:val="nil"/>
            </w:tcBorders>
            <w:vAlign w:val="center"/>
          </w:tcPr>
          <w:p w14:paraId="4913C09F" w14:textId="77777777" w:rsidR="00FB0DBC" w:rsidRPr="00FB0DBC" w:rsidRDefault="00FB0DBC" w:rsidP="00FB0DBC">
            <w:pPr>
              <w:jc w:val="center"/>
              <w:rPr>
                <w:rFonts w:ascii="Times New Roman" w:eastAsia="Calibri" w:hAnsi="Times New Roman"/>
                <w:sz w:val="24"/>
                <w:szCs w:val="24"/>
              </w:rPr>
            </w:pPr>
            <w:r w:rsidRPr="00FB0DBC">
              <w:rPr>
                <w:rFonts w:ascii="Times New Roman" w:eastAsia="Calibri" w:hAnsi="Times New Roman"/>
                <w:color w:val="000000"/>
                <w:sz w:val="24"/>
                <w:szCs w:val="24"/>
              </w:rPr>
              <w:t>295.93</w:t>
            </w:r>
          </w:p>
        </w:tc>
        <w:tc>
          <w:tcPr>
            <w:tcW w:w="993" w:type="dxa"/>
            <w:tcBorders>
              <w:top w:val="single" w:sz="4" w:space="0" w:color="auto"/>
              <w:left w:val="nil"/>
              <w:bottom w:val="nil"/>
              <w:right w:val="nil"/>
            </w:tcBorders>
            <w:vAlign w:val="center"/>
          </w:tcPr>
          <w:p w14:paraId="15D1636A" w14:textId="77777777" w:rsidR="00FB0DBC" w:rsidRPr="00FB0DBC" w:rsidRDefault="00FB0DBC" w:rsidP="00FB0DBC">
            <w:pPr>
              <w:jc w:val="center"/>
              <w:rPr>
                <w:rFonts w:ascii="Times New Roman" w:eastAsia="Calibri" w:hAnsi="Times New Roman"/>
                <w:sz w:val="24"/>
                <w:szCs w:val="24"/>
              </w:rPr>
            </w:pPr>
            <w:r w:rsidRPr="00FB0DBC">
              <w:rPr>
                <w:rFonts w:ascii="Times New Roman" w:eastAsia="Calibri" w:hAnsi="Times New Roman"/>
                <w:color w:val="000000"/>
                <w:sz w:val="24"/>
                <w:szCs w:val="24"/>
              </w:rPr>
              <w:t>245.60</w:t>
            </w:r>
          </w:p>
        </w:tc>
        <w:tc>
          <w:tcPr>
            <w:tcW w:w="992" w:type="dxa"/>
            <w:tcBorders>
              <w:top w:val="single" w:sz="4" w:space="0" w:color="auto"/>
              <w:left w:val="nil"/>
              <w:bottom w:val="nil"/>
              <w:right w:val="nil"/>
            </w:tcBorders>
            <w:vAlign w:val="center"/>
          </w:tcPr>
          <w:p w14:paraId="1CDF9035" w14:textId="77777777" w:rsidR="00FB0DBC" w:rsidRPr="00FB0DBC" w:rsidRDefault="00FB0DBC" w:rsidP="00FB0DBC">
            <w:pPr>
              <w:jc w:val="center"/>
              <w:rPr>
                <w:rFonts w:ascii="Times New Roman" w:eastAsia="Calibri" w:hAnsi="Times New Roman"/>
                <w:sz w:val="24"/>
                <w:szCs w:val="24"/>
              </w:rPr>
            </w:pPr>
            <w:r w:rsidRPr="00FB0DBC">
              <w:rPr>
                <w:rFonts w:ascii="Times New Roman" w:eastAsia="Calibri" w:hAnsi="Times New Roman"/>
                <w:color w:val="000000"/>
                <w:sz w:val="24"/>
                <w:szCs w:val="24"/>
              </w:rPr>
              <w:t>176.77</w:t>
            </w:r>
          </w:p>
        </w:tc>
        <w:tc>
          <w:tcPr>
            <w:tcW w:w="992" w:type="dxa"/>
            <w:tcBorders>
              <w:top w:val="nil"/>
              <w:left w:val="nil"/>
              <w:bottom w:val="nil"/>
              <w:right w:val="nil"/>
            </w:tcBorders>
            <w:vAlign w:val="center"/>
          </w:tcPr>
          <w:p w14:paraId="47AC0BA8" w14:textId="77777777" w:rsidR="00FB0DBC" w:rsidRPr="00FB0DBC" w:rsidRDefault="00FB0DBC" w:rsidP="00FB0DBC">
            <w:pPr>
              <w:jc w:val="center"/>
              <w:rPr>
                <w:rFonts w:ascii="Times New Roman" w:eastAsia="Calibri" w:hAnsi="Times New Roman"/>
                <w:sz w:val="24"/>
                <w:szCs w:val="24"/>
              </w:rPr>
            </w:pPr>
            <w:r w:rsidRPr="00FB0DBC">
              <w:rPr>
                <w:rFonts w:ascii="Times New Roman" w:eastAsia="Calibri" w:hAnsi="Times New Roman"/>
                <w:color w:val="000000"/>
                <w:sz w:val="24"/>
                <w:szCs w:val="24"/>
              </w:rPr>
              <w:t>149.01</w:t>
            </w:r>
          </w:p>
        </w:tc>
        <w:tc>
          <w:tcPr>
            <w:tcW w:w="823" w:type="dxa"/>
            <w:tcBorders>
              <w:top w:val="single" w:sz="4" w:space="0" w:color="auto"/>
              <w:left w:val="nil"/>
              <w:bottom w:val="nil"/>
              <w:right w:val="nil"/>
            </w:tcBorders>
            <w:vAlign w:val="center"/>
          </w:tcPr>
          <w:p w14:paraId="2E481408" w14:textId="77777777" w:rsidR="00FB0DBC" w:rsidRPr="00FB0DBC" w:rsidRDefault="00FB0DBC" w:rsidP="00FB0DBC">
            <w:pPr>
              <w:jc w:val="center"/>
              <w:rPr>
                <w:rFonts w:ascii="Times New Roman" w:eastAsia="Calibri" w:hAnsi="Times New Roman"/>
                <w:sz w:val="24"/>
                <w:szCs w:val="24"/>
              </w:rPr>
            </w:pPr>
            <w:r w:rsidRPr="00FB0DBC">
              <w:rPr>
                <w:rFonts w:ascii="Times New Roman" w:eastAsia="Calibri" w:hAnsi="Times New Roman"/>
                <w:color w:val="000000"/>
                <w:sz w:val="24"/>
                <w:szCs w:val="24"/>
              </w:rPr>
              <w:t>51.51</w:t>
            </w:r>
          </w:p>
        </w:tc>
      </w:tr>
      <w:tr w:rsidR="00FB0DBC" w:rsidRPr="00FB0DBC" w14:paraId="0728B67E" w14:textId="77777777" w:rsidTr="00027BD9">
        <w:tc>
          <w:tcPr>
            <w:tcW w:w="2444" w:type="dxa"/>
            <w:tcBorders>
              <w:top w:val="nil"/>
              <w:left w:val="nil"/>
              <w:bottom w:val="nil"/>
              <w:right w:val="nil"/>
            </w:tcBorders>
            <w:vAlign w:val="center"/>
          </w:tcPr>
          <w:p w14:paraId="7F13F94C" w14:textId="6F1AF741" w:rsidR="00FB0DBC" w:rsidRPr="00FB0DBC" w:rsidRDefault="00FB0DBC" w:rsidP="00FB0DBC">
            <w:pPr>
              <w:jc w:val="center"/>
              <w:rPr>
                <w:rFonts w:ascii="Times New Roman" w:eastAsia="Calibri" w:hAnsi="Times New Roman"/>
                <w:i/>
                <w:sz w:val="24"/>
                <w:szCs w:val="24"/>
              </w:rPr>
            </w:pPr>
            <w:proofErr w:type="spellStart"/>
            <w:r w:rsidRPr="00FB0DBC">
              <w:rPr>
                <w:rFonts w:ascii="Times New Roman" w:eastAsia="Calibri" w:hAnsi="Times New Roman"/>
                <w:bCs/>
                <w:i/>
                <w:color w:val="000000"/>
                <w:sz w:val="24"/>
                <w:szCs w:val="24"/>
              </w:rPr>
              <w:t>ΔG</w:t>
            </w:r>
            <w:r w:rsidRPr="00FB0DBC">
              <w:rPr>
                <w:rFonts w:ascii="Times New Roman" w:eastAsia="Calibri" w:hAnsi="Times New Roman"/>
                <w:bCs/>
                <w:i/>
                <w:color w:val="000000"/>
                <w:sz w:val="24"/>
                <w:szCs w:val="24"/>
                <w:vertAlign w:val="superscript"/>
              </w:rPr>
              <w:t>o</w:t>
            </w:r>
            <w:proofErr w:type="spellEnd"/>
            <w:r w:rsidR="00B15A08" w:rsidRPr="00B15A08">
              <w:rPr>
                <w:rFonts w:ascii="Times New Roman" w:eastAsia="Calibri" w:hAnsi="Times New Roman"/>
                <w:bCs/>
                <w:color w:val="000000"/>
                <w:sz w:val="24"/>
                <w:szCs w:val="24"/>
                <w:vertAlign w:val="superscript"/>
              </w:rPr>
              <w:t>,</w:t>
            </w:r>
            <w:r w:rsidR="00B15A08" w:rsidRPr="00B15A08">
              <w:rPr>
                <w:rFonts w:ascii="Times New Roman" w:eastAsia="Calibri" w:hAnsi="Times New Roman"/>
                <w:bCs/>
                <w:color w:val="000000"/>
                <w:sz w:val="24"/>
                <w:szCs w:val="24"/>
              </w:rPr>
              <w:t xml:space="preserve"> </w:t>
            </w:r>
            <w:r w:rsidRPr="00FB0DBC">
              <w:rPr>
                <w:rFonts w:ascii="Times New Roman" w:eastAsia="Calibri" w:hAnsi="Times New Roman"/>
                <w:bCs/>
                <w:color w:val="000000"/>
                <w:sz w:val="24"/>
                <w:szCs w:val="24"/>
                <w:vertAlign w:val="superscript"/>
              </w:rPr>
              <w:t>,</w:t>
            </w:r>
            <w:proofErr w:type="spellStart"/>
            <w:r w:rsidRPr="00FB0DBC">
              <w:rPr>
                <w:rFonts w:ascii="Times New Roman" w:eastAsia="Calibri" w:hAnsi="Times New Roman"/>
                <w:color w:val="000000"/>
                <w:sz w:val="24"/>
                <w:szCs w:val="24"/>
              </w:rPr>
              <w:t>kcal</w:t>
            </w:r>
            <w:r w:rsidRPr="00FB0DBC">
              <w:rPr>
                <w:rFonts w:ascii="Times New Roman" w:eastAsia="Calibri" w:hAnsi="Times New Roman"/>
                <w:color w:val="000000"/>
                <w:sz w:val="24"/>
                <w:szCs w:val="24"/>
                <w:vertAlign w:val="subscript"/>
              </w:rPr>
              <w:t>th</w:t>
            </w:r>
            <w:proofErr w:type="spellEnd"/>
            <w:r w:rsidRPr="00FB0DBC">
              <w:rPr>
                <w:rFonts w:ascii="Times New Roman" w:eastAsia="Calibri" w:hAnsi="Times New Roman"/>
                <w:color w:val="000000"/>
                <w:sz w:val="24"/>
                <w:szCs w:val="24"/>
                <w:vertAlign w:val="subscript"/>
              </w:rPr>
              <w:t xml:space="preserve"> </w:t>
            </w:r>
            <w:r w:rsidRPr="00FB0DBC">
              <w:rPr>
                <w:rFonts w:ascii="Times New Roman" w:eastAsia="Calibri" w:hAnsi="Times New Roman"/>
                <w:color w:val="000000"/>
                <w:sz w:val="24"/>
                <w:szCs w:val="24"/>
              </w:rPr>
              <w:t xml:space="preserve">/ </w:t>
            </w:r>
            <w:proofErr w:type="spellStart"/>
            <w:r w:rsidRPr="00FB0DBC">
              <w:rPr>
                <w:rFonts w:ascii="Times New Roman" w:eastAsia="Calibri" w:hAnsi="Times New Roman"/>
                <w:color w:val="000000"/>
                <w:sz w:val="24"/>
                <w:szCs w:val="24"/>
              </w:rPr>
              <w:t>mol</w:t>
            </w:r>
            <w:proofErr w:type="spellEnd"/>
          </w:p>
        </w:tc>
        <w:tc>
          <w:tcPr>
            <w:tcW w:w="1134" w:type="dxa"/>
            <w:tcBorders>
              <w:top w:val="nil"/>
              <w:left w:val="nil"/>
              <w:bottom w:val="nil"/>
              <w:right w:val="nil"/>
            </w:tcBorders>
            <w:vAlign w:val="center"/>
          </w:tcPr>
          <w:p w14:paraId="3C4FC747" w14:textId="77777777" w:rsidR="00FB0DBC" w:rsidRPr="00FB0DBC" w:rsidRDefault="00FB0DBC" w:rsidP="00FB0DBC">
            <w:pPr>
              <w:jc w:val="center"/>
              <w:rPr>
                <w:rFonts w:ascii="Times New Roman" w:eastAsia="Calibri" w:hAnsi="Times New Roman"/>
                <w:sz w:val="24"/>
                <w:szCs w:val="24"/>
              </w:rPr>
            </w:pPr>
            <w:r w:rsidRPr="00FB0DBC">
              <w:rPr>
                <w:rFonts w:ascii="Times New Roman" w:eastAsia="Calibri" w:hAnsi="Times New Roman"/>
                <w:color w:val="000000"/>
                <w:sz w:val="24"/>
                <w:szCs w:val="24"/>
              </w:rPr>
              <w:t>-3.95</w:t>
            </w:r>
          </w:p>
        </w:tc>
        <w:tc>
          <w:tcPr>
            <w:tcW w:w="992" w:type="dxa"/>
            <w:tcBorders>
              <w:top w:val="nil"/>
              <w:left w:val="nil"/>
              <w:bottom w:val="nil"/>
              <w:right w:val="nil"/>
            </w:tcBorders>
            <w:vAlign w:val="center"/>
          </w:tcPr>
          <w:p w14:paraId="5B9CD392" w14:textId="77777777" w:rsidR="00FB0DBC" w:rsidRPr="00FB0DBC" w:rsidRDefault="00FB0DBC" w:rsidP="00FB0DBC">
            <w:pPr>
              <w:jc w:val="center"/>
              <w:rPr>
                <w:rFonts w:ascii="Times New Roman" w:eastAsia="Calibri" w:hAnsi="Times New Roman"/>
                <w:sz w:val="24"/>
                <w:szCs w:val="24"/>
              </w:rPr>
            </w:pPr>
            <w:r w:rsidRPr="00FB0DBC">
              <w:rPr>
                <w:rFonts w:ascii="Times New Roman" w:eastAsia="Calibri" w:hAnsi="Times New Roman"/>
                <w:color w:val="000000"/>
                <w:sz w:val="24"/>
                <w:szCs w:val="24"/>
              </w:rPr>
              <w:t>-3.83</w:t>
            </w:r>
          </w:p>
        </w:tc>
        <w:tc>
          <w:tcPr>
            <w:tcW w:w="992" w:type="dxa"/>
            <w:tcBorders>
              <w:top w:val="nil"/>
              <w:left w:val="nil"/>
              <w:bottom w:val="nil"/>
              <w:right w:val="nil"/>
            </w:tcBorders>
            <w:vAlign w:val="center"/>
          </w:tcPr>
          <w:p w14:paraId="2A6D6DA5" w14:textId="77777777" w:rsidR="00FB0DBC" w:rsidRPr="00FB0DBC" w:rsidRDefault="00FB0DBC" w:rsidP="00FB0DBC">
            <w:pPr>
              <w:jc w:val="center"/>
              <w:rPr>
                <w:rFonts w:ascii="Times New Roman" w:eastAsia="Calibri" w:hAnsi="Times New Roman"/>
                <w:sz w:val="24"/>
                <w:szCs w:val="24"/>
              </w:rPr>
            </w:pPr>
            <w:r w:rsidRPr="00FB0DBC">
              <w:rPr>
                <w:rFonts w:ascii="Times New Roman" w:eastAsia="Calibri" w:hAnsi="Times New Roman"/>
                <w:color w:val="000000"/>
                <w:sz w:val="24"/>
                <w:szCs w:val="24"/>
              </w:rPr>
              <w:t>-3.43</w:t>
            </w:r>
          </w:p>
        </w:tc>
        <w:tc>
          <w:tcPr>
            <w:tcW w:w="993" w:type="dxa"/>
            <w:tcBorders>
              <w:top w:val="nil"/>
              <w:left w:val="nil"/>
              <w:bottom w:val="nil"/>
              <w:right w:val="nil"/>
            </w:tcBorders>
            <w:vAlign w:val="center"/>
          </w:tcPr>
          <w:p w14:paraId="4314121B" w14:textId="77777777" w:rsidR="00FB0DBC" w:rsidRPr="00FB0DBC" w:rsidRDefault="00FB0DBC" w:rsidP="00FB0DBC">
            <w:pPr>
              <w:jc w:val="center"/>
              <w:rPr>
                <w:rFonts w:ascii="Times New Roman" w:eastAsia="Calibri" w:hAnsi="Times New Roman"/>
                <w:sz w:val="24"/>
                <w:szCs w:val="24"/>
              </w:rPr>
            </w:pPr>
            <w:r w:rsidRPr="00FB0DBC">
              <w:rPr>
                <w:rFonts w:ascii="Times New Roman" w:eastAsia="Calibri" w:hAnsi="Times New Roman"/>
                <w:color w:val="000000"/>
                <w:sz w:val="24"/>
                <w:szCs w:val="24"/>
              </w:rPr>
              <w:t>-3.42</w:t>
            </w:r>
          </w:p>
        </w:tc>
        <w:tc>
          <w:tcPr>
            <w:tcW w:w="992" w:type="dxa"/>
            <w:tcBorders>
              <w:top w:val="nil"/>
              <w:left w:val="nil"/>
              <w:bottom w:val="nil"/>
              <w:right w:val="nil"/>
            </w:tcBorders>
            <w:vAlign w:val="center"/>
          </w:tcPr>
          <w:p w14:paraId="7407745E" w14:textId="77777777" w:rsidR="00FB0DBC" w:rsidRPr="00FB0DBC" w:rsidRDefault="00FB0DBC" w:rsidP="00FB0DBC">
            <w:pPr>
              <w:jc w:val="center"/>
              <w:rPr>
                <w:rFonts w:ascii="Times New Roman" w:eastAsia="Calibri" w:hAnsi="Times New Roman"/>
                <w:sz w:val="24"/>
                <w:szCs w:val="24"/>
              </w:rPr>
            </w:pPr>
            <w:r w:rsidRPr="00FB0DBC">
              <w:rPr>
                <w:rFonts w:ascii="Times New Roman" w:eastAsia="Calibri" w:hAnsi="Times New Roman"/>
                <w:color w:val="000000"/>
                <w:sz w:val="24"/>
                <w:szCs w:val="24"/>
              </w:rPr>
              <w:t>-3.32</w:t>
            </w:r>
          </w:p>
        </w:tc>
        <w:tc>
          <w:tcPr>
            <w:tcW w:w="992" w:type="dxa"/>
            <w:tcBorders>
              <w:top w:val="nil"/>
              <w:left w:val="nil"/>
              <w:bottom w:val="nil"/>
              <w:right w:val="nil"/>
            </w:tcBorders>
            <w:vAlign w:val="center"/>
          </w:tcPr>
          <w:p w14:paraId="5D081CD4" w14:textId="77777777" w:rsidR="00FB0DBC" w:rsidRPr="00FB0DBC" w:rsidRDefault="00FB0DBC" w:rsidP="00FB0DBC">
            <w:pPr>
              <w:jc w:val="center"/>
              <w:rPr>
                <w:rFonts w:ascii="Times New Roman" w:eastAsia="Calibri" w:hAnsi="Times New Roman"/>
                <w:sz w:val="24"/>
                <w:szCs w:val="24"/>
              </w:rPr>
            </w:pPr>
            <w:r w:rsidRPr="00FB0DBC">
              <w:rPr>
                <w:rFonts w:ascii="Times New Roman" w:eastAsia="Calibri" w:hAnsi="Times New Roman"/>
                <w:color w:val="000000"/>
                <w:sz w:val="24"/>
                <w:szCs w:val="24"/>
              </w:rPr>
              <w:t>-3.31</w:t>
            </w:r>
          </w:p>
        </w:tc>
        <w:tc>
          <w:tcPr>
            <w:tcW w:w="823" w:type="dxa"/>
            <w:tcBorders>
              <w:top w:val="nil"/>
              <w:left w:val="nil"/>
              <w:bottom w:val="nil"/>
              <w:right w:val="nil"/>
            </w:tcBorders>
            <w:vAlign w:val="center"/>
          </w:tcPr>
          <w:p w14:paraId="1B46D366" w14:textId="77777777" w:rsidR="00FB0DBC" w:rsidRPr="00FB0DBC" w:rsidRDefault="00FB0DBC" w:rsidP="00FB0DBC">
            <w:pPr>
              <w:jc w:val="center"/>
              <w:rPr>
                <w:rFonts w:ascii="Times New Roman" w:eastAsia="Calibri" w:hAnsi="Times New Roman"/>
                <w:sz w:val="24"/>
                <w:szCs w:val="24"/>
              </w:rPr>
            </w:pPr>
            <w:r w:rsidRPr="00FB0DBC">
              <w:rPr>
                <w:rFonts w:ascii="Times New Roman" w:eastAsia="Calibri" w:hAnsi="Times New Roman"/>
                <w:color w:val="000000"/>
                <w:sz w:val="24"/>
                <w:szCs w:val="24"/>
              </w:rPr>
              <w:t>-2.69</w:t>
            </w:r>
          </w:p>
        </w:tc>
      </w:tr>
      <w:tr w:rsidR="00FB0DBC" w:rsidRPr="00FB0DBC" w14:paraId="3320025D" w14:textId="77777777" w:rsidTr="00027BD9">
        <w:trPr>
          <w:trHeight w:val="323"/>
        </w:trPr>
        <w:tc>
          <w:tcPr>
            <w:tcW w:w="2444" w:type="dxa"/>
            <w:tcBorders>
              <w:top w:val="nil"/>
              <w:left w:val="nil"/>
              <w:bottom w:val="nil"/>
              <w:right w:val="nil"/>
            </w:tcBorders>
            <w:vAlign w:val="center"/>
          </w:tcPr>
          <w:p w14:paraId="3FEDA95C" w14:textId="77777777" w:rsidR="00FB0DBC" w:rsidRPr="00FB0DBC" w:rsidRDefault="00FB0DBC" w:rsidP="00FB0DBC">
            <w:pPr>
              <w:jc w:val="center"/>
              <w:rPr>
                <w:rFonts w:ascii="Times New Roman" w:eastAsia="Calibri" w:hAnsi="Times New Roman"/>
                <w:bCs/>
                <w:i/>
                <w:color w:val="000000"/>
                <w:sz w:val="24"/>
                <w:szCs w:val="24"/>
              </w:rPr>
            </w:pPr>
            <w:proofErr w:type="spellStart"/>
            <w:r w:rsidRPr="00FB0DBC">
              <w:rPr>
                <w:rFonts w:ascii="Times New Roman" w:eastAsia="Calibri" w:hAnsi="Times New Roman"/>
                <w:bCs/>
                <w:i/>
                <w:color w:val="000000"/>
                <w:sz w:val="24"/>
                <w:szCs w:val="24"/>
              </w:rPr>
              <w:t>ΔH</w:t>
            </w:r>
            <w:r w:rsidRPr="00FB0DBC">
              <w:rPr>
                <w:rFonts w:ascii="Times New Roman" w:eastAsia="Calibri" w:hAnsi="Times New Roman"/>
                <w:bCs/>
                <w:i/>
                <w:color w:val="000000"/>
                <w:sz w:val="24"/>
                <w:szCs w:val="24"/>
                <w:vertAlign w:val="superscript"/>
              </w:rPr>
              <w:t>o</w:t>
            </w:r>
            <w:proofErr w:type="spellEnd"/>
            <w:r w:rsidRPr="00FB0DBC">
              <w:rPr>
                <w:rFonts w:ascii="Times New Roman" w:eastAsia="Calibri" w:hAnsi="Times New Roman"/>
                <w:i/>
                <w:color w:val="000000"/>
                <w:sz w:val="24"/>
                <w:szCs w:val="24"/>
              </w:rPr>
              <w:t xml:space="preserve">, </w:t>
            </w:r>
            <w:proofErr w:type="spellStart"/>
            <w:r w:rsidRPr="00FB0DBC">
              <w:rPr>
                <w:rFonts w:ascii="Times New Roman" w:eastAsia="Calibri" w:hAnsi="Times New Roman"/>
                <w:color w:val="000000"/>
                <w:sz w:val="24"/>
                <w:szCs w:val="24"/>
              </w:rPr>
              <w:t>kcal</w:t>
            </w:r>
            <w:r w:rsidRPr="00FB0DBC">
              <w:rPr>
                <w:rFonts w:ascii="Times New Roman" w:eastAsia="Calibri" w:hAnsi="Times New Roman"/>
                <w:color w:val="000000"/>
                <w:sz w:val="24"/>
                <w:szCs w:val="24"/>
                <w:vertAlign w:val="subscript"/>
              </w:rPr>
              <w:t>th</w:t>
            </w:r>
            <w:proofErr w:type="spellEnd"/>
            <w:r w:rsidRPr="00FB0DBC">
              <w:rPr>
                <w:rFonts w:ascii="Times New Roman" w:eastAsia="Calibri" w:hAnsi="Times New Roman"/>
                <w:color w:val="000000"/>
                <w:sz w:val="24"/>
                <w:szCs w:val="24"/>
                <w:vertAlign w:val="subscript"/>
              </w:rPr>
              <w:t xml:space="preserve"> </w:t>
            </w:r>
            <w:r w:rsidRPr="00FB0DBC">
              <w:rPr>
                <w:rFonts w:ascii="Times New Roman" w:eastAsia="Calibri" w:hAnsi="Times New Roman"/>
                <w:color w:val="000000"/>
                <w:sz w:val="24"/>
                <w:szCs w:val="24"/>
              </w:rPr>
              <w:t>/</w:t>
            </w:r>
            <w:proofErr w:type="spellStart"/>
            <w:r w:rsidRPr="00FB0DBC">
              <w:rPr>
                <w:rFonts w:ascii="Times New Roman" w:eastAsia="Calibri" w:hAnsi="Times New Roman"/>
                <w:color w:val="000000"/>
                <w:sz w:val="24"/>
                <w:szCs w:val="24"/>
              </w:rPr>
              <w:t>mol</w:t>
            </w:r>
            <w:proofErr w:type="spellEnd"/>
          </w:p>
        </w:tc>
        <w:tc>
          <w:tcPr>
            <w:tcW w:w="1134" w:type="dxa"/>
            <w:tcBorders>
              <w:top w:val="nil"/>
              <w:left w:val="nil"/>
              <w:bottom w:val="nil"/>
              <w:right w:val="nil"/>
            </w:tcBorders>
            <w:vAlign w:val="center"/>
          </w:tcPr>
          <w:p w14:paraId="1B8700FF" w14:textId="77777777" w:rsidR="00FB0DBC" w:rsidRPr="00FB0DBC" w:rsidRDefault="00FB0DBC" w:rsidP="00FB0DBC">
            <w:pPr>
              <w:jc w:val="center"/>
              <w:rPr>
                <w:rFonts w:ascii="Times New Roman" w:eastAsia="Calibri" w:hAnsi="Times New Roman"/>
                <w:sz w:val="24"/>
                <w:szCs w:val="24"/>
              </w:rPr>
            </w:pPr>
            <w:r w:rsidRPr="00FB0DBC">
              <w:rPr>
                <w:rFonts w:ascii="Times New Roman" w:eastAsia="Calibri" w:hAnsi="Times New Roman"/>
                <w:color w:val="000000"/>
                <w:sz w:val="24"/>
                <w:szCs w:val="24"/>
              </w:rPr>
              <w:t>-8.87</w:t>
            </w:r>
          </w:p>
        </w:tc>
        <w:tc>
          <w:tcPr>
            <w:tcW w:w="992" w:type="dxa"/>
            <w:tcBorders>
              <w:top w:val="nil"/>
              <w:left w:val="nil"/>
              <w:bottom w:val="nil"/>
              <w:right w:val="nil"/>
            </w:tcBorders>
            <w:vAlign w:val="center"/>
          </w:tcPr>
          <w:p w14:paraId="253DF08F" w14:textId="77777777" w:rsidR="00FB0DBC" w:rsidRPr="00FB0DBC" w:rsidRDefault="00FB0DBC" w:rsidP="00FB0DBC">
            <w:pPr>
              <w:jc w:val="center"/>
              <w:rPr>
                <w:rFonts w:ascii="Times New Roman" w:eastAsia="Calibri" w:hAnsi="Times New Roman"/>
                <w:sz w:val="24"/>
                <w:szCs w:val="24"/>
              </w:rPr>
            </w:pPr>
            <w:r w:rsidRPr="00FB0DBC">
              <w:rPr>
                <w:rFonts w:ascii="Times New Roman" w:eastAsia="Calibri" w:hAnsi="Times New Roman"/>
                <w:color w:val="000000"/>
                <w:sz w:val="24"/>
                <w:szCs w:val="24"/>
              </w:rPr>
              <w:t>-8.87</w:t>
            </w:r>
          </w:p>
        </w:tc>
        <w:tc>
          <w:tcPr>
            <w:tcW w:w="992" w:type="dxa"/>
            <w:tcBorders>
              <w:top w:val="nil"/>
              <w:left w:val="nil"/>
              <w:bottom w:val="nil"/>
              <w:right w:val="nil"/>
            </w:tcBorders>
            <w:vAlign w:val="center"/>
          </w:tcPr>
          <w:p w14:paraId="54426116" w14:textId="77777777" w:rsidR="00FB0DBC" w:rsidRPr="00FB0DBC" w:rsidRDefault="00FB0DBC" w:rsidP="00FB0DBC">
            <w:pPr>
              <w:jc w:val="center"/>
              <w:rPr>
                <w:rFonts w:ascii="Times New Roman" w:eastAsia="Calibri" w:hAnsi="Times New Roman"/>
                <w:sz w:val="24"/>
                <w:szCs w:val="24"/>
              </w:rPr>
            </w:pPr>
            <w:r w:rsidRPr="00FB0DBC">
              <w:rPr>
                <w:rFonts w:ascii="Times New Roman" w:eastAsia="Calibri" w:hAnsi="Times New Roman"/>
                <w:color w:val="000000"/>
                <w:sz w:val="24"/>
                <w:szCs w:val="24"/>
              </w:rPr>
              <w:t>-8.87</w:t>
            </w:r>
          </w:p>
        </w:tc>
        <w:tc>
          <w:tcPr>
            <w:tcW w:w="993" w:type="dxa"/>
            <w:tcBorders>
              <w:top w:val="nil"/>
              <w:left w:val="nil"/>
              <w:bottom w:val="nil"/>
              <w:right w:val="nil"/>
            </w:tcBorders>
            <w:vAlign w:val="center"/>
          </w:tcPr>
          <w:p w14:paraId="1193593E" w14:textId="77777777" w:rsidR="00FB0DBC" w:rsidRPr="00FB0DBC" w:rsidRDefault="00FB0DBC" w:rsidP="00FB0DBC">
            <w:pPr>
              <w:jc w:val="center"/>
              <w:rPr>
                <w:rFonts w:ascii="Times New Roman" w:eastAsia="Calibri" w:hAnsi="Times New Roman"/>
                <w:sz w:val="24"/>
                <w:szCs w:val="24"/>
              </w:rPr>
            </w:pPr>
            <w:r w:rsidRPr="00FB0DBC">
              <w:rPr>
                <w:rFonts w:ascii="Times New Roman" w:eastAsia="Calibri" w:hAnsi="Times New Roman"/>
                <w:color w:val="000000"/>
                <w:sz w:val="24"/>
                <w:szCs w:val="24"/>
              </w:rPr>
              <w:t>-8.87</w:t>
            </w:r>
          </w:p>
        </w:tc>
        <w:tc>
          <w:tcPr>
            <w:tcW w:w="992" w:type="dxa"/>
            <w:tcBorders>
              <w:top w:val="nil"/>
              <w:left w:val="nil"/>
              <w:bottom w:val="nil"/>
              <w:right w:val="nil"/>
            </w:tcBorders>
            <w:vAlign w:val="center"/>
          </w:tcPr>
          <w:p w14:paraId="5CD3679A" w14:textId="77777777" w:rsidR="00FB0DBC" w:rsidRPr="00FB0DBC" w:rsidRDefault="00FB0DBC" w:rsidP="00FB0DBC">
            <w:pPr>
              <w:jc w:val="center"/>
              <w:rPr>
                <w:rFonts w:ascii="Times New Roman" w:eastAsia="Calibri" w:hAnsi="Times New Roman"/>
                <w:sz w:val="24"/>
                <w:szCs w:val="24"/>
              </w:rPr>
            </w:pPr>
            <w:r w:rsidRPr="00FB0DBC">
              <w:rPr>
                <w:rFonts w:ascii="Times New Roman" w:eastAsia="Calibri" w:hAnsi="Times New Roman"/>
                <w:sz w:val="24"/>
                <w:szCs w:val="24"/>
              </w:rPr>
              <w:t>-8.87</w:t>
            </w:r>
          </w:p>
        </w:tc>
        <w:tc>
          <w:tcPr>
            <w:tcW w:w="992" w:type="dxa"/>
            <w:tcBorders>
              <w:top w:val="nil"/>
              <w:left w:val="nil"/>
              <w:bottom w:val="nil"/>
              <w:right w:val="nil"/>
            </w:tcBorders>
            <w:vAlign w:val="center"/>
          </w:tcPr>
          <w:p w14:paraId="353A751C" w14:textId="77777777" w:rsidR="00FB0DBC" w:rsidRPr="00FB0DBC" w:rsidRDefault="00FB0DBC" w:rsidP="00FB0DBC">
            <w:pPr>
              <w:jc w:val="center"/>
              <w:rPr>
                <w:rFonts w:ascii="Times New Roman" w:eastAsia="Calibri" w:hAnsi="Times New Roman"/>
                <w:sz w:val="24"/>
                <w:szCs w:val="24"/>
              </w:rPr>
            </w:pPr>
            <w:r w:rsidRPr="00FB0DBC">
              <w:rPr>
                <w:rFonts w:ascii="Times New Roman" w:eastAsia="Calibri" w:hAnsi="Times New Roman"/>
                <w:color w:val="000000"/>
                <w:sz w:val="24"/>
                <w:szCs w:val="24"/>
              </w:rPr>
              <w:t>-8.87</w:t>
            </w:r>
          </w:p>
        </w:tc>
        <w:tc>
          <w:tcPr>
            <w:tcW w:w="823" w:type="dxa"/>
            <w:tcBorders>
              <w:top w:val="nil"/>
              <w:left w:val="nil"/>
              <w:bottom w:val="nil"/>
              <w:right w:val="nil"/>
            </w:tcBorders>
            <w:vAlign w:val="center"/>
          </w:tcPr>
          <w:p w14:paraId="1EAB77CF" w14:textId="77777777" w:rsidR="00FB0DBC" w:rsidRPr="00FB0DBC" w:rsidRDefault="00FB0DBC" w:rsidP="00FB0DBC">
            <w:pPr>
              <w:jc w:val="center"/>
              <w:rPr>
                <w:rFonts w:ascii="Times New Roman" w:eastAsia="Calibri" w:hAnsi="Times New Roman"/>
                <w:sz w:val="24"/>
                <w:szCs w:val="24"/>
              </w:rPr>
            </w:pPr>
            <w:r w:rsidRPr="00FB0DBC">
              <w:rPr>
                <w:rFonts w:ascii="Times New Roman" w:eastAsia="Calibri" w:hAnsi="Times New Roman"/>
                <w:color w:val="000000"/>
                <w:sz w:val="24"/>
                <w:szCs w:val="24"/>
              </w:rPr>
              <w:t>-8.87</w:t>
            </w:r>
          </w:p>
        </w:tc>
      </w:tr>
      <w:tr w:rsidR="00FB0DBC" w:rsidRPr="00FB0DBC" w14:paraId="4BF3557C" w14:textId="77777777" w:rsidTr="00027BD9">
        <w:tc>
          <w:tcPr>
            <w:tcW w:w="2444" w:type="dxa"/>
            <w:tcBorders>
              <w:top w:val="nil"/>
              <w:left w:val="nil"/>
              <w:bottom w:val="single" w:sz="4" w:space="0" w:color="auto"/>
              <w:right w:val="nil"/>
            </w:tcBorders>
            <w:vAlign w:val="center"/>
          </w:tcPr>
          <w:p w14:paraId="6E076C2B" w14:textId="77777777" w:rsidR="00FB0DBC" w:rsidRPr="00FB0DBC" w:rsidRDefault="00FB0DBC" w:rsidP="00FB0DBC">
            <w:pPr>
              <w:jc w:val="center"/>
              <w:rPr>
                <w:rFonts w:ascii="Times New Roman" w:eastAsia="Calibri" w:hAnsi="Times New Roman"/>
                <w:bCs/>
                <w:i/>
                <w:color w:val="000000"/>
                <w:sz w:val="24"/>
                <w:szCs w:val="24"/>
              </w:rPr>
            </w:pPr>
            <w:commentRangeStart w:id="3"/>
            <w:proofErr w:type="spellStart"/>
            <w:r w:rsidRPr="00FB0DBC">
              <w:rPr>
                <w:rFonts w:ascii="Times New Roman" w:eastAsia="Calibri" w:hAnsi="Times New Roman"/>
                <w:bCs/>
                <w:i/>
                <w:color w:val="000000"/>
                <w:sz w:val="24"/>
                <w:szCs w:val="24"/>
              </w:rPr>
              <w:t>ΔS</w:t>
            </w:r>
            <w:r w:rsidRPr="00FB0DBC">
              <w:rPr>
                <w:rFonts w:ascii="Times New Roman" w:eastAsia="Calibri" w:hAnsi="Times New Roman"/>
                <w:bCs/>
                <w:i/>
                <w:color w:val="000000"/>
                <w:sz w:val="24"/>
                <w:szCs w:val="24"/>
                <w:vertAlign w:val="superscript"/>
              </w:rPr>
              <w:t>o</w:t>
            </w:r>
            <w:proofErr w:type="spellEnd"/>
            <w:r w:rsidRPr="00FB0DBC">
              <w:rPr>
                <w:rFonts w:ascii="Times New Roman" w:eastAsia="Calibri" w:hAnsi="Times New Roman"/>
                <w:i/>
                <w:color w:val="000000"/>
                <w:sz w:val="24"/>
                <w:szCs w:val="24"/>
              </w:rPr>
              <w:t xml:space="preserve">, </w:t>
            </w:r>
            <w:proofErr w:type="spellStart"/>
            <w:r w:rsidRPr="00FB0DBC">
              <w:rPr>
                <w:rFonts w:ascii="Times New Roman" w:eastAsia="Calibri" w:hAnsi="Times New Roman"/>
                <w:color w:val="000000"/>
                <w:sz w:val="24"/>
                <w:szCs w:val="24"/>
              </w:rPr>
              <w:t>kcal</w:t>
            </w:r>
            <w:r w:rsidRPr="00FB0DBC">
              <w:rPr>
                <w:rFonts w:ascii="Times New Roman" w:eastAsia="Calibri" w:hAnsi="Times New Roman"/>
                <w:color w:val="000000"/>
                <w:sz w:val="24"/>
                <w:szCs w:val="24"/>
                <w:vertAlign w:val="subscript"/>
              </w:rPr>
              <w:t>th</w:t>
            </w:r>
            <w:proofErr w:type="spellEnd"/>
            <w:r w:rsidRPr="00FB0DBC">
              <w:rPr>
                <w:rFonts w:ascii="Times New Roman" w:eastAsia="Calibri" w:hAnsi="Times New Roman"/>
                <w:color w:val="000000"/>
                <w:sz w:val="24"/>
                <w:szCs w:val="24"/>
                <w:vertAlign w:val="subscript"/>
              </w:rPr>
              <w:t xml:space="preserve"> </w:t>
            </w:r>
            <w:r w:rsidRPr="00FB0DBC">
              <w:rPr>
                <w:rFonts w:ascii="Times New Roman" w:eastAsia="Calibri" w:hAnsi="Times New Roman"/>
                <w:color w:val="000000"/>
                <w:sz w:val="24"/>
                <w:szCs w:val="24"/>
              </w:rPr>
              <w:t xml:space="preserve">/ </w:t>
            </w:r>
            <w:proofErr w:type="spellStart"/>
            <w:r w:rsidRPr="00FB0DBC">
              <w:rPr>
                <w:rFonts w:ascii="Times New Roman" w:eastAsia="Calibri" w:hAnsi="Times New Roman"/>
                <w:color w:val="000000"/>
                <w:sz w:val="24"/>
                <w:szCs w:val="24"/>
              </w:rPr>
              <w:t>mol</w:t>
            </w:r>
            <w:proofErr w:type="spellEnd"/>
            <w:r w:rsidRPr="00FB0DBC">
              <w:rPr>
                <w:rFonts w:ascii="Times New Roman" w:eastAsia="Calibri" w:hAnsi="Times New Roman"/>
                <w:color w:val="000000"/>
                <w:sz w:val="24"/>
                <w:szCs w:val="24"/>
              </w:rPr>
              <w:t xml:space="preserve"> </w:t>
            </w:r>
            <w:proofErr w:type="spellStart"/>
            <w:r w:rsidRPr="00FB0DBC">
              <w:rPr>
                <w:rFonts w:ascii="Times New Roman" w:eastAsia="Calibri" w:hAnsi="Times New Roman"/>
                <w:color w:val="000000"/>
                <w:sz w:val="24"/>
                <w:szCs w:val="24"/>
              </w:rPr>
              <w:t>deg</w:t>
            </w:r>
            <w:commentRangeEnd w:id="3"/>
            <w:proofErr w:type="spellEnd"/>
            <w:r w:rsidRPr="00B15A08">
              <w:rPr>
                <w:rFonts w:ascii="Times New Roman" w:eastAsia="Calibri" w:hAnsi="Times New Roman"/>
                <w:sz w:val="16"/>
                <w:szCs w:val="16"/>
              </w:rPr>
              <w:commentReference w:id="3"/>
            </w:r>
          </w:p>
        </w:tc>
        <w:tc>
          <w:tcPr>
            <w:tcW w:w="1134" w:type="dxa"/>
            <w:tcBorders>
              <w:top w:val="nil"/>
              <w:left w:val="nil"/>
              <w:bottom w:val="single" w:sz="4" w:space="0" w:color="auto"/>
              <w:right w:val="nil"/>
            </w:tcBorders>
            <w:vAlign w:val="center"/>
          </w:tcPr>
          <w:p w14:paraId="2DCDAB47" w14:textId="77777777" w:rsidR="00FB0DBC" w:rsidRPr="00FB0DBC" w:rsidRDefault="00FB0DBC" w:rsidP="00FB0DBC">
            <w:pPr>
              <w:jc w:val="center"/>
              <w:rPr>
                <w:rFonts w:ascii="Times New Roman" w:eastAsia="Calibri" w:hAnsi="Times New Roman"/>
                <w:sz w:val="24"/>
                <w:szCs w:val="24"/>
              </w:rPr>
            </w:pPr>
            <w:r w:rsidRPr="00FB0DBC">
              <w:rPr>
                <w:rFonts w:ascii="Times New Roman" w:eastAsia="Calibri" w:hAnsi="Times New Roman"/>
                <w:color w:val="000000"/>
                <w:sz w:val="24"/>
                <w:szCs w:val="24"/>
              </w:rPr>
              <w:t>-0.02</w:t>
            </w:r>
          </w:p>
        </w:tc>
        <w:tc>
          <w:tcPr>
            <w:tcW w:w="992" w:type="dxa"/>
            <w:tcBorders>
              <w:top w:val="nil"/>
              <w:left w:val="nil"/>
              <w:bottom w:val="single" w:sz="4" w:space="0" w:color="auto"/>
              <w:right w:val="nil"/>
            </w:tcBorders>
            <w:vAlign w:val="center"/>
          </w:tcPr>
          <w:p w14:paraId="46308DCC" w14:textId="77777777" w:rsidR="00FB0DBC" w:rsidRPr="00FB0DBC" w:rsidRDefault="00FB0DBC" w:rsidP="00FB0DBC">
            <w:pPr>
              <w:jc w:val="center"/>
              <w:rPr>
                <w:rFonts w:ascii="Times New Roman" w:eastAsia="Calibri" w:hAnsi="Times New Roman"/>
                <w:sz w:val="24"/>
                <w:szCs w:val="24"/>
              </w:rPr>
            </w:pPr>
            <w:r w:rsidRPr="00FB0DBC">
              <w:rPr>
                <w:rFonts w:ascii="Times New Roman" w:eastAsia="Calibri" w:hAnsi="Times New Roman"/>
                <w:color w:val="000000"/>
                <w:sz w:val="24"/>
                <w:szCs w:val="24"/>
              </w:rPr>
              <w:t>-0.02</w:t>
            </w:r>
          </w:p>
        </w:tc>
        <w:tc>
          <w:tcPr>
            <w:tcW w:w="992" w:type="dxa"/>
            <w:tcBorders>
              <w:top w:val="nil"/>
              <w:left w:val="nil"/>
              <w:bottom w:val="single" w:sz="4" w:space="0" w:color="auto"/>
              <w:right w:val="nil"/>
            </w:tcBorders>
            <w:vAlign w:val="center"/>
          </w:tcPr>
          <w:p w14:paraId="4FBC9E21" w14:textId="77777777" w:rsidR="00FB0DBC" w:rsidRPr="00FB0DBC" w:rsidRDefault="00FB0DBC" w:rsidP="00FB0DBC">
            <w:pPr>
              <w:jc w:val="center"/>
              <w:rPr>
                <w:rFonts w:ascii="Times New Roman" w:eastAsia="Calibri" w:hAnsi="Times New Roman"/>
                <w:sz w:val="24"/>
                <w:szCs w:val="24"/>
              </w:rPr>
            </w:pPr>
            <w:r w:rsidRPr="00FB0DBC">
              <w:rPr>
                <w:rFonts w:ascii="Times New Roman" w:eastAsia="Calibri" w:hAnsi="Times New Roman"/>
                <w:color w:val="000000"/>
                <w:sz w:val="24"/>
                <w:szCs w:val="24"/>
              </w:rPr>
              <w:t>-0.02</w:t>
            </w:r>
          </w:p>
        </w:tc>
        <w:tc>
          <w:tcPr>
            <w:tcW w:w="993" w:type="dxa"/>
            <w:tcBorders>
              <w:top w:val="nil"/>
              <w:left w:val="nil"/>
              <w:bottom w:val="single" w:sz="4" w:space="0" w:color="auto"/>
              <w:right w:val="nil"/>
            </w:tcBorders>
            <w:vAlign w:val="center"/>
          </w:tcPr>
          <w:p w14:paraId="120B3BB9" w14:textId="77777777" w:rsidR="00FB0DBC" w:rsidRPr="00FB0DBC" w:rsidRDefault="00FB0DBC" w:rsidP="00FB0DBC">
            <w:pPr>
              <w:jc w:val="center"/>
              <w:rPr>
                <w:rFonts w:ascii="Times New Roman" w:eastAsia="Calibri" w:hAnsi="Times New Roman"/>
                <w:sz w:val="24"/>
                <w:szCs w:val="24"/>
              </w:rPr>
            </w:pPr>
            <w:r w:rsidRPr="00FB0DBC">
              <w:rPr>
                <w:rFonts w:ascii="Times New Roman" w:eastAsia="Calibri" w:hAnsi="Times New Roman"/>
                <w:color w:val="000000"/>
                <w:sz w:val="24"/>
                <w:szCs w:val="24"/>
              </w:rPr>
              <w:t>-0.02</w:t>
            </w:r>
          </w:p>
        </w:tc>
        <w:tc>
          <w:tcPr>
            <w:tcW w:w="992" w:type="dxa"/>
            <w:tcBorders>
              <w:top w:val="nil"/>
              <w:left w:val="nil"/>
              <w:bottom w:val="single" w:sz="4" w:space="0" w:color="auto"/>
              <w:right w:val="nil"/>
            </w:tcBorders>
            <w:vAlign w:val="center"/>
          </w:tcPr>
          <w:p w14:paraId="53FED29E" w14:textId="77777777" w:rsidR="00FB0DBC" w:rsidRPr="00FB0DBC" w:rsidRDefault="00FB0DBC" w:rsidP="00FB0DBC">
            <w:pPr>
              <w:jc w:val="center"/>
              <w:rPr>
                <w:rFonts w:ascii="Times New Roman" w:eastAsia="Calibri" w:hAnsi="Times New Roman"/>
                <w:sz w:val="24"/>
                <w:szCs w:val="24"/>
              </w:rPr>
            </w:pPr>
            <w:r w:rsidRPr="00FB0DBC">
              <w:rPr>
                <w:rFonts w:ascii="Times New Roman" w:eastAsia="Calibri" w:hAnsi="Times New Roman"/>
                <w:color w:val="000000"/>
                <w:sz w:val="24"/>
                <w:szCs w:val="24"/>
              </w:rPr>
              <w:t>-0.02</w:t>
            </w:r>
          </w:p>
        </w:tc>
        <w:tc>
          <w:tcPr>
            <w:tcW w:w="992" w:type="dxa"/>
            <w:tcBorders>
              <w:top w:val="nil"/>
              <w:left w:val="nil"/>
              <w:bottom w:val="single" w:sz="4" w:space="0" w:color="auto"/>
              <w:right w:val="nil"/>
            </w:tcBorders>
            <w:vAlign w:val="center"/>
          </w:tcPr>
          <w:p w14:paraId="71E2C9E4" w14:textId="77777777" w:rsidR="00FB0DBC" w:rsidRPr="00FB0DBC" w:rsidRDefault="00FB0DBC" w:rsidP="00FB0DBC">
            <w:pPr>
              <w:jc w:val="center"/>
              <w:rPr>
                <w:rFonts w:ascii="Times New Roman" w:eastAsia="Calibri" w:hAnsi="Times New Roman"/>
                <w:sz w:val="24"/>
                <w:szCs w:val="24"/>
              </w:rPr>
            </w:pPr>
            <w:r w:rsidRPr="00FB0DBC">
              <w:rPr>
                <w:rFonts w:ascii="Times New Roman" w:eastAsia="Calibri" w:hAnsi="Times New Roman"/>
                <w:color w:val="000000"/>
                <w:sz w:val="24"/>
                <w:szCs w:val="24"/>
              </w:rPr>
              <w:t>-0.02</w:t>
            </w:r>
          </w:p>
        </w:tc>
        <w:tc>
          <w:tcPr>
            <w:tcW w:w="823" w:type="dxa"/>
            <w:tcBorders>
              <w:top w:val="nil"/>
              <w:left w:val="nil"/>
              <w:bottom w:val="single" w:sz="4" w:space="0" w:color="auto"/>
              <w:right w:val="nil"/>
            </w:tcBorders>
            <w:vAlign w:val="center"/>
          </w:tcPr>
          <w:p w14:paraId="24682F82" w14:textId="77777777" w:rsidR="00FB0DBC" w:rsidRPr="00FB0DBC" w:rsidRDefault="00FB0DBC" w:rsidP="00FB0DBC">
            <w:pPr>
              <w:jc w:val="center"/>
              <w:rPr>
                <w:rFonts w:ascii="Times New Roman" w:eastAsia="Calibri" w:hAnsi="Times New Roman"/>
                <w:sz w:val="24"/>
                <w:szCs w:val="24"/>
              </w:rPr>
            </w:pPr>
            <w:r w:rsidRPr="00FB0DBC">
              <w:rPr>
                <w:rFonts w:ascii="Times New Roman" w:eastAsia="Calibri" w:hAnsi="Times New Roman"/>
                <w:color w:val="000000"/>
                <w:sz w:val="24"/>
                <w:szCs w:val="24"/>
              </w:rPr>
              <w:t>-0.02</w:t>
            </w:r>
          </w:p>
        </w:tc>
      </w:tr>
    </w:tbl>
    <w:p w14:paraId="512345EB" w14:textId="77777777" w:rsidR="00FB0DBC" w:rsidRPr="00FB0DBC" w:rsidRDefault="00FB0DBC" w:rsidP="00FB0DBC">
      <w:pPr>
        <w:jc w:val="both"/>
        <w:rPr>
          <w:rFonts w:ascii="Times New Roman" w:eastAsia="Times New Roman" w:hAnsi="Times New Roman" w:cs="Times New Roman"/>
          <w:b/>
          <w:bCs/>
          <w:color w:val="000000"/>
        </w:rPr>
      </w:pPr>
      <w:r w:rsidRPr="00FB0DBC">
        <w:rPr>
          <w:rFonts w:ascii="Times New Roman" w:eastAsia="Calibri" w:hAnsi="Times New Roman" w:cs="Times New Roman"/>
          <w:sz w:val="24"/>
          <w:szCs w:val="24"/>
        </w:rPr>
        <w:tab/>
      </w:r>
    </w:p>
    <w:p w14:paraId="636F67B6" w14:textId="77777777" w:rsidR="00037A04" w:rsidRDefault="00037A04" w:rsidP="00FB0DBC">
      <w:pPr>
        <w:jc w:val="both"/>
        <w:rPr>
          <w:rFonts w:ascii="Times New Roman" w:eastAsia="Times New Roman" w:hAnsi="Times New Roman" w:cs="Times New Roman"/>
          <w:b/>
          <w:bCs/>
          <w:color w:val="000000"/>
        </w:rPr>
      </w:pPr>
    </w:p>
    <w:p w14:paraId="43EAA482" w14:textId="77777777" w:rsidR="00037A04" w:rsidRDefault="00037A04" w:rsidP="00FB0DBC">
      <w:pPr>
        <w:jc w:val="both"/>
        <w:rPr>
          <w:rFonts w:ascii="Times New Roman" w:eastAsia="Times New Roman" w:hAnsi="Times New Roman" w:cs="Times New Roman"/>
          <w:b/>
          <w:bCs/>
          <w:color w:val="000000"/>
        </w:rPr>
      </w:pPr>
    </w:p>
    <w:p w14:paraId="1BB5DE94" w14:textId="77777777" w:rsidR="00037A04" w:rsidRDefault="00037A04" w:rsidP="00FB0DBC">
      <w:pPr>
        <w:jc w:val="both"/>
        <w:rPr>
          <w:rFonts w:ascii="Times New Roman" w:eastAsia="Times New Roman" w:hAnsi="Times New Roman" w:cs="Times New Roman"/>
          <w:b/>
          <w:bCs/>
          <w:color w:val="000000"/>
        </w:rPr>
      </w:pPr>
    </w:p>
    <w:p w14:paraId="513E3A56" w14:textId="274E1195" w:rsidR="00FB0DBC" w:rsidRPr="00FB0DBC" w:rsidRDefault="0018739D" w:rsidP="00FB0DBC">
      <w:pPr>
        <w:jc w:val="both"/>
        <w:rPr>
          <w:rFonts w:ascii="Times New Roman" w:eastAsia="Times New Roman" w:hAnsi="Times New Roman" w:cs="Times New Roman"/>
          <w:b/>
          <w:color w:val="000000"/>
        </w:rPr>
      </w:pPr>
      <w:r w:rsidRPr="0018739D">
        <w:rPr>
          <w:rFonts w:ascii="Times New Roman" w:eastAsia="Times New Roman" w:hAnsi="Times New Roman" w:cs="Times New Roman"/>
          <w:bCs/>
          <w:color w:val="000000"/>
        </w:rPr>
        <w:lastRenderedPageBreak/>
        <w:t>TABLE 4</w:t>
      </w:r>
      <w:r w:rsidR="00FB0DBC" w:rsidRPr="00FB0DBC">
        <w:rPr>
          <w:rFonts w:ascii="Times New Roman" w:eastAsia="Times New Roman" w:hAnsi="Times New Roman" w:cs="Times New Roman"/>
          <w:b/>
          <w:bCs/>
          <w:color w:val="000000"/>
        </w:rPr>
        <w:t xml:space="preserve">. </w:t>
      </w:r>
      <w:r w:rsidR="00FB0DBC" w:rsidRPr="00FB0DBC">
        <w:rPr>
          <w:rFonts w:ascii="Times New Roman" w:eastAsia="Times New Roman" w:hAnsi="Times New Roman" w:cs="Times New Roman"/>
          <w:color w:val="000000"/>
        </w:rPr>
        <w:t xml:space="preserve">Various thermodynamic parameters values for </w:t>
      </w:r>
      <w:proofErr w:type="spellStart"/>
      <w:proofErr w:type="gramStart"/>
      <w:r w:rsidR="00FB0DBC" w:rsidRPr="00FB0DBC">
        <w:rPr>
          <w:rFonts w:ascii="Times New Roman" w:eastAsia="Times New Roman" w:hAnsi="Times New Roman" w:cs="Times New Roman"/>
          <w:color w:val="000000"/>
        </w:rPr>
        <w:t>Pb</w:t>
      </w:r>
      <w:proofErr w:type="spellEnd"/>
      <w:r w:rsidR="00FB0DBC" w:rsidRPr="00FB0DBC">
        <w:rPr>
          <w:rFonts w:ascii="Times New Roman" w:eastAsia="Times New Roman" w:hAnsi="Times New Roman" w:cs="Times New Roman"/>
          <w:color w:val="000000"/>
        </w:rPr>
        <w:t>(</w:t>
      </w:r>
      <w:proofErr w:type="gramEnd"/>
      <w:r w:rsidR="00FB0DBC" w:rsidRPr="00FB0DBC">
        <w:rPr>
          <w:rFonts w:ascii="Times New Roman" w:eastAsia="Times New Roman" w:hAnsi="Times New Roman" w:cs="Times New Roman"/>
          <w:color w:val="000000"/>
        </w:rPr>
        <w:t>II) adsorption on AC</w:t>
      </w:r>
    </w:p>
    <w:tbl>
      <w:tblPr>
        <w:tblStyle w:val="TableGrid21"/>
        <w:tblW w:w="9362" w:type="dxa"/>
        <w:tblInd w:w="108" w:type="dxa"/>
        <w:tblLayout w:type="fixed"/>
        <w:tblLook w:val="04A0" w:firstRow="1" w:lastRow="0" w:firstColumn="1" w:lastColumn="0" w:noHBand="0" w:noVBand="1"/>
      </w:tblPr>
      <w:tblGrid>
        <w:gridCol w:w="2052"/>
        <w:gridCol w:w="990"/>
        <w:gridCol w:w="1080"/>
        <w:gridCol w:w="964"/>
        <w:gridCol w:w="116"/>
        <w:gridCol w:w="880"/>
        <w:gridCol w:w="38"/>
        <w:gridCol w:w="958"/>
        <w:gridCol w:w="122"/>
        <w:gridCol w:w="874"/>
        <w:gridCol w:w="206"/>
        <w:gridCol w:w="790"/>
        <w:gridCol w:w="292"/>
      </w:tblGrid>
      <w:tr w:rsidR="00FB0DBC" w:rsidRPr="00FB0DBC" w14:paraId="579CF7F2" w14:textId="77777777" w:rsidTr="00027BD9">
        <w:trPr>
          <w:trHeight w:val="299"/>
        </w:trPr>
        <w:tc>
          <w:tcPr>
            <w:tcW w:w="2052" w:type="dxa"/>
            <w:vMerge w:val="restart"/>
            <w:tcBorders>
              <w:left w:val="nil"/>
              <w:bottom w:val="nil"/>
              <w:right w:val="nil"/>
            </w:tcBorders>
            <w:shd w:val="clear" w:color="auto" w:fill="auto"/>
          </w:tcPr>
          <w:p w14:paraId="5B50D9A5" w14:textId="77777777" w:rsidR="00FB0DBC" w:rsidRPr="00FB0DBC" w:rsidRDefault="00FB0DBC" w:rsidP="00FB0DBC">
            <w:pPr>
              <w:jc w:val="both"/>
              <w:rPr>
                <w:rFonts w:ascii="Times New Roman" w:eastAsia="Calibri" w:hAnsi="Times New Roman"/>
                <w:b/>
                <w:sz w:val="24"/>
                <w:szCs w:val="24"/>
              </w:rPr>
            </w:pPr>
            <w:commentRangeStart w:id="5"/>
            <w:r w:rsidRPr="00FB0DBC">
              <w:rPr>
                <w:rFonts w:ascii="Times New Roman" w:eastAsia="Calibri" w:hAnsi="Times New Roman"/>
                <w:b/>
                <w:sz w:val="24"/>
                <w:szCs w:val="24"/>
              </w:rPr>
              <w:t xml:space="preserve">Thermodynamics constants </w:t>
            </w:r>
          </w:p>
        </w:tc>
        <w:tc>
          <w:tcPr>
            <w:tcW w:w="7310" w:type="dxa"/>
            <w:gridSpan w:val="12"/>
            <w:tcBorders>
              <w:left w:val="nil"/>
              <w:bottom w:val="single" w:sz="4" w:space="0" w:color="auto"/>
              <w:right w:val="nil"/>
            </w:tcBorders>
            <w:shd w:val="clear" w:color="auto" w:fill="auto"/>
          </w:tcPr>
          <w:p w14:paraId="47BA7811" w14:textId="77777777" w:rsidR="00FB0DBC" w:rsidRPr="00FB0DBC" w:rsidRDefault="00FB0DBC" w:rsidP="00FB0DBC">
            <w:pPr>
              <w:jc w:val="both"/>
              <w:rPr>
                <w:rFonts w:ascii="Times New Roman" w:eastAsia="Calibri" w:hAnsi="Times New Roman"/>
                <w:b/>
                <w:sz w:val="24"/>
                <w:szCs w:val="24"/>
              </w:rPr>
            </w:pPr>
            <w:r w:rsidRPr="00FB0DBC">
              <w:rPr>
                <w:rFonts w:ascii="Times New Roman" w:eastAsia="Calibri" w:hAnsi="Times New Roman"/>
                <w:b/>
                <w:sz w:val="24"/>
                <w:szCs w:val="24"/>
              </w:rPr>
              <w:t xml:space="preserve">Temperature, </w:t>
            </w:r>
            <w:r w:rsidRPr="00FB0DBC">
              <w:rPr>
                <w:rFonts w:ascii="Times New Roman" w:eastAsia="Calibri" w:hAnsi="Times New Roman"/>
                <w:b/>
                <w:i/>
                <w:sz w:val="24"/>
                <w:szCs w:val="24"/>
              </w:rPr>
              <w:t>K</w:t>
            </w:r>
          </w:p>
        </w:tc>
      </w:tr>
      <w:tr w:rsidR="00FB0DBC" w:rsidRPr="00FB0DBC" w14:paraId="253BE9FE" w14:textId="77777777" w:rsidTr="00027BD9">
        <w:trPr>
          <w:trHeight w:val="234"/>
        </w:trPr>
        <w:tc>
          <w:tcPr>
            <w:tcW w:w="2052" w:type="dxa"/>
            <w:vMerge/>
            <w:tcBorders>
              <w:left w:val="nil"/>
              <w:bottom w:val="single" w:sz="4" w:space="0" w:color="auto"/>
              <w:right w:val="nil"/>
            </w:tcBorders>
            <w:shd w:val="clear" w:color="auto" w:fill="auto"/>
          </w:tcPr>
          <w:p w14:paraId="3BE0DB9A" w14:textId="77777777" w:rsidR="00FB0DBC" w:rsidRPr="00FB0DBC" w:rsidRDefault="00FB0DBC" w:rsidP="00FB0DBC">
            <w:pPr>
              <w:jc w:val="both"/>
              <w:rPr>
                <w:rFonts w:ascii="Times New Roman" w:eastAsia="Calibri" w:hAnsi="Times New Roman"/>
                <w:b/>
                <w:sz w:val="24"/>
                <w:szCs w:val="24"/>
              </w:rPr>
            </w:pPr>
          </w:p>
        </w:tc>
        <w:tc>
          <w:tcPr>
            <w:tcW w:w="990" w:type="dxa"/>
            <w:tcBorders>
              <w:top w:val="nil"/>
              <w:left w:val="nil"/>
              <w:bottom w:val="single" w:sz="4" w:space="0" w:color="auto"/>
              <w:right w:val="nil"/>
            </w:tcBorders>
            <w:shd w:val="clear" w:color="auto" w:fill="auto"/>
          </w:tcPr>
          <w:p w14:paraId="3C5570DF" w14:textId="77777777" w:rsidR="00FB0DBC" w:rsidRPr="00FB0DBC" w:rsidRDefault="00FB0DBC" w:rsidP="00FB0DBC">
            <w:pPr>
              <w:jc w:val="both"/>
              <w:rPr>
                <w:rFonts w:ascii="Times New Roman" w:eastAsia="Calibri" w:hAnsi="Times New Roman"/>
                <w:b/>
                <w:sz w:val="24"/>
                <w:szCs w:val="24"/>
              </w:rPr>
            </w:pPr>
            <w:r w:rsidRPr="00FB0DBC">
              <w:rPr>
                <w:rFonts w:ascii="Times New Roman" w:eastAsia="Calibri" w:hAnsi="Times New Roman"/>
                <w:b/>
                <w:sz w:val="24"/>
                <w:szCs w:val="24"/>
              </w:rPr>
              <w:t>283</w:t>
            </w:r>
          </w:p>
        </w:tc>
        <w:tc>
          <w:tcPr>
            <w:tcW w:w="1080" w:type="dxa"/>
            <w:tcBorders>
              <w:top w:val="single" w:sz="4" w:space="0" w:color="auto"/>
              <w:left w:val="nil"/>
              <w:bottom w:val="single" w:sz="4" w:space="0" w:color="auto"/>
              <w:right w:val="nil"/>
            </w:tcBorders>
            <w:shd w:val="clear" w:color="auto" w:fill="auto"/>
          </w:tcPr>
          <w:p w14:paraId="34D7F141" w14:textId="77777777" w:rsidR="00FB0DBC" w:rsidRPr="00FB0DBC" w:rsidRDefault="00FB0DBC" w:rsidP="00FB0DBC">
            <w:pPr>
              <w:jc w:val="both"/>
              <w:rPr>
                <w:rFonts w:ascii="Times New Roman" w:eastAsia="Calibri" w:hAnsi="Times New Roman"/>
                <w:b/>
                <w:sz w:val="24"/>
                <w:szCs w:val="24"/>
              </w:rPr>
            </w:pPr>
            <w:r w:rsidRPr="00FB0DBC">
              <w:rPr>
                <w:rFonts w:ascii="Times New Roman" w:eastAsia="Calibri" w:hAnsi="Times New Roman"/>
                <w:b/>
                <w:sz w:val="24"/>
                <w:szCs w:val="24"/>
              </w:rPr>
              <w:t>293</w:t>
            </w:r>
          </w:p>
        </w:tc>
        <w:tc>
          <w:tcPr>
            <w:tcW w:w="1080" w:type="dxa"/>
            <w:gridSpan w:val="2"/>
            <w:tcBorders>
              <w:top w:val="nil"/>
              <w:left w:val="nil"/>
              <w:bottom w:val="single" w:sz="4" w:space="0" w:color="auto"/>
              <w:right w:val="nil"/>
            </w:tcBorders>
            <w:shd w:val="clear" w:color="auto" w:fill="auto"/>
          </w:tcPr>
          <w:p w14:paraId="5B4F2713" w14:textId="77777777" w:rsidR="00FB0DBC" w:rsidRPr="00FB0DBC" w:rsidRDefault="00FB0DBC" w:rsidP="00FB0DBC">
            <w:pPr>
              <w:jc w:val="both"/>
              <w:rPr>
                <w:rFonts w:ascii="Times New Roman" w:eastAsia="Calibri" w:hAnsi="Times New Roman"/>
                <w:b/>
                <w:sz w:val="24"/>
                <w:szCs w:val="24"/>
              </w:rPr>
            </w:pPr>
            <w:r w:rsidRPr="00FB0DBC">
              <w:rPr>
                <w:rFonts w:ascii="Times New Roman" w:eastAsia="Calibri" w:hAnsi="Times New Roman"/>
                <w:b/>
                <w:sz w:val="24"/>
                <w:szCs w:val="24"/>
              </w:rPr>
              <w:t>303</w:t>
            </w:r>
          </w:p>
        </w:tc>
        <w:tc>
          <w:tcPr>
            <w:tcW w:w="918" w:type="dxa"/>
            <w:gridSpan w:val="2"/>
            <w:tcBorders>
              <w:top w:val="single" w:sz="4" w:space="0" w:color="auto"/>
              <w:left w:val="nil"/>
              <w:bottom w:val="single" w:sz="4" w:space="0" w:color="auto"/>
              <w:right w:val="nil"/>
            </w:tcBorders>
            <w:shd w:val="clear" w:color="auto" w:fill="auto"/>
          </w:tcPr>
          <w:p w14:paraId="069AE34A" w14:textId="77777777" w:rsidR="00FB0DBC" w:rsidRPr="00FB0DBC" w:rsidRDefault="00FB0DBC" w:rsidP="00FB0DBC">
            <w:pPr>
              <w:jc w:val="both"/>
              <w:rPr>
                <w:rFonts w:ascii="Times New Roman" w:eastAsia="Calibri" w:hAnsi="Times New Roman"/>
                <w:b/>
                <w:sz w:val="24"/>
                <w:szCs w:val="24"/>
              </w:rPr>
            </w:pPr>
            <w:r w:rsidRPr="00FB0DBC">
              <w:rPr>
                <w:rFonts w:ascii="Times New Roman" w:eastAsia="Calibri" w:hAnsi="Times New Roman"/>
                <w:b/>
                <w:sz w:val="24"/>
                <w:szCs w:val="24"/>
              </w:rPr>
              <w:t>313</w:t>
            </w:r>
          </w:p>
        </w:tc>
        <w:tc>
          <w:tcPr>
            <w:tcW w:w="1080" w:type="dxa"/>
            <w:gridSpan w:val="2"/>
            <w:tcBorders>
              <w:top w:val="nil"/>
              <w:left w:val="nil"/>
              <w:bottom w:val="single" w:sz="4" w:space="0" w:color="auto"/>
              <w:right w:val="nil"/>
            </w:tcBorders>
            <w:shd w:val="clear" w:color="auto" w:fill="auto"/>
          </w:tcPr>
          <w:p w14:paraId="7F0E4A1F" w14:textId="77777777" w:rsidR="00FB0DBC" w:rsidRPr="00FB0DBC" w:rsidRDefault="00FB0DBC" w:rsidP="00FB0DBC">
            <w:pPr>
              <w:jc w:val="both"/>
              <w:rPr>
                <w:rFonts w:ascii="Times New Roman" w:eastAsia="Calibri" w:hAnsi="Times New Roman"/>
                <w:b/>
                <w:sz w:val="24"/>
                <w:szCs w:val="24"/>
              </w:rPr>
            </w:pPr>
            <w:r w:rsidRPr="00FB0DBC">
              <w:rPr>
                <w:rFonts w:ascii="Times New Roman" w:eastAsia="Calibri" w:hAnsi="Times New Roman"/>
                <w:b/>
                <w:sz w:val="24"/>
                <w:szCs w:val="24"/>
              </w:rPr>
              <w:t>323</w:t>
            </w:r>
          </w:p>
        </w:tc>
        <w:tc>
          <w:tcPr>
            <w:tcW w:w="1080" w:type="dxa"/>
            <w:gridSpan w:val="2"/>
            <w:tcBorders>
              <w:top w:val="single" w:sz="4" w:space="0" w:color="auto"/>
              <w:left w:val="nil"/>
              <w:bottom w:val="single" w:sz="4" w:space="0" w:color="auto"/>
              <w:right w:val="nil"/>
            </w:tcBorders>
            <w:shd w:val="clear" w:color="auto" w:fill="auto"/>
          </w:tcPr>
          <w:p w14:paraId="623E88F6" w14:textId="77777777" w:rsidR="00FB0DBC" w:rsidRPr="00FB0DBC" w:rsidRDefault="00FB0DBC" w:rsidP="00FB0DBC">
            <w:pPr>
              <w:jc w:val="both"/>
              <w:rPr>
                <w:rFonts w:ascii="Times New Roman" w:eastAsia="Calibri" w:hAnsi="Times New Roman"/>
                <w:b/>
                <w:sz w:val="24"/>
                <w:szCs w:val="24"/>
              </w:rPr>
            </w:pPr>
            <w:r w:rsidRPr="00FB0DBC">
              <w:rPr>
                <w:rFonts w:ascii="Times New Roman" w:eastAsia="Calibri" w:hAnsi="Times New Roman"/>
                <w:b/>
                <w:sz w:val="24"/>
                <w:szCs w:val="24"/>
              </w:rPr>
              <w:t>333</w:t>
            </w:r>
          </w:p>
        </w:tc>
        <w:tc>
          <w:tcPr>
            <w:tcW w:w="1082" w:type="dxa"/>
            <w:gridSpan w:val="2"/>
            <w:tcBorders>
              <w:top w:val="nil"/>
              <w:left w:val="nil"/>
              <w:bottom w:val="single" w:sz="4" w:space="0" w:color="auto"/>
              <w:right w:val="nil"/>
            </w:tcBorders>
            <w:shd w:val="clear" w:color="auto" w:fill="auto"/>
          </w:tcPr>
          <w:p w14:paraId="14192F65" w14:textId="77777777" w:rsidR="00FB0DBC" w:rsidRPr="00FB0DBC" w:rsidRDefault="00FB0DBC" w:rsidP="00FB0DBC">
            <w:pPr>
              <w:jc w:val="both"/>
              <w:rPr>
                <w:rFonts w:ascii="Times New Roman" w:eastAsia="Calibri" w:hAnsi="Times New Roman"/>
                <w:b/>
                <w:sz w:val="24"/>
                <w:szCs w:val="24"/>
              </w:rPr>
            </w:pPr>
            <w:r w:rsidRPr="00FB0DBC">
              <w:rPr>
                <w:rFonts w:ascii="Times New Roman" w:eastAsia="Calibri" w:hAnsi="Times New Roman"/>
                <w:b/>
                <w:sz w:val="24"/>
                <w:szCs w:val="24"/>
              </w:rPr>
              <w:t>343</w:t>
            </w:r>
          </w:p>
        </w:tc>
      </w:tr>
      <w:tr w:rsidR="00FB0DBC" w:rsidRPr="00FB0DBC" w14:paraId="61D55F4C" w14:textId="77777777" w:rsidTr="00027BD9">
        <w:trPr>
          <w:gridAfter w:val="1"/>
          <w:wAfter w:w="292" w:type="dxa"/>
          <w:trHeight w:val="260"/>
        </w:trPr>
        <w:tc>
          <w:tcPr>
            <w:tcW w:w="2052" w:type="dxa"/>
            <w:tcBorders>
              <w:top w:val="single" w:sz="4" w:space="0" w:color="auto"/>
              <w:left w:val="nil"/>
              <w:bottom w:val="nil"/>
              <w:right w:val="nil"/>
            </w:tcBorders>
          </w:tcPr>
          <w:p w14:paraId="068C86E0" w14:textId="77777777" w:rsidR="00FB0DBC" w:rsidRPr="00FB0DBC" w:rsidRDefault="00FB0DBC" w:rsidP="00FB0DBC">
            <w:pPr>
              <w:jc w:val="both"/>
              <w:rPr>
                <w:rFonts w:ascii="Times New Roman" w:eastAsia="Calibri" w:hAnsi="Times New Roman"/>
                <w:i/>
                <w:sz w:val="24"/>
                <w:szCs w:val="24"/>
              </w:rPr>
            </w:pPr>
          </w:p>
          <w:p w14:paraId="581EEB6F" w14:textId="77777777" w:rsidR="00FB0DBC" w:rsidRPr="00FB0DBC" w:rsidRDefault="00FB0DBC" w:rsidP="00FB0DBC">
            <w:pPr>
              <w:jc w:val="both"/>
              <w:rPr>
                <w:rFonts w:ascii="Times New Roman" w:eastAsia="Calibri" w:hAnsi="Times New Roman"/>
                <w:i/>
                <w:sz w:val="24"/>
                <w:szCs w:val="24"/>
              </w:rPr>
            </w:pPr>
            <w:proofErr w:type="spellStart"/>
            <w:r w:rsidRPr="00FB0DBC">
              <w:rPr>
                <w:rFonts w:ascii="Times New Roman" w:eastAsia="Calibri" w:hAnsi="Times New Roman"/>
                <w:i/>
                <w:sz w:val="24"/>
                <w:szCs w:val="24"/>
              </w:rPr>
              <w:t>K</w:t>
            </w:r>
            <w:r w:rsidRPr="00FB0DBC">
              <w:rPr>
                <w:rFonts w:ascii="Times New Roman" w:eastAsia="Calibri" w:hAnsi="Times New Roman"/>
                <w:i/>
                <w:sz w:val="24"/>
                <w:szCs w:val="24"/>
                <w:vertAlign w:val="subscript"/>
              </w:rPr>
              <w:t>o</w:t>
            </w:r>
            <w:proofErr w:type="spellEnd"/>
            <w:r w:rsidRPr="00FB0DBC">
              <w:rPr>
                <w:rFonts w:ascii="Times New Roman" w:eastAsia="Calibri" w:hAnsi="Times New Roman"/>
                <w:i/>
                <w:sz w:val="24"/>
                <w:szCs w:val="24"/>
                <w:vertAlign w:val="subscript"/>
              </w:rPr>
              <w:t xml:space="preserve">, </w:t>
            </w:r>
            <w:r w:rsidRPr="00FB0DBC">
              <w:rPr>
                <w:rFonts w:ascii="Times New Roman" w:eastAsia="Calibri" w:hAnsi="Times New Roman"/>
                <w:sz w:val="24"/>
                <w:szCs w:val="24"/>
              </w:rPr>
              <w:t>mL /g</w:t>
            </w:r>
          </w:p>
        </w:tc>
        <w:tc>
          <w:tcPr>
            <w:tcW w:w="990" w:type="dxa"/>
            <w:tcBorders>
              <w:top w:val="single" w:sz="4" w:space="0" w:color="auto"/>
              <w:left w:val="nil"/>
              <w:bottom w:val="nil"/>
              <w:right w:val="nil"/>
            </w:tcBorders>
          </w:tcPr>
          <w:p w14:paraId="353AD3AC" w14:textId="77777777" w:rsidR="00FB0DBC" w:rsidRPr="00FB0DBC" w:rsidRDefault="00FB0DBC" w:rsidP="00FB0DBC">
            <w:pPr>
              <w:jc w:val="both"/>
              <w:rPr>
                <w:rFonts w:ascii="Times New Roman" w:eastAsia="Calibri" w:hAnsi="Times New Roman"/>
                <w:sz w:val="24"/>
                <w:szCs w:val="24"/>
              </w:rPr>
            </w:pPr>
          </w:p>
          <w:p w14:paraId="2CD738DD" w14:textId="77777777" w:rsidR="00FB0DBC" w:rsidRPr="00FB0DBC" w:rsidRDefault="00FB0DBC" w:rsidP="00FB0DBC">
            <w:pPr>
              <w:jc w:val="both"/>
              <w:rPr>
                <w:rFonts w:ascii="Times New Roman" w:eastAsia="Calibri" w:hAnsi="Times New Roman"/>
                <w:sz w:val="24"/>
                <w:szCs w:val="24"/>
              </w:rPr>
            </w:pPr>
            <w:r w:rsidRPr="00FB0DBC">
              <w:rPr>
                <w:rFonts w:ascii="Times New Roman" w:eastAsia="Calibri" w:hAnsi="Times New Roman"/>
                <w:sz w:val="24"/>
                <w:szCs w:val="24"/>
              </w:rPr>
              <w:t>1459.2</w:t>
            </w:r>
          </w:p>
          <w:p w14:paraId="57AD45C8" w14:textId="77777777" w:rsidR="00FB0DBC" w:rsidRPr="00FB0DBC" w:rsidRDefault="00FB0DBC" w:rsidP="00FB0DBC">
            <w:pPr>
              <w:jc w:val="both"/>
              <w:rPr>
                <w:rFonts w:ascii="Times New Roman" w:eastAsia="Calibri" w:hAnsi="Times New Roman"/>
                <w:sz w:val="24"/>
                <w:szCs w:val="24"/>
              </w:rPr>
            </w:pPr>
          </w:p>
        </w:tc>
        <w:tc>
          <w:tcPr>
            <w:tcW w:w="1080" w:type="dxa"/>
            <w:tcBorders>
              <w:top w:val="single" w:sz="4" w:space="0" w:color="auto"/>
              <w:left w:val="nil"/>
              <w:bottom w:val="nil"/>
              <w:right w:val="nil"/>
            </w:tcBorders>
          </w:tcPr>
          <w:p w14:paraId="2D5AFF25" w14:textId="77777777" w:rsidR="00FB0DBC" w:rsidRPr="00FB0DBC" w:rsidRDefault="00FB0DBC" w:rsidP="00FB0DBC">
            <w:pPr>
              <w:jc w:val="both"/>
              <w:rPr>
                <w:rFonts w:ascii="Times New Roman" w:eastAsia="Calibri" w:hAnsi="Times New Roman"/>
                <w:sz w:val="24"/>
                <w:szCs w:val="24"/>
              </w:rPr>
            </w:pPr>
          </w:p>
          <w:p w14:paraId="16FB0117" w14:textId="77777777" w:rsidR="00FB0DBC" w:rsidRPr="00FB0DBC" w:rsidRDefault="00FB0DBC" w:rsidP="00FB0DBC">
            <w:pPr>
              <w:jc w:val="both"/>
              <w:rPr>
                <w:rFonts w:ascii="Times New Roman" w:eastAsia="Calibri" w:hAnsi="Times New Roman"/>
                <w:sz w:val="24"/>
                <w:szCs w:val="24"/>
              </w:rPr>
            </w:pPr>
            <w:r w:rsidRPr="00FB0DBC">
              <w:rPr>
                <w:rFonts w:ascii="Times New Roman" w:eastAsia="Calibri" w:hAnsi="Times New Roman"/>
                <w:sz w:val="24"/>
                <w:szCs w:val="24"/>
              </w:rPr>
              <w:t>1091.34</w:t>
            </w:r>
          </w:p>
        </w:tc>
        <w:tc>
          <w:tcPr>
            <w:tcW w:w="964" w:type="dxa"/>
            <w:tcBorders>
              <w:top w:val="single" w:sz="4" w:space="0" w:color="auto"/>
              <w:left w:val="nil"/>
              <w:bottom w:val="nil"/>
              <w:right w:val="nil"/>
            </w:tcBorders>
          </w:tcPr>
          <w:p w14:paraId="3665903F" w14:textId="77777777" w:rsidR="00FB0DBC" w:rsidRPr="00FB0DBC" w:rsidRDefault="00FB0DBC" w:rsidP="00FB0DBC">
            <w:pPr>
              <w:jc w:val="both"/>
              <w:rPr>
                <w:rFonts w:ascii="Times New Roman" w:eastAsia="Calibri" w:hAnsi="Times New Roman"/>
                <w:sz w:val="24"/>
                <w:szCs w:val="24"/>
              </w:rPr>
            </w:pPr>
          </w:p>
          <w:p w14:paraId="715B7FE6" w14:textId="77777777" w:rsidR="00FB0DBC" w:rsidRPr="00FB0DBC" w:rsidRDefault="00FB0DBC" w:rsidP="00FB0DBC">
            <w:pPr>
              <w:jc w:val="both"/>
              <w:rPr>
                <w:rFonts w:ascii="Times New Roman" w:eastAsia="Calibri" w:hAnsi="Times New Roman"/>
                <w:sz w:val="24"/>
                <w:szCs w:val="24"/>
              </w:rPr>
            </w:pPr>
            <w:r w:rsidRPr="00FB0DBC">
              <w:rPr>
                <w:rFonts w:ascii="Times New Roman" w:eastAsia="Calibri" w:hAnsi="Times New Roman"/>
                <w:sz w:val="24"/>
                <w:szCs w:val="24"/>
              </w:rPr>
              <w:t>1061.72</w:t>
            </w:r>
          </w:p>
        </w:tc>
        <w:tc>
          <w:tcPr>
            <w:tcW w:w="996" w:type="dxa"/>
            <w:gridSpan w:val="2"/>
            <w:tcBorders>
              <w:top w:val="single" w:sz="4" w:space="0" w:color="auto"/>
              <w:left w:val="nil"/>
              <w:bottom w:val="nil"/>
              <w:right w:val="nil"/>
            </w:tcBorders>
          </w:tcPr>
          <w:p w14:paraId="5E46918A" w14:textId="77777777" w:rsidR="00FB0DBC" w:rsidRPr="00FB0DBC" w:rsidRDefault="00FB0DBC" w:rsidP="00FB0DBC">
            <w:pPr>
              <w:jc w:val="both"/>
              <w:rPr>
                <w:rFonts w:ascii="Times New Roman" w:eastAsia="Calibri" w:hAnsi="Times New Roman"/>
                <w:sz w:val="24"/>
                <w:szCs w:val="24"/>
              </w:rPr>
            </w:pPr>
          </w:p>
          <w:p w14:paraId="544A460E" w14:textId="77777777" w:rsidR="00FB0DBC" w:rsidRPr="00FB0DBC" w:rsidRDefault="00FB0DBC" w:rsidP="00FB0DBC">
            <w:pPr>
              <w:jc w:val="both"/>
              <w:rPr>
                <w:rFonts w:ascii="Times New Roman" w:eastAsia="Calibri" w:hAnsi="Times New Roman"/>
                <w:sz w:val="24"/>
                <w:szCs w:val="24"/>
              </w:rPr>
            </w:pPr>
            <w:r w:rsidRPr="00FB0DBC">
              <w:rPr>
                <w:rFonts w:ascii="Times New Roman" w:eastAsia="Calibri" w:hAnsi="Times New Roman"/>
                <w:sz w:val="24"/>
                <w:szCs w:val="24"/>
              </w:rPr>
              <w:t>955.69</w:t>
            </w:r>
          </w:p>
        </w:tc>
        <w:tc>
          <w:tcPr>
            <w:tcW w:w="996" w:type="dxa"/>
            <w:gridSpan w:val="2"/>
            <w:tcBorders>
              <w:top w:val="single" w:sz="4" w:space="0" w:color="auto"/>
              <w:left w:val="nil"/>
              <w:bottom w:val="nil"/>
              <w:right w:val="nil"/>
            </w:tcBorders>
          </w:tcPr>
          <w:p w14:paraId="406E68A5" w14:textId="77777777" w:rsidR="00FB0DBC" w:rsidRPr="00FB0DBC" w:rsidRDefault="00FB0DBC" w:rsidP="00FB0DBC">
            <w:pPr>
              <w:jc w:val="both"/>
              <w:rPr>
                <w:rFonts w:ascii="Times New Roman" w:eastAsia="Calibri" w:hAnsi="Times New Roman"/>
                <w:sz w:val="24"/>
                <w:szCs w:val="24"/>
              </w:rPr>
            </w:pPr>
          </w:p>
          <w:p w14:paraId="66B14872" w14:textId="77777777" w:rsidR="00FB0DBC" w:rsidRPr="00FB0DBC" w:rsidRDefault="00FB0DBC" w:rsidP="00FB0DBC">
            <w:pPr>
              <w:jc w:val="both"/>
              <w:rPr>
                <w:rFonts w:ascii="Times New Roman" w:eastAsia="Calibri" w:hAnsi="Times New Roman"/>
                <w:sz w:val="24"/>
                <w:szCs w:val="24"/>
              </w:rPr>
            </w:pPr>
            <w:r w:rsidRPr="00FB0DBC">
              <w:rPr>
                <w:rFonts w:ascii="Times New Roman" w:eastAsia="Calibri" w:hAnsi="Times New Roman"/>
                <w:sz w:val="24"/>
                <w:szCs w:val="24"/>
              </w:rPr>
              <w:t>902.60</w:t>
            </w:r>
          </w:p>
        </w:tc>
        <w:tc>
          <w:tcPr>
            <w:tcW w:w="996" w:type="dxa"/>
            <w:gridSpan w:val="2"/>
            <w:tcBorders>
              <w:top w:val="single" w:sz="4" w:space="0" w:color="auto"/>
              <w:left w:val="nil"/>
              <w:bottom w:val="nil"/>
              <w:right w:val="nil"/>
            </w:tcBorders>
          </w:tcPr>
          <w:p w14:paraId="3A353AB2" w14:textId="77777777" w:rsidR="00FB0DBC" w:rsidRPr="00FB0DBC" w:rsidRDefault="00FB0DBC" w:rsidP="00FB0DBC">
            <w:pPr>
              <w:jc w:val="both"/>
              <w:rPr>
                <w:rFonts w:ascii="Times New Roman" w:eastAsia="Calibri" w:hAnsi="Times New Roman"/>
                <w:sz w:val="24"/>
                <w:szCs w:val="24"/>
              </w:rPr>
            </w:pPr>
          </w:p>
          <w:p w14:paraId="27198D1E" w14:textId="77777777" w:rsidR="00FB0DBC" w:rsidRPr="00FB0DBC" w:rsidRDefault="00FB0DBC" w:rsidP="00FB0DBC">
            <w:pPr>
              <w:jc w:val="both"/>
              <w:rPr>
                <w:rFonts w:ascii="Times New Roman" w:eastAsia="Calibri" w:hAnsi="Times New Roman"/>
                <w:sz w:val="24"/>
                <w:szCs w:val="24"/>
              </w:rPr>
            </w:pPr>
            <w:r w:rsidRPr="00FB0DBC">
              <w:rPr>
                <w:rFonts w:ascii="Times New Roman" w:eastAsia="Calibri" w:hAnsi="Times New Roman"/>
                <w:sz w:val="24"/>
                <w:szCs w:val="24"/>
              </w:rPr>
              <w:t>769.29</w:t>
            </w:r>
          </w:p>
        </w:tc>
        <w:tc>
          <w:tcPr>
            <w:tcW w:w="996" w:type="dxa"/>
            <w:gridSpan w:val="2"/>
            <w:tcBorders>
              <w:top w:val="single" w:sz="4" w:space="0" w:color="auto"/>
              <w:left w:val="nil"/>
              <w:bottom w:val="nil"/>
              <w:right w:val="nil"/>
            </w:tcBorders>
          </w:tcPr>
          <w:p w14:paraId="1A477232" w14:textId="77777777" w:rsidR="00FB0DBC" w:rsidRPr="00FB0DBC" w:rsidRDefault="00FB0DBC" w:rsidP="00FB0DBC">
            <w:pPr>
              <w:jc w:val="both"/>
              <w:rPr>
                <w:rFonts w:ascii="Times New Roman" w:eastAsia="Calibri" w:hAnsi="Times New Roman"/>
                <w:sz w:val="24"/>
                <w:szCs w:val="24"/>
              </w:rPr>
            </w:pPr>
          </w:p>
          <w:p w14:paraId="41F4A7C7" w14:textId="77777777" w:rsidR="00FB0DBC" w:rsidRPr="00FB0DBC" w:rsidRDefault="00FB0DBC" w:rsidP="00FB0DBC">
            <w:pPr>
              <w:jc w:val="both"/>
              <w:rPr>
                <w:rFonts w:ascii="Times New Roman" w:eastAsia="Calibri" w:hAnsi="Times New Roman"/>
                <w:sz w:val="24"/>
                <w:szCs w:val="24"/>
              </w:rPr>
            </w:pPr>
            <w:r w:rsidRPr="00FB0DBC">
              <w:rPr>
                <w:rFonts w:ascii="Times New Roman" w:eastAsia="Calibri" w:hAnsi="Times New Roman"/>
                <w:sz w:val="24"/>
                <w:szCs w:val="24"/>
              </w:rPr>
              <w:t>600.35</w:t>
            </w:r>
          </w:p>
        </w:tc>
      </w:tr>
      <w:tr w:rsidR="00FB0DBC" w:rsidRPr="00FB0DBC" w14:paraId="39E63374" w14:textId="77777777" w:rsidTr="00027BD9">
        <w:trPr>
          <w:gridAfter w:val="1"/>
          <w:wAfter w:w="292" w:type="dxa"/>
        </w:trPr>
        <w:tc>
          <w:tcPr>
            <w:tcW w:w="2052" w:type="dxa"/>
            <w:tcBorders>
              <w:top w:val="nil"/>
              <w:left w:val="nil"/>
              <w:bottom w:val="nil"/>
              <w:right w:val="nil"/>
            </w:tcBorders>
          </w:tcPr>
          <w:p w14:paraId="51B5D6ED" w14:textId="77777777" w:rsidR="00FB0DBC" w:rsidRPr="00FB0DBC" w:rsidRDefault="00FB0DBC" w:rsidP="00FB0DBC">
            <w:pPr>
              <w:jc w:val="both"/>
              <w:rPr>
                <w:rFonts w:ascii="Times New Roman" w:eastAsia="Calibri" w:hAnsi="Times New Roman"/>
                <w:i/>
                <w:sz w:val="24"/>
                <w:szCs w:val="24"/>
              </w:rPr>
            </w:pPr>
            <w:proofErr w:type="spellStart"/>
            <w:r w:rsidRPr="00FB0DBC">
              <w:rPr>
                <w:rFonts w:ascii="Times New Roman" w:eastAsia="Calibri" w:hAnsi="Times New Roman"/>
                <w:bCs/>
                <w:i/>
                <w:color w:val="000000"/>
                <w:sz w:val="24"/>
                <w:szCs w:val="24"/>
              </w:rPr>
              <w:t>ΔG</w:t>
            </w:r>
            <w:r w:rsidRPr="00FB0DBC">
              <w:rPr>
                <w:rFonts w:ascii="Times New Roman" w:eastAsia="Calibri" w:hAnsi="Times New Roman"/>
                <w:bCs/>
                <w:i/>
                <w:color w:val="000000"/>
                <w:sz w:val="24"/>
                <w:szCs w:val="24"/>
                <w:vertAlign w:val="superscript"/>
              </w:rPr>
              <w:t>o</w:t>
            </w:r>
            <w:proofErr w:type="spellEnd"/>
            <w:r w:rsidRPr="00FB0DBC">
              <w:rPr>
                <w:rFonts w:ascii="Times New Roman" w:eastAsia="Calibri" w:hAnsi="Times New Roman"/>
                <w:bCs/>
                <w:i/>
                <w:color w:val="000000"/>
                <w:sz w:val="24"/>
                <w:szCs w:val="24"/>
              </w:rPr>
              <w:t xml:space="preserve">, </w:t>
            </w:r>
            <w:proofErr w:type="spellStart"/>
            <w:r w:rsidRPr="00FB0DBC">
              <w:rPr>
                <w:rFonts w:ascii="Times New Roman" w:eastAsia="Calibri" w:hAnsi="Times New Roman"/>
                <w:color w:val="000000"/>
                <w:sz w:val="24"/>
                <w:szCs w:val="24"/>
              </w:rPr>
              <w:t>kcal</w:t>
            </w:r>
            <w:r w:rsidRPr="00FB0DBC">
              <w:rPr>
                <w:rFonts w:ascii="Times New Roman" w:eastAsia="Calibri" w:hAnsi="Times New Roman"/>
                <w:color w:val="000000"/>
                <w:sz w:val="24"/>
                <w:szCs w:val="24"/>
                <w:vertAlign w:val="subscript"/>
              </w:rPr>
              <w:t>th</w:t>
            </w:r>
            <w:proofErr w:type="spellEnd"/>
            <w:r w:rsidRPr="00FB0DBC">
              <w:rPr>
                <w:rFonts w:ascii="Times New Roman" w:eastAsia="Calibri" w:hAnsi="Times New Roman"/>
                <w:color w:val="000000"/>
                <w:sz w:val="24"/>
                <w:szCs w:val="24"/>
              </w:rPr>
              <w:t xml:space="preserve"> / </w:t>
            </w:r>
            <w:proofErr w:type="spellStart"/>
            <w:r w:rsidRPr="00FB0DBC">
              <w:rPr>
                <w:rFonts w:ascii="Times New Roman" w:eastAsia="Calibri" w:hAnsi="Times New Roman"/>
                <w:color w:val="000000"/>
                <w:sz w:val="24"/>
                <w:szCs w:val="24"/>
              </w:rPr>
              <w:t>mol</w:t>
            </w:r>
            <w:proofErr w:type="spellEnd"/>
          </w:p>
        </w:tc>
        <w:tc>
          <w:tcPr>
            <w:tcW w:w="990" w:type="dxa"/>
            <w:tcBorders>
              <w:top w:val="nil"/>
              <w:left w:val="nil"/>
              <w:bottom w:val="nil"/>
              <w:right w:val="nil"/>
            </w:tcBorders>
          </w:tcPr>
          <w:p w14:paraId="480326A7" w14:textId="77777777" w:rsidR="00FB0DBC" w:rsidRPr="00FB0DBC" w:rsidRDefault="00FB0DBC" w:rsidP="00FB0DBC">
            <w:pPr>
              <w:jc w:val="both"/>
              <w:rPr>
                <w:rFonts w:ascii="Times New Roman" w:eastAsia="Calibri" w:hAnsi="Times New Roman"/>
                <w:color w:val="000000"/>
                <w:sz w:val="24"/>
                <w:szCs w:val="24"/>
              </w:rPr>
            </w:pPr>
            <w:r w:rsidRPr="00FB0DBC">
              <w:rPr>
                <w:rFonts w:ascii="Times New Roman" w:eastAsia="Calibri" w:hAnsi="Times New Roman"/>
                <w:color w:val="000000"/>
                <w:sz w:val="24"/>
                <w:szCs w:val="24"/>
              </w:rPr>
              <w:t>-4.097</w:t>
            </w:r>
          </w:p>
          <w:p w14:paraId="3BEEA55E" w14:textId="77777777" w:rsidR="00FB0DBC" w:rsidRPr="00FB0DBC" w:rsidRDefault="00FB0DBC" w:rsidP="00FB0DBC">
            <w:pPr>
              <w:jc w:val="both"/>
              <w:rPr>
                <w:rFonts w:ascii="Times New Roman" w:eastAsia="Calibri" w:hAnsi="Times New Roman"/>
                <w:sz w:val="24"/>
                <w:szCs w:val="24"/>
              </w:rPr>
            </w:pPr>
          </w:p>
        </w:tc>
        <w:tc>
          <w:tcPr>
            <w:tcW w:w="1080" w:type="dxa"/>
            <w:tcBorders>
              <w:top w:val="nil"/>
              <w:left w:val="nil"/>
              <w:bottom w:val="nil"/>
              <w:right w:val="nil"/>
            </w:tcBorders>
          </w:tcPr>
          <w:p w14:paraId="4D4AD2AD" w14:textId="77777777" w:rsidR="00FB0DBC" w:rsidRPr="00FB0DBC" w:rsidRDefault="00FB0DBC" w:rsidP="00FB0DBC">
            <w:pPr>
              <w:jc w:val="both"/>
              <w:rPr>
                <w:rFonts w:ascii="Times New Roman" w:eastAsia="Calibri" w:hAnsi="Times New Roman"/>
                <w:sz w:val="24"/>
                <w:szCs w:val="24"/>
              </w:rPr>
            </w:pPr>
            <w:r w:rsidRPr="00FB0DBC">
              <w:rPr>
                <w:rFonts w:ascii="Times New Roman" w:eastAsia="Calibri" w:hAnsi="Times New Roman"/>
                <w:color w:val="000000"/>
                <w:sz w:val="24"/>
                <w:szCs w:val="24"/>
              </w:rPr>
              <w:t>-4.07</w:t>
            </w:r>
          </w:p>
        </w:tc>
        <w:tc>
          <w:tcPr>
            <w:tcW w:w="964" w:type="dxa"/>
            <w:tcBorders>
              <w:top w:val="nil"/>
              <w:left w:val="nil"/>
              <w:bottom w:val="nil"/>
              <w:right w:val="nil"/>
            </w:tcBorders>
          </w:tcPr>
          <w:p w14:paraId="4A811448" w14:textId="77777777" w:rsidR="00FB0DBC" w:rsidRPr="00FB0DBC" w:rsidRDefault="00FB0DBC" w:rsidP="00FB0DBC">
            <w:pPr>
              <w:jc w:val="both"/>
              <w:rPr>
                <w:rFonts w:ascii="Times New Roman" w:eastAsia="Calibri" w:hAnsi="Times New Roman"/>
                <w:sz w:val="24"/>
                <w:szCs w:val="24"/>
              </w:rPr>
            </w:pPr>
            <w:r w:rsidRPr="00FB0DBC">
              <w:rPr>
                <w:rFonts w:ascii="Times New Roman" w:eastAsia="Calibri" w:hAnsi="Times New Roman"/>
                <w:color w:val="000000"/>
                <w:sz w:val="24"/>
                <w:szCs w:val="24"/>
              </w:rPr>
              <w:t>-4.195</w:t>
            </w:r>
          </w:p>
        </w:tc>
        <w:tc>
          <w:tcPr>
            <w:tcW w:w="996" w:type="dxa"/>
            <w:gridSpan w:val="2"/>
            <w:tcBorders>
              <w:top w:val="nil"/>
              <w:left w:val="nil"/>
              <w:bottom w:val="nil"/>
              <w:right w:val="nil"/>
            </w:tcBorders>
          </w:tcPr>
          <w:p w14:paraId="54F3FB67" w14:textId="77777777" w:rsidR="00FB0DBC" w:rsidRPr="00FB0DBC" w:rsidRDefault="00FB0DBC" w:rsidP="00FB0DBC">
            <w:pPr>
              <w:jc w:val="both"/>
              <w:rPr>
                <w:rFonts w:ascii="Times New Roman" w:eastAsia="Calibri" w:hAnsi="Times New Roman"/>
                <w:sz w:val="24"/>
                <w:szCs w:val="24"/>
              </w:rPr>
            </w:pPr>
            <w:r w:rsidRPr="00FB0DBC">
              <w:rPr>
                <w:rFonts w:ascii="Times New Roman" w:eastAsia="Calibri" w:hAnsi="Times New Roman"/>
                <w:color w:val="000000"/>
                <w:sz w:val="24"/>
                <w:szCs w:val="24"/>
              </w:rPr>
              <w:t>-4.27</w:t>
            </w:r>
          </w:p>
        </w:tc>
        <w:tc>
          <w:tcPr>
            <w:tcW w:w="996" w:type="dxa"/>
            <w:gridSpan w:val="2"/>
            <w:tcBorders>
              <w:top w:val="nil"/>
              <w:left w:val="nil"/>
              <w:bottom w:val="nil"/>
              <w:right w:val="nil"/>
            </w:tcBorders>
          </w:tcPr>
          <w:p w14:paraId="2F0071D1" w14:textId="77777777" w:rsidR="00FB0DBC" w:rsidRPr="00FB0DBC" w:rsidRDefault="00FB0DBC" w:rsidP="00FB0DBC">
            <w:pPr>
              <w:jc w:val="both"/>
              <w:rPr>
                <w:rFonts w:ascii="Times New Roman" w:eastAsia="Calibri" w:hAnsi="Times New Roman"/>
                <w:sz w:val="24"/>
                <w:szCs w:val="24"/>
              </w:rPr>
            </w:pPr>
            <w:r w:rsidRPr="00FB0DBC">
              <w:rPr>
                <w:rFonts w:ascii="Times New Roman" w:eastAsia="Calibri" w:hAnsi="Times New Roman"/>
                <w:color w:val="000000"/>
                <w:sz w:val="24"/>
                <w:szCs w:val="24"/>
              </w:rPr>
              <w:t>-4.37</w:t>
            </w:r>
          </w:p>
        </w:tc>
        <w:tc>
          <w:tcPr>
            <w:tcW w:w="996" w:type="dxa"/>
            <w:gridSpan w:val="2"/>
            <w:tcBorders>
              <w:top w:val="nil"/>
              <w:left w:val="nil"/>
              <w:bottom w:val="nil"/>
              <w:right w:val="nil"/>
            </w:tcBorders>
          </w:tcPr>
          <w:p w14:paraId="3F1B18C5" w14:textId="77777777" w:rsidR="00FB0DBC" w:rsidRPr="00FB0DBC" w:rsidRDefault="00FB0DBC" w:rsidP="00FB0DBC">
            <w:pPr>
              <w:jc w:val="both"/>
              <w:rPr>
                <w:rFonts w:ascii="Times New Roman" w:eastAsia="Calibri" w:hAnsi="Times New Roman"/>
                <w:sz w:val="24"/>
                <w:szCs w:val="24"/>
              </w:rPr>
            </w:pPr>
            <w:r w:rsidRPr="00FB0DBC">
              <w:rPr>
                <w:rFonts w:ascii="Times New Roman" w:eastAsia="Calibri" w:hAnsi="Times New Roman"/>
                <w:color w:val="000000"/>
                <w:sz w:val="24"/>
                <w:szCs w:val="24"/>
              </w:rPr>
              <w:t>-4.397</w:t>
            </w:r>
          </w:p>
        </w:tc>
        <w:tc>
          <w:tcPr>
            <w:tcW w:w="996" w:type="dxa"/>
            <w:gridSpan w:val="2"/>
            <w:tcBorders>
              <w:top w:val="nil"/>
              <w:left w:val="nil"/>
              <w:bottom w:val="nil"/>
              <w:right w:val="nil"/>
            </w:tcBorders>
          </w:tcPr>
          <w:p w14:paraId="0D92201A" w14:textId="77777777" w:rsidR="00FB0DBC" w:rsidRPr="00FB0DBC" w:rsidRDefault="00FB0DBC" w:rsidP="00FB0DBC">
            <w:pPr>
              <w:jc w:val="both"/>
              <w:rPr>
                <w:rFonts w:ascii="Times New Roman" w:eastAsia="Calibri" w:hAnsi="Times New Roman"/>
                <w:b/>
                <w:sz w:val="24"/>
                <w:szCs w:val="24"/>
              </w:rPr>
            </w:pPr>
            <w:r w:rsidRPr="00FB0DBC">
              <w:rPr>
                <w:rFonts w:ascii="Times New Roman" w:eastAsia="Calibri" w:hAnsi="Times New Roman"/>
                <w:color w:val="000000"/>
                <w:sz w:val="24"/>
                <w:szCs w:val="24"/>
              </w:rPr>
              <w:t>-4.36</w:t>
            </w:r>
          </w:p>
        </w:tc>
      </w:tr>
      <w:tr w:rsidR="00FB0DBC" w:rsidRPr="00FB0DBC" w14:paraId="3B39431C" w14:textId="77777777" w:rsidTr="00027BD9">
        <w:trPr>
          <w:gridAfter w:val="1"/>
          <w:wAfter w:w="292" w:type="dxa"/>
        </w:trPr>
        <w:tc>
          <w:tcPr>
            <w:tcW w:w="2052" w:type="dxa"/>
            <w:tcBorders>
              <w:top w:val="nil"/>
              <w:left w:val="nil"/>
              <w:bottom w:val="nil"/>
              <w:right w:val="nil"/>
            </w:tcBorders>
            <w:vAlign w:val="center"/>
          </w:tcPr>
          <w:p w14:paraId="4F50B0D9" w14:textId="77777777" w:rsidR="00FB0DBC" w:rsidRPr="00FB0DBC" w:rsidRDefault="00FB0DBC" w:rsidP="00FB0DBC">
            <w:pPr>
              <w:jc w:val="both"/>
              <w:rPr>
                <w:rFonts w:ascii="Times New Roman" w:eastAsia="Calibri" w:hAnsi="Times New Roman"/>
                <w:bCs/>
                <w:i/>
                <w:color w:val="000000"/>
                <w:sz w:val="24"/>
                <w:szCs w:val="24"/>
              </w:rPr>
            </w:pPr>
            <w:proofErr w:type="spellStart"/>
            <w:r w:rsidRPr="00FB0DBC">
              <w:rPr>
                <w:rFonts w:ascii="Times New Roman" w:eastAsia="Calibri" w:hAnsi="Times New Roman"/>
                <w:bCs/>
                <w:i/>
                <w:color w:val="000000"/>
                <w:sz w:val="24"/>
                <w:szCs w:val="24"/>
              </w:rPr>
              <w:t>ΔH</w:t>
            </w:r>
            <w:r w:rsidRPr="00FB0DBC">
              <w:rPr>
                <w:rFonts w:ascii="Times New Roman" w:eastAsia="Calibri" w:hAnsi="Times New Roman"/>
                <w:bCs/>
                <w:i/>
                <w:color w:val="000000"/>
                <w:sz w:val="24"/>
                <w:szCs w:val="24"/>
                <w:vertAlign w:val="superscript"/>
              </w:rPr>
              <w:t>o</w:t>
            </w:r>
            <w:proofErr w:type="spellEnd"/>
            <w:r w:rsidRPr="00FB0DBC">
              <w:rPr>
                <w:rFonts w:ascii="Times New Roman" w:eastAsia="Calibri" w:hAnsi="Times New Roman"/>
                <w:i/>
                <w:color w:val="000000"/>
                <w:sz w:val="24"/>
                <w:szCs w:val="24"/>
              </w:rPr>
              <w:t xml:space="preserve">, </w:t>
            </w:r>
            <w:proofErr w:type="spellStart"/>
            <w:r w:rsidRPr="00FB0DBC">
              <w:rPr>
                <w:rFonts w:ascii="Times New Roman" w:eastAsia="Calibri" w:hAnsi="Times New Roman"/>
                <w:color w:val="000000"/>
                <w:sz w:val="24"/>
                <w:szCs w:val="24"/>
              </w:rPr>
              <w:t>kcal</w:t>
            </w:r>
            <w:r w:rsidRPr="00FB0DBC">
              <w:rPr>
                <w:rFonts w:ascii="Times New Roman" w:eastAsia="Calibri" w:hAnsi="Times New Roman"/>
                <w:color w:val="000000"/>
                <w:sz w:val="24"/>
                <w:szCs w:val="24"/>
                <w:vertAlign w:val="subscript"/>
              </w:rPr>
              <w:t>th</w:t>
            </w:r>
            <w:proofErr w:type="spellEnd"/>
            <w:r w:rsidRPr="00FB0DBC">
              <w:rPr>
                <w:rFonts w:ascii="Times New Roman" w:eastAsia="Calibri" w:hAnsi="Times New Roman"/>
                <w:color w:val="000000"/>
                <w:sz w:val="24"/>
                <w:szCs w:val="24"/>
              </w:rPr>
              <w:t xml:space="preserve"> / </w:t>
            </w:r>
            <w:proofErr w:type="spellStart"/>
            <w:r w:rsidRPr="00FB0DBC">
              <w:rPr>
                <w:rFonts w:ascii="Times New Roman" w:eastAsia="Calibri" w:hAnsi="Times New Roman"/>
                <w:color w:val="000000"/>
                <w:sz w:val="24"/>
                <w:szCs w:val="24"/>
              </w:rPr>
              <w:t>mol</w:t>
            </w:r>
            <w:proofErr w:type="spellEnd"/>
          </w:p>
        </w:tc>
        <w:tc>
          <w:tcPr>
            <w:tcW w:w="990" w:type="dxa"/>
            <w:tcBorders>
              <w:top w:val="nil"/>
              <w:left w:val="nil"/>
              <w:bottom w:val="nil"/>
              <w:right w:val="nil"/>
            </w:tcBorders>
          </w:tcPr>
          <w:p w14:paraId="659D4826" w14:textId="77777777" w:rsidR="00FB0DBC" w:rsidRPr="00FB0DBC" w:rsidRDefault="00FB0DBC" w:rsidP="00FB0DBC">
            <w:pPr>
              <w:jc w:val="both"/>
              <w:rPr>
                <w:rFonts w:ascii="Times New Roman" w:eastAsia="Calibri" w:hAnsi="Times New Roman"/>
                <w:color w:val="000000"/>
                <w:sz w:val="24"/>
                <w:szCs w:val="24"/>
              </w:rPr>
            </w:pPr>
            <w:r w:rsidRPr="00FB0DBC">
              <w:rPr>
                <w:rFonts w:ascii="Times New Roman" w:eastAsia="Calibri" w:hAnsi="Times New Roman"/>
                <w:color w:val="000000"/>
                <w:sz w:val="24"/>
                <w:szCs w:val="24"/>
              </w:rPr>
              <w:t>-2.42</w:t>
            </w:r>
          </w:p>
          <w:p w14:paraId="5DE5D968" w14:textId="77777777" w:rsidR="00FB0DBC" w:rsidRPr="00FB0DBC" w:rsidRDefault="00FB0DBC" w:rsidP="00FB0DBC">
            <w:pPr>
              <w:jc w:val="both"/>
              <w:rPr>
                <w:rFonts w:ascii="Times New Roman" w:eastAsia="Calibri" w:hAnsi="Times New Roman"/>
                <w:sz w:val="24"/>
                <w:szCs w:val="24"/>
              </w:rPr>
            </w:pPr>
          </w:p>
        </w:tc>
        <w:tc>
          <w:tcPr>
            <w:tcW w:w="1080" w:type="dxa"/>
            <w:tcBorders>
              <w:top w:val="nil"/>
              <w:left w:val="nil"/>
              <w:bottom w:val="nil"/>
              <w:right w:val="nil"/>
            </w:tcBorders>
          </w:tcPr>
          <w:p w14:paraId="55D2516F" w14:textId="77777777" w:rsidR="00FB0DBC" w:rsidRPr="00FB0DBC" w:rsidRDefault="00FB0DBC" w:rsidP="00FB0DBC">
            <w:pPr>
              <w:jc w:val="both"/>
              <w:rPr>
                <w:rFonts w:ascii="Times New Roman" w:eastAsia="Calibri" w:hAnsi="Times New Roman"/>
                <w:sz w:val="24"/>
                <w:szCs w:val="24"/>
              </w:rPr>
            </w:pPr>
            <w:r w:rsidRPr="00FB0DBC">
              <w:rPr>
                <w:rFonts w:ascii="Times New Roman" w:eastAsia="Calibri" w:hAnsi="Times New Roman"/>
                <w:color w:val="000000"/>
                <w:sz w:val="24"/>
                <w:szCs w:val="24"/>
              </w:rPr>
              <w:t>-2.42</w:t>
            </w:r>
          </w:p>
        </w:tc>
        <w:tc>
          <w:tcPr>
            <w:tcW w:w="964" w:type="dxa"/>
            <w:tcBorders>
              <w:top w:val="nil"/>
              <w:left w:val="nil"/>
              <w:bottom w:val="nil"/>
              <w:right w:val="nil"/>
            </w:tcBorders>
          </w:tcPr>
          <w:p w14:paraId="008AE353" w14:textId="77777777" w:rsidR="00FB0DBC" w:rsidRPr="00FB0DBC" w:rsidRDefault="00FB0DBC" w:rsidP="00FB0DBC">
            <w:pPr>
              <w:jc w:val="both"/>
              <w:rPr>
                <w:rFonts w:ascii="Times New Roman" w:eastAsia="Calibri" w:hAnsi="Times New Roman"/>
                <w:sz w:val="24"/>
                <w:szCs w:val="24"/>
              </w:rPr>
            </w:pPr>
            <w:r w:rsidRPr="00FB0DBC">
              <w:rPr>
                <w:rFonts w:ascii="Times New Roman" w:eastAsia="Calibri" w:hAnsi="Times New Roman"/>
                <w:color w:val="000000"/>
                <w:sz w:val="24"/>
                <w:szCs w:val="24"/>
              </w:rPr>
              <w:t>-2.42</w:t>
            </w:r>
          </w:p>
        </w:tc>
        <w:tc>
          <w:tcPr>
            <w:tcW w:w="996" w:type="dxa"/>
            <w:gridSpan w:val="2"/>
            <w:tcBorders>
              <w:top w:val="nil"/>
              <w:left w:val="nil"/>
              <w:bottom w:val="nil"/>
              <w:right w:val="nil"/>
            </w:tcBorders>
          </w:tcPr>
          <w:p w14:paraId="6B3F8C04" w14:textId="77777777" w:rsidR="00FB0DBC" w:rsidRPr="00FB0DBC" w:rsidRDefault="00FB0DBC" w:rsidP="00FB0DBC">
            <w:pPr>
              <w:jc w:val="both"/>
              <w:rPr>
                <w:rFonts w:ascii="Times New Roman" w:eastAsia="Calibri" w:hAnsi="Times New Roman"/>
                <w:sz w:val="24"/>
                <w:szCs w:val="24"/>
              </w:rPr>
            </w:pPr>
            <w:r w:rsidRPr="00FB0DBC">
              <w:rPr>
                <w:rFonts w:ascii="Times New Roman" w:eastAsia="Calibri" w:hAnsi="Times New Roman"/>
                <w:color w:val="000000"/>
                <w:sz w:val="24"/>
                <w:szCs w:val="24"/>
              </w:rPr>
              <w:t>-2.42</w:t>
            </w:r>
          </w:p>
        </w:tc>
        <w:tc>
          <w:tcPr>
            <w:tcW w:w="996" w:type="dxa"/>
            <w:gridSpan w:val="2"/>
            <w:tcBorders>
              <w:top w:val="nil"/>
              <w:left w:val="nil"/>
              <w:bottom w:val="nil"/>
              <w:right w:val="nil"/>
            </w:tcBorders>
          </w:tcPr>
          <w:p w14:paraId="7FEB5D60" w14:textId="77777777" w:rsidR="00FB0DBC" w:rsidRPr="00FB0DBC" w:rsidRDefault="00FB0DBC" w:rsidP="00FB0DBC">
            <w:pPr>
              <w:jc w:val="both"/>
              <w:rPr>
                <w:rFonts w:ascii="Times New Roman" w:eastAsia="Calibri" w:hAnsi="Times New Roman"/>
                <w:sz w:val="24"/>
                <w:szCs w:val="24"/>
              </w:rPr>
            </w:pPr>
            <w:r w:rsidRPr="00FB0DBC">
              <w:rPr>
                <w:rFonts w:ascii="Times New Roman" w:eastAsia="Calibri" w:hAnsi="Times New Roman"/>
                <w:color w:val="000000"/>
                <w:sz w:val="24"/>
                <w:szCs w:val="24"/>
              </w:rPr>
              <w:t>-2.42</w:t>
            </w:r>
          </w:p>
        </w:tc>
        <w:tc>
          <w:tcPr>
            <w:tcW w:w="996" w:type="dxa"/>
            <w:gridSpan w:val="2"/>
            <w:tcBorders>
              <w:top w:val="nil"/>
              <w:left w:val="nil"/>
              <w:bottom w:val="nil"/>
              <w:right w:val="nil"/>
            </w:tcBorders>
          </w:tcPr>
          <w:p w14:paraId="036A3539" w14:textId="77777777" w:rsidR="00FB0DBC" w:rsidRPr="00FB0DBC" w:rsidRDefault="00FB0DBC" w:rsidP="00FB0DBC">
            <w:pPr>
              <w:jc w:val="both"/>
              <w:rPr>
                <w:rFonts w:ascii="Times New Roman" w:eastAsia="Calibri" w:hAnsi="Times New Roman"/>
                <w:sz w:val="24"/>
                <w:szCs w:val="24"/>
              </w:rPr>
            </w:pPr>
            <w:r w:rsidRPr="00FB0DBC">
              <w:rPr>
                <w:rFonts w:ascii="Times New Roman" w:eastAsia="Calibri" w:hAnsi="Times New Roman"/>
                <w:color w:val="000000"/>
                <w:sz w:val="24"/>
                <w:szCs w:val="24"/>
              </w:rPr>
              <w:t>-2.42</w:t>
            </w:r>
          </w:p>
        </w:tc>
        <w:tc>
          <w:tcPr>
            <w:tcW w:w="996" w:type="dxa"/>
            <w:gridSpan w:val="2"/>
            <w:tcBorders>
              <w:top w:val="nil"/>
              <w:left w:val="nil"/>
              <w:bottom w:val="nil"/>
              <w:right w:val="nil"/>
            </w:tcBorders>
          </w:tcPr>
          <w:p w14:paraId="1C887D3D" w14:textId="77777777" w:rsidR="00FB0DBC" w:rsidRPr="00FB0DBC" w:rsidRDefault="00FB0DBC" w:rsidP="00FB0DBC">
            <w:pPr>
              <w:jc w:val="both"/>
              <w:rPr>
                <w:rFonts w:ascii="Times New Roman" w:eastAsia="Calibri" w:hAnsi="Times New Roman"/>
                <w:b/>
                <w:sz w:val="24"/>
                <w:szCs w:val="24"/>
              </w:rPr>
            </w:pPr>
            <w:r w:rsidRPr="00FB0DBC">
              <w:rPr>
                <w:rFonts w:ascii="Times New Roman" w:eastAsia="Calibri" w:hAnsi="Times New Roman"/>
                <w:color w:val="000000"/>
                <w:sz w:val="24"/>
                <w:szCs w:val="24"/>
              </w:rPr>
              <w:t>-2.42</w:t>
            </w:r>
          </w:p>
        </w:tc>
      </w:tr>
      <w:tr w:rsidR="00FB0DBC" w:rsidRPr="00FB0DBC" w14:paraId="430A07F4" w14:textId="77777777" w:rsidTr="00027BD9">
        <w:trPr>
          <w:gridAfter w:val="1"/>
          <w:wAfter w:w="292" w:type="dxa"/>
        </w:trPr>
        <w:tc>
          <w:tcPr>
            <w:tcW w:w="2052" w:type="dxa"/>
            <w:tcBorders>
              <w:top w:val="nil"/>
              <w:left w:val="nil"/>
              <w:bottom w:val="single" w:sz="4" w:space="0" w:color="auto"/>
              <w:right w:val="nil"/>
            </w:tcBorders>
            <w:vAlign w:val="center"/>
          </w:tcPr>
          <w:p w14:paraId="1ED05A9F" w14:textId="77777777" w:rsidR="00FB0DBC" w:rsidRPr="00FB0DBC" w:rsidRDefault="00FB0DBC" w:rsidP="00FB0DBC">
            <w:pPr>
              <w:rPr>
                <w:rFonts w:ascii="Times New Roman" w:eastAsia="Calibri" w:hAnsi="Times New Roman"/>
                <w:bCs/>
                <w:i/>
                <w:color w:val="000000"/>
                <w:sz w:val="24"/>
                <w:szCs w:val="24"/>
              </w:rPr>
            </w:pPr>
            <w:proofErr w:type="spellStart"/>
            <w:r w:rsidRPr="00FB0DBC">
              <w:rPr>
                <w:rFonts w:ascii="Times New Roman" w:eastAsia="Calibri" w:hAnsi="Times New Roman"/>
                <w:bCs/>
                <w:i/>
                <w:color w:val="000000"/>
                <w:sz w:val="24"/>
                <w:szCs w:val="24"/>
              </w:rPr>
              <w:t>ΔS</w:t>
            </w:r>
            <w:r w:rsidRPr="00FB0DBC">
              <w:rPr>
                <w:rFonts w:ascii="Times New Roman" w:eastAsia="Calibri" w:hAnsi="Times New Roman"/>
                <w:bCs/>
                <w:i/>
                <w:color w:val="000000"/>
                <w:sz w:val="24"/>
                <w:szCs w:val="24"/>
                <w:vertAlign w:val="superscript"/>
              </w:rPr>
              <w:t>o</w:t>
            </w:r>
            <w:r w:rsidRPr="00FB0DBC">
              <w:rPr>
                <w:rFonts w:ascii="Times New Roman" w:eastAsia="Calibri" w:hAnsi="Times New Roman"/>
                <w:i/>
                <w:color w:val="000000"/>
                <w:sz w:val="24"/>
                <w:szCs w:val="24"/>
              </w:rPr>
              <w:t>,</w:t>
            </w:r>
            <w:r w:rsidRPr="00FB0DBC">
              <w:rPr>
                <w:rFonts w:ascii="Times New Roman" w:eastAsia="Calibri" w:hAnsi="Times New Roman"/>
                <w:color w:val="000000"/>
                <w:sz w:val="24"/>
                <w:szCs w:val="24"/>
              </w:rPr>
              <w:t>kcal</w:t>
            </w:r>
            <w:r w:rsidRPr="00FB0DBC">
              <w:rPr>
                <w:rFonts w:ascii="Times New Roman" w:eastAsia="Calibri" w:hAnsi="Times New Roman"/>
                <w:color w:val="000000"/>
                <w:sz w:val="24"/>
                <w:szCs w:val="24"/>
                <w:vertAlign w:val="subscript"/>
              </w:rPr>
              <w:t>th</w:t>
            </w:r>
            <w:proofErr w:type="spellEnd"/>
            <w:r w:rsidRPr="00FB0DBC">
              <w:rPr>
                <w:rFonts w:ascii="Times New Roman" w:eastAsia="Calibri" w:hAnsi="Times New Roman"/>
                <w:color w:val="000000"/>
                <w:sz w:val="24"/>
                <w:szCs w:val="24"/>
              </w:rPr>
              <w:t xml:space="preserve"> /</w:t>
            </w:r>
            <w:proofErr w:type="spellStart"/>
            <w:r w:rsidRPr="00FB0DBC">
              <w:rPr>
                <w:rFonts w:ascii="Times New Roman" w:eastAsia="Calibri" w:hAnsi="Times New Roman"/>
                <w:color w:val="000000"/>
                <w:sz w:val="24"/>
                <w:szCs w:val="24"/>
              </w:rPr>
              <w:t>mol</w:t>
            </w:r>
            <w:proofErr w:type="spellEnd"/>
            <w:r w:rsidRPr="00FB0DBC">
              <w:rPr>
                <w:rFonts w:ascii="Times New Roman" w:eastAsia="Calibri" w:hAnsi="Times New Roman"/>
                <w:color w:val="000000"/>
                <w:sz w:val="24"/>
                <w:szCs w:val="24"/>
              </w:rPr>
              <w:t xml:space="preserve"> </w:t>
            </w:r>
            <w:proofErr w:type="spellStart"/>
            <w:r w:rsidRPr="00FB0DBC">
              <w:rPr>
                <w:rFonts w:ascii="Times New Roman" w:eastAsia="Calibri" w:hAnsi="Times New Roman"/>
                <w:color w:val="000000"/>
                <w:sz w:val="24"/>
                <w:szCs w:val="24"/>
              </w:rPr>
              <w:t>deg</w:t>
            </w:r>
            <w:proofErr w:type="spellEnd"/>
          </w:p>
        </w:tc>
        <w:tc>
          <w:tcPr>
            <w:tcW w:w="990" w:type="dxa"/>
            <w:tcBorders>
              <w:top w:val="nil"/>
              <w:left w:val="nil"/>
              <w:bottom w:val="single" w:sz="4" w:space="0" w:color="auto"/>
              <w:right w:val="nil"/>
            </w:tcBorders>
          </w:tcPr>
          <w:p w14:paraId="3A314A3F" w14:textId="77777777" w:rsidR="00FB0DBC" w:rsidRPr="00FB0DBC" w:rsidRDefault="00FB0DBC" w:rsidP="00FB0DBC">
            <w:pPr>
              <w:jc w:val="both"/>
              <w:rPr>
                <w:rFonts w:ascii="Times New Roman" w:eastAsia="Calibri" w:hAnsi="Times New Roman"/>
                <w:sz w:val="24"/>
                <w:szCs w:val="24"/>
              </w:rPr>
            </w:pPr>
            <w:r w:rsidRPr="00FB0DBC">
              <w:rPr>
                <w:rFonts w:ascii="Times New Roman" w:eastAsia="Calibri" w:hAnsi="Times New Roman"/>
                <w:color w:val="000000"/>
                <w:sz w:val="24"/>
                <w:szCs w:val="24"/>
              </w:rPr>
              <w:t>0.006</w:t>
            </w:r>
          </w:p>
        </w:tc>
        <w:tc>
          <w:tcPr>
            <w:tcW w:w="1080" w:type="dxa"/>
            <w:tcBorders>
              <w:top w:val="nil"/>
              <w:left w:val="nil"/>
              <w:bottom w:val="single" w:sz="4" w:space="0" w:color="auto"/>
              <w:right w:val="nil"/>
            </w:tcBorders>
          </w:tcPr>
          <w:p w14:paraId="0FFA2D7A" w14:textId="77777777" w:rsidR="00FB0DBC" w:rsidRPr="00FB0DBC" w:rsidRDefault="00FB0DBC" w:rsidP="00FB0DBC">
            <w:pPr>
              <w:jc w:val="both"/>
              <w:rPr>
                <w:rFonts w:ascii="Times New Roman" w:eastAsia="Calibri" w:hAnsi="Times New Roman"/>
                <w:sz w:val="24"/>
                <w:szCs w:val="24"/>
              </w:rPr>
            </w:pPr>
            <w:r w:rsidRPr="00FB0DBC">
              <w:rPr>
                <w:rFonts w:ascii="Times New Roman" w:eastAsia="Calibri" w:hAnsi="Times New Roman"/>
                <w:color w:val="000000"/>
                <w:sz w:val="24"/>
                <w:szCs w:val="24"/>
              </w:rPr>
              <w:t>0.006</w:t>
            </w:r>
          </w:p>
        </w:tc>
        <w:tc>
          <w:tcPr>
            <w:tcW w:w="964" w:type="dxa"/>
            <w:tcBorders>
              <w:top w:val="nil"/>
              <w:left w:val="nil"/>
              <w:bottom w:val="single" w:sz="4" w:space="0" w:color="auto"/>
              <w:right w:val="nil"/>
            </w:tcBorders>
          </w:tcPr>
          <w:p w14:paraId="0BAF6BF4" w14:textId="77777777" w:rsidR="00FB0DBC" w:rsidRPr="00FB0DBC" w:rsidRDefault="00FB0DBC" w:rsidP="00FB0DBC">
            <w:pPr>
              <w:jc w:val="both"/>
              <w:rPr>
                <w:rFonts w:ascii="Times New Roman" w:eastAsia="Calibri" w:hAnsi="Times New Roman"/>
                <w:sz w:val="24"/>
                <w:szCs w:val="24"/>
              </w:rPr>
            </w:pPr>
            <w:r w:rsidRPr="00FB0DBC">
              <w:rPr>
                <w:rFonts w:ascii="Times New Roman" w:eastAsia="Calibri" w:hAnsi="Times New Roman"/>
                <w:color w:val="000000"/>
                <w:sz w:val="24"/>
                <w:szCs w:val="24"/>
              </w:rPr>
              <w:t>0.006</w:t>
            </w:r>
          </w:p>
        </w:tc>
        <w:tc>
          <w:tcPr>
            <w:tcW w:w="996" w:type="dxa"/>
            <w:gridSpan w:val="2"/>
            <w:tcBorders>
              <w:top w:val="nil"/>
              <w:left w:val="nil"/>
              <w:bottom w:val="single" w:sz="4" w:space="0" w:color="auto"/>
              <w:right w:val="nil"/>
            </w:tcBorders>
          </w:tcPr>
          <w:p w14:paraId="63CD1FD1" w14:textId="77777777" w:rsidR="00FB0DBC" w:rsidRPr="00FB0DBC" w:rsidRDefault="00FB0DBC" w:rsidP="00FB0DBC">
            <w:pPr>
              <w:jc w:val="both"/>
              <w:rPr>
                <w:rFonts w:ascii="Times New Roman" w:eastAsia="Calibri" w:hAnsi="Times New Roman"/>
                <w:sz w:val="24"/>
                <w:szCs w:val="24"/>
              </w:rPr>
            </w:pPr>
            <w:r w:rsidRPr="00FB0DBC">
              <w:rPr>
                <w:rFonts w:ascii="Times New Roman" w:eastAsia="Calibri" w:hAnsi="Times New Roman"/>
                <w:color w:val="000000"/>
                <w:sz w:val="24"/>
                <w:szCs w:val="24"/>
              </w:rPr>
              <w:t>0.006</w:t>
            </w:r>
          </w:p>
        </w:tc>
        <w:tc>
          <w:tcPr>
            <w:tcW w:w="996" w:type="dxa"/>
            <w:gridSpan w:val="2"/>
            <w:tcBorders>
              <w:top w:val="nil"/>
              <w:left w:val="nil"/>
              <w:bottom w:val="single" w:sz="4" w:space="0" w:color="auto"/>
              <w:right w:val="nil"/>
            </w:tcBorders>
          </w:tcPr>
          <w:p w14:paraId="4F4A8D43" w14:textId="77777777" w:rsidR="00FB0DBC" w:rsidRPr="00FB0DBC" w:rsidRDefault="00FB0DBC" w:rsidP="00FB0DBC">
            <w:pPr>
              <w:jc w:val="both"/>
              <w:rPr>
                <w:rFonts w:ascii="Times New Roman" w:eastAsia="Calibri" w:hAnsi="Times New Roman"/>
                <w:sz w:val="24"/>
                <w:szCs w:val="24"/>
              </w:rPr>
            </w:pPr>
            <w:r w:rsidRPr="00FB0DBC">
              <w:rPr>
                <w:rFonts w:ascii="Times New Roman" w:eastAsia="Calibri" w:hAnsi="Times New Roman"/>
                <w:color w:val="000000"/>
                <w:sz w:val="24"/>
                <w:szCs w:val="24"/>
              </w:rPr>
              <w:t>0.006</w:t>
            </w:r>
          </w:p>
        </w:tc>
        <w:tc>
          <w:tcPr>
            <w:tcW w:w="996" w:type="dxa"/>
            <w:gridSpan w:val="2"/>
            <w:tcBorders>
              <w:top w:val="nil"/>
              <w:left w:val="nil"/>
              <w:bottom w:val="single" w:sz="4" w:space="0" w:color="auto"/>
              <w:right w:val="nil"/>
            </w:tcBorders>
          </w:tcPr>
          <w:p w14:paraId="7A1A123C" w14:textId="77777777" w:rsidR="00FB0DBC" w:rsidRPr="00FB0DBC" w:rsidRDefault="00FB0DBC" w:rsidP="00FB0DBC">
            <w:pPr>
              <w:jc w:val="both"/>
              <w:rPr>
                <w:rFonts w:ascii="Times New Roman" w:eastAsia="Calibri" w:hAnsi="Times New Roman"/>
                <w:sz w:val="24"/>
                <w:szCs w:val="24"/>
              </w:rPr>
            </w:pPr>
            <w:r w:rsidRPr="00FB0DBC">
              <w:rPr>
                <w:rFonts w:ascii="Times New Roman" w:eastAsia="Calibri" w:hAnsi="Times New Roman"/>
                <w:color w:val="000000"/>
                <w:sz w:val="24"/>
                <w:szCs w:val="24"/>
              </w:rPr>
              <w:t>0.006</w:t>
            </w:r>
          </w:p>
        </w:tc>
        <w:tc>
          <w:tcPr>
            <w:tcW w:w="996" w:type="dxa"/>
            <w:gridSpan w:val="2"/>
            <w:tcBorders>
              <w:top w:val="nil"/>
              <w:left w:val="nil"/>
              <w:bottom w:val="single" w:sz="4" w:space="0" w:color="auto"/>
              <w:right w:val="nil"/>
            </w:tcBorders>
          </w:tcPr>
          <w:p w14:paraId="553A9243" w14:textId="77777777" w:rsidR="00FB0DBC" w:rsidRPr="00FB0DBC" w:rsidRDefault="00FB0DBC" w:rsidP="00FB0DBC">
            <w:pPr>
              <w:jc w:val="both"/>
              <w:rPr>
                <w:rFonts w:ascii="Times New Roman" w:eastAsia="Calibri" w:hAnsi="Times New Roman"/>
                <w:b/>
                <w:sz w:val="24"/>
                <w:szCs w:val="24"/>
              </w:rPr>
            </w:pPr>
            <w:r w:rsidRPr="00FB0DBC">
              <w:rPr>
                <w:rFonts w:ascii="Times New Roman" w:eastAsia="Calibri" w:hAnsi="Times New Roman"/>
                <w:color w:val="000000"/>
                <w:sz w:val="24"/>
                <w:szCs w:val="24"/>
              </w:rPr>
              <w:t>0.006</w:t>
            </w:r>
            <w:commentRangeEnd w:id="5"/>
            <w:r w:rsidRPr="00FB0DBC">
              <w:rPr>
                <w:rFonts w:ascii="Times New Roman" w:eastAsia="Calibri" w:hAnsi="Times New Roman"/>
                <w:sz w:val="16"/>
                <w:szCs w:val="16"/>
              </w:rPr>
              <w:commentReference w:id="5"/>
            </w:r>
          </w:p>
        </w:tc>
      </w:tr>
    </w:tbl>
    <w:p w14:paraId="72DFFFE4" w14:textId="77777777" w:rsidR="00FB0DBC" w:rsidRPr="00FB0DBC" w:rsidRDefault="00FB0DBC" w:rsidP="00FB0DBC">
      <w:pPr>
        <w:rPr>
          <w:rFonts w:ascii="Times New Roman" w:eastAsia="Calibri" w:hAnsi="Times New Roman" w:cs="Times New Roman"/>
          <w:lang w:val="sr-Latn-RS"/>
        </w:rPr>
      </w:pPr>
    </w:p>
    <w:p w14:paraId="1668CF62" w14:textId="77777777" w:rsidR="00FB0DBC" w:rsidRPr="00FB0DBC" w:rsidRDefault="00FB0DBC" w:rsidP="00FB0DBC">
      <w:pPr>
        <w:rPr>
          <w:rFonts w:ascii="Times New Roman" w:eastAsia="Calibri" w:hAnsi="Times New Roman" w:cs="Times New Roman"/>
          <w:lang w:val="sr-Latn-RS"/>
        </w:rPr>
      </w:pPr>
    </w:p>
    <w:p w14:paraId="4DE89853" w14:textId="77777777" w:rsidR="008E25CF" w:rsidRDefault="008E25CF" w:rsidP="00DF2316">
      <w:pPr>
        <w:spacing w:after="200" w:line="360" w:lineRule="auto"/>
        <w:jc w:val="both"/>
        <w:rPr>
          <w:rFonts w:ascii="Times New Roman" w:eastAsia="Calibri" w:hAnsi="Times New Roman" w:cs="Times New Roman"/>
          <w:noProof/>
          <w:sz w:val="24"/>
          <w:szCs w:val="24"/>
        </w:rPr>
      </w:pPr>
    </w:p>
    <w:p w14:paraId="6F288B0E" w14:textId="77777777" w:rsidR="00A7495D" w:rsidRDefault="00A7495D" w:rsidP="00DF2316">
      <w:pPr>
        <w:spacing w:after="200" w:line="360" w:lineRule="auto"/>
        <w:jc w:val="both"/>
        <w:rPr>
          <w:rFonts w:ascii="Times New Roman" w:eastAsia="Calibri" w:hAnsi="Times New Roman" w:cs="Times New Roman"/>
          <w:noProof/>
          <w:sz w:val="24"/>
          <w:szCs w:val="24"/>
        </w:rPr>
      </w:pPr>
    </w:p>
    <w:p w14:paraId="016B8F4D" w14:textId="77777777" w:rsidR="00A7495D" w:rsidRPr="004F04A2" w:rsidRDefault="00A7495D" w:rsidP="00DF2316">
      <w:pPr>
        <w:spacing w:after="200" w:line="360" w:lineRule="auto"/>
        <w:jc w:val="both"/>
        <w:rPr>
          <w:rFonts w:ascii="Times New Roman" w:eastAsia="Calibri" w:hAnsi="Times New Roman" w:cs="Times New Roman"/>
          <w:noProof/>
          <w:sz w:val="24"/>
          <w:szCs w:val="24"/>
        </w:rPr>
      </w:pPr>
      <w:r w:rsidRPr="004F04A2">
        <w:rPr>
          <w:rFonts w:ascii="Times New Roman" w:eastAsia="Calibri" w:hAnsi="Times New Roman" w:cs="Times New Roman"/>
          <w:noProof/>
          <w:sz w:val="24"/>
          <w:szCs w:val="24"/>
        </w:rPr>
        <w:t xml:space="preserve">Reference </w:t>
      </w:r>
    </w:p>
    <w:p w14:paraId="16653027" w14:textId="3E8E9ED7" w:rsidR="00A7495D" w:rsidRPr="00DF384F" w:rsidRDefault="00037A04" w:rsidP="00A7495D">
      <w:pPr>
        <w:pStyle w:val="EndNoteBibliography"/>
        <w:spacing w:after="0" w:line="360" w:lineRule="auto"/>
        <w:rPr>
          <w:rFonts w:ascii="Times New Roman" w:hAnsi="Times New Roman" w:cs="Times New Roman"/>
          <w:sz w:val="24"/>
          <w:szCs w:val="24"/>
        </w:rPr>
      </w:pPr>
      <w:r>
        <w:rPr>
          <w:rFonts w:ascii="Times New Roman" w:hAnsi="Times New Roman" w:cs="Times New Roman"/>
          <w:sz w:val="24"/>
          <w:szCs w:val="24"/>
        </w:rPr>
        <w:t>1.</w:t>
      </w:r>
      <w:r w:rsidR="00A7495D" w:rsidRPr="00DF384F">
        <w:rPr>
          <w:rFonts w:ascii="Times New Roman" w:hAnsi="Times New Roman" w:cs="Times New Roman"/>
          <w:sz w:val="24"/>
          <w:szCs w:val="24"/>
        </w:rPr>
        <w:t xml:space="preserve">  M.S. Shamsuddin, N.R.N. Yusoff, M.A. Sulaiman, </w:t>
      </w:r>
      <w:r w:rsidR="00A7495D" w:rsidRPr="00037A04">
        <w:rPr>
          <w:rFonts w:ascii="Times New Roman" w:hAnsi="Times New Roman" w:cs="Times New Roman"/>
          <w:i/>
          <w:sz w:val="24"/>
          <w:szCs w:val="24"/>
        </w:rPr>
        <w:t>Procedia Chemistry</w:t>
      </w:r>
      <w:r w:rsidR="00A7495D" w:rsidRPr="00DF384F">
        <w:rPr>
          <w:rFonts w:ascii="Times New Roman" w:hAnsi="Times New Roman" w:cs="Times New Roman"/>
          <w:sz w:val="24"/>
          <w:szCs w:val="24"/>
        </w:rPr>
        <w:t xml:space="preserve"> </w:t>
      </w:r>
      <w:r w:rsidR="00A7495D" w:rsidRPr="00DF384F">
        <w:rPr>
          <w:rFonts w:ascii="Times New Roman" w:hAnsi="Times New Roman" w:cs="Times New Roman"/>
          <w:b/>
          <w:sz w:val="24"/>
          <w:szCs w:val="24"/>
        </w:rPr>
        <w:t>19</w:t>
      </w:r>
      <w:r w:rsidR="00A7495D" w:rsidRPr="00DF384F">
        <w:rPr>
          <w:rFonts w:ascii="Times New Roman" w:hAnsi="Times New Roman" w:cs="Times New Roman"/>
          <w:sz w:val="24"/>
          <w:szCs w:val="24"/>
        </w:rPr>
        <w:t xml:space="preserve"> (2016) 558.</w:t>
      </w:r>
    </w:p>
    <w:p w14:paraId="42F4FDF8" w14:textId="1B34046C" w:rsidR="00DF384F" w:rsidRDefault="00037A04" w:rsidP="00DF384F">
      <w:pPr>
        <w:pStyle w:val="EndNoteBibliography"/>
        <w:spacing w:after="0" w:line="360" w:lineRule="auto"/>
        <w:rPr>
          <w:rFonts w:ascii="Times New Roman" w:eastAsia="Calibri" w:hAnsi="Times New Roman" w:cs="Times New Roman"/>
          <w:sz w:val="24"/>
          <w:szCs w:val="24"/>
        </w:rPr>
      </w:pPr>
      <w:r>
        <w:rPr>
          <w:rFonts w:ascii="Times New Roman" w:hAnsi="Times New Roman" w:cs="Times New Roman"/>
          <w:sz w:val="24"/>
          <w:szCs w:val="24"/>
        </w:rPr>
        <w:t>2.</w:t>
      </w:r>
      <w:r w:rsidR="00FF45E1">
        <w:rPr>
          <w:rFonts w:ascii="Times New Roman" w:hAnsi="Times New Roman" w:cs="Times New Roman"/>
          <w:sz w:val="24"/>
          <w:szCs w:val="24"/>
        </w:rPr>
        <w:t xml:space="preserve">  </w:t>
      </w:r>
      <w:r w:rsidR="005251C4" w:rsidRPr="00DF384F">
        <w:rPr>
          <w:rFonts w:ascii="Times New Roman" w:eastAsia="Calibri" w:hAnsi="Times New Roman" w:cs="Times New Roman"/>
          <w:sz w:val="24"/>
          <w:szCs w:val="24"/>
        </w:rPr>
        <w:t>D.B. Kapgate, C. Das, D. Basu, A. Das, G. Heinrich, Rubber composites based on silane-</w:t>
      </w:r>
    </w:p>
    <w:p w14:paraId="4BBFE21B" w14:textId="77777777" w:rsidR="005251C4" w:rsidRDefault="00DF384F" w:rsidP="00DF384F">
      <w:pPr>
        <w:pStyle w:val="EndNoteBibliography"/>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251C4" w:rsidRPr="00DF384F">
        <w:rPr>
          <w:rFonts w:ascii="Times New Roman" w:eastAsia="Calibri" w:hAnsi="Times New Roman" w:cs="Times New Roman"/>
          <w:sz w:val="24"/>
          <w:szCs w:val="24"/>
        </w:rPr>
        <w:t xml:space="preserve">treated </w:t>
      </w:r>
      <w:r w:rsidR="005251C4" w:rsidRPr="005251C4">
        <w:rPr>
          <w:rFonts w:ascii="Times New Roman" w:eastAsia="Calibri" w:hAnsi="Times New Roman" w:cs="Times New Roman"/>
          <w:sz w:val="24"/>
          <w:szCs w:val="24"/>
        </w:rPr>
        <w:t>stöber silica and nitrile rubber: Interaction of treated silica with rubber matrix, 2013.</w:t>
      </w:r>
    </w:p>
    <w:p w14:paraId="1B520139" w14:textId="71C95A71" w:rsidR="00FF45E1" w:rsidRPr="00DF384F" w:rsidRDefault="00037A04" w:rsidP="00DF384F">
      <w:pPr>
        <w:pStyle w:val="EndNoteBibliography"/>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3.</w:t>
      </w:r>
      <w:r w:rsidR="00FF45E1">
        <w:rPr>
          <w:rFonts w:ascii="Times New Roman" w:eastAsia="Calibri" w:hAnsi="Times New Roman" w:cs="Times New Roman"/>
          <w:sz w:val="24"/>
          <w:szCs w:val="24"/>
        </w:rPr>
        <w:t xml:space="preserve">  </w:t>
      </w:r>
      <w:r w:rsidR="00FF45E1" w:rsidRPr="00DF384F">
        <w:rPr>
          <w:rFonts w:ascii="Times New Roman" w:eastAsia="Calibri" w:hAnsi="Times New Roman" w:cs="Times New Roman"/>
          <w:sz w:val="24"/>
          <w:szCs w:val="24"/>
        </w:rPr>
        <w:t xml:space="preserve">Z.A. Jamiu, T.A. Saleh, S.A. Ali, </w:t>
      </w:r>
      <w:r w:rsidR="00FF45E1" w:rsidRPr="00037A04">
        <w:rPr>
          <w:rFonts w:ascii="Times New Roman" w:eastAsia="Calibri" w:hAnsi="Times New Roman" w:cs="Times New Roman"/>
          <w:i/>
          <w:sz w:val="24"/>
          <w:szCs w:val="24"/>
        </w:rPr>
        <w:t>RSC Advances</w:t>
      </w:r>
      <w:r w:rsidR="00FF45E1" w:rsidRPr="00DF384F">
        <w:rPr>
          <w:rFonts w:ascii="Times New Roman" w:eastAsia="Calibri" w:hAnsi="Times New Roman" w:cs="Times New Roman"/>
          <w:sz w:val="24"/>
          <w:szCs w:val="24"/>
        </w:rPr>
        <w:t xml:space="preserve"> </w:t>
      </w:r>
      <w:r w:rsidR="00FF45E1" w:rsidRPr="00DF384F">
        <w:rPr>
          <w:rFonts w:ascii="Times New Roman" w:eastAsia="Calibri" w:hAnsi="Times New Roman" w:cs="Times New Roman"/>
          <w:b/>
          <w:sz w:val="24"/>
          <w:szCs w:val="24"/>
        </w:rPr>
        <w:t>5</w:t>
      </w:r>
      <w:r w:rsidR="00FF45E1" w:rsidRPr="00DF384F">
        <w:rPr>
          <w:rFonts w:ascii="Times New Roman" w:eastAsia="Calibri" w:hAnsi="Times New Roman" w:cs="Times New Roman"/>
          <w:sz w:val="24"/>
          <w:szCs w:val="24"/>
        </w:rPr>
        <w:t xml:space="preserve"> (2015) 42222.</w:t>
      </w:r>
    </w:p>
    <w:p w14:paraId="1C3CCA2B" w14:textId="77777777" w:rsidR="00E91698" w:rsidRDefault="00037A04" w:rsidP="00E91698">
      <w:pPr>
        <w:pStyle w:val="EndNoteBibliography"/>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4.</w:t>
      </w:r>
      <w:r w:rsidR="002B7328" w:rsidRPr="00DF384F">
        <w:rPr>
          <w:rFonts w:ascii="Times New Roman" w:eastAsia="Calibri" w:hAnsi="Times New Roman" w:cs="Times New Roman"/>
          <w:sz w:val="24"/>
          <w:szCs w:val="24"/>
        </w:rPr>
        <w:t xml:space="preserve">  </w:t>
      </w:r>
      <w:r w:rsidRPr="00037A04">
        <w:rPr>
          <w:rFonts w:ascii="Times New Roman" w:eastAsia="Calibri" w:hAnsi="Times New Roman" w:cs="Times New Roman"/>
          <w:sz w:val="24"/>
          <w:szCs w:val="24"/>
        </w:rPr>
        <w:t xml:space="preserve">Ç. Arpa, E. Başyilmaz, S. Bektaş, Ö. Genç, Y. Yürüm, </w:t>
      </w:r>
      <w:r w:rsidRPr="00037A04">
        <w:rPr>
          <w:rFonts w:ascii="Times New Roman" w:eastAsia="Calibri" w:hAnsi="Times New Roman" w:cs="Times New Roman"/>
          <w:bCs/>
          <w:i/>
          <w:sz w:val="24"/>
          <w:szCs w:val="24"/>
          <w:lang w:val="sr-Latn-RS"/>
        </w:rPr>
        <w:t>Fuel Process</w:t>
      </w:r>
      <w:r w:rsidRPr="00037A04">
        <w:rPr>
          <w:rFonts w:ascii="Times New Roman" w:eastAsia="Calibri" w:hAnsi="Times New Roman" w:cs="Times New Roman"/>
          <w:i/>
          <w:sz w:val="24"/>
          <w:szCs w:val="24"/>
          <w:lang w:val="sr-Latn-RS"/>
        </w:rPr>
        <w:t>. Technol.</w:t>
      </w:r>
      <w:r w:rsidRPr="00037A04">
        <w:rPr>
          <w:rFonts w:ascii="Times New Roman" w:eastAsia="Calibri" w:hAnsi="Times New Roman" w:cs="Times New Roman"/>
          <w:i/>
          <w:sz w:val="24"/>
          <w:szCs w:val="24"/>
        </w:rPr>
        <w:t>,</w:t>
      </w:r>
      <w:r w:rsidRPr="00037A04">
        <w:rPr>
          <w:rFonts w:ascii="Times New Roman" w:eastAsia="Calibri" w:hAnsi="Times New Roman" w:cs="Times New Roman"/>
          <w:sz w:val="24"/>
          <w:szCs w:val="24"/>
        </w:rPr>
        <w:t xml:space="preserve"> </w:t>
      </w:r>
      <w:r w:rsidRPr="00037A04">
        <w:rPr>
          <w:rFonts w:ascii="Times New Roman" w:eastAsia="Calibri" w:hAnsi="Times New Roman" w:cs="Times New Roman"/>
          <w:b/>
          <w:sz w:val="24"/>
          <w:szCs w:val="24"/>
        </w:rPr>
        <w:t>68</w:t>
      </w:r>
      <w:r w:rsidRPr="00037A04">
        <w:rPr>
          <w:rFonts w:ascii="Times New Roman" w:eastAsia="Calibri" w:hAnsi="Times New Roman" w:cs="Times New Roman"/>
          <w:sz w:val="24"/>
          <w:szCs w:val="24"/>
        </w:rPr>
        <w:t xml:space="preserve"> (2000) 111 </w:t>
      </w:r>
      <w:r w:rsidR="00E91698">
        <w:rPr>
          <w:rFonts w:ascii="Times New Roman" w:eastAsia="Calibri" w:hAnsi="Times New Roman" w:cs="Times New Roman"/>
          <w:sz w:val="24"/>
          <w:szCs w:val="24"/>
        </w:rPr>
        <w:t xml:space="preserve"> </w:t>
      </w:r>
    </w:p>
    <w:p w14:paraId="63FC429B" w14:textId="0BDF8601" w:rsidR="00037A04" w:rsidRPr="00037A04" w:rsidRDefault="00E91698" w:rsidP="00E91698">
      <w:pPr>
        <w:pStyle w:val="EndNoteBibliography"/>
        <w:spacing w:after="0" w:line="360" w:lineRule="auto"/>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        </w:t>
      </w:r>
      <w:r w:rsidR="00037A04" w:rsidRPr="00037A04">
        <w:rPr>
          <w:rFonts w:ascii="Times New Roman" w:eastAsia="Calibri" w:hAnsi="Times New Roman" w:cs="Times New Roman"/>
          <w:sz w:val="24"/>
          <w:szCs w:val="24"/>
        </w:rPr>
        <w:t>(</w:t>
      </w:r>
      <w:hyperlink r:id="rId22" w:history="1">
        <w:r w:rsidR="00037A04" w:rsidRPr="00037A04">
          <w:rPr>
            <w:rFonts w:ascii="Times New Roman" w:eastAsia="Calibri" w:hAnsi="Times New Roman" w:cs="Times New Roman"/>
            <w:color w:val="0563C1"/>
            <w:sz w:val="24"/>
            <w:szCs w:val="24"/>
            <w:u w:val="single"/>
          </w:rPr>
          <w:t>https://doi.org/10.1016/S0378-3820(00)00126-0)</w:t>
        </w:r>
      </w:hyperlink>
    </w:p>
    <w:p w14:paraId="5F942A3E" w14:textId="3CD6B24C" w:rsidR="00037A04" w:rsidRDefault="00E91698" w:rsidP="00037A04">
      <w:pPr>
        <w:spacing w:after="0" w:line="276" w:lineRule="auto"/>
        <w:ind w:left="705" w:hanging="705"/>
        <w:rPr>
          <w:rFonts w:ascii="Times New Roman" w:eastAsia="Calibri" w:hAnsi="Times New Roman" w:cs="Times New Roman"/>
          <w:sz w:val="24"/>
          <w:szCs w:val="24"/>
        </w:rPr>
      </w:pPr>
      <w:r>
        <w:rPr>
          <w:rFonts w:ascii="Times New Roman" w:eastAsia="Calibri" w:hAnsi="Times New Roman" w:cs="Times New Roman"/>
          <w:sz w:val="24"/>
          <w:szCs w:val="24"/>
          <w:lang w:val="sr-Latn-RS"/>
        </w:rPr>
        <w:t xml:space="preserve">5.   </w:t>
      </w:r>
      <w:r w:rsidR="00037A04" w:rsidRPr="00037A04">
        <w:rPr>
          <w:rFonts w:ascii="Times New Roman" w:eastAsia="Calibri" w:hAnsi="Times New Roman" w:cs="Times New Roman"/>
          <w:sz w:val="24"/>
          <w:szCs w:val="24"/>
          <w:lang w:val="en-GB"/>
        </w:rPr>
        <w:t xml:space="preserve">A. E. </w:t>
      </w:r>
      <w:proofErr w:type="spellStart"/>
      <w:r w:rsidR="00037A04" w:rsidRPr="00037A04">
        <w:rPr>
          <w:rFonts w:ascii="Times New Roman" w:eastAsia="Calibri" w:hAnsi="Times New Roman" w:cs="Times New Roman"/>
          <w:sz w:val="24"/>
          <w:szCs w:val="24"/>
          <w:lang w:val="en-GB"/>
        </w:rPr>
        <w:t>Ofomaja</w:t>
      </w:r>
      <w:proofErr w:type="spellEnd"/>
      <w:r w:rsidR="00037A04" w:rsidRPr="00037A04">
        <w:rPr>
          <w:rFonts w:ascii="Times New Roman" w:eastAsia="Calibri" w:hAnsi="Times New Roman" w:cs="Times New Roman"/>
          <w:sz w:val="24"/>
          <w:szCs w:val="24"/>
          <w:lang w:val="en-GB"/>
        </w:rPr>
        <w:t xml:space="preserve">. </w:t>
      </w:r>
      <w:r w:rsidR="00037A04" w:rsidRPr="00037A04">
        <w:rPr>
          <w:rFonts w:ascii="Times New Roman" w:eastAsia="Calibri" w:hAnsi="Times New Roman" w:cs="Times New Roman"/>
          <w:i/>
          <w:sz w:val="24"/>
          <w:szCs w:val="24"/>
          <w:lang w:val="sr-Latn-RS"/>
        </w:rPr>
        <w:t>Bioresour. Technol.</w:t>
      </w:r>
      <w:r w:rsidR="00037A04" w:rsidRPr="00037A04">
        <w:rPr>
          <w:rFonts w:ascii="Times New Roman" w:eastAsia="Calibri" w:hAnsi="Times New Roman" w:cs="Times New Roman"/>
          <w:sz w:val="24"/>
          <w:szCs w:val="24"/>
          <w:lang w:val="en-GB"/>
        </w:rPr>
        <w:t xml:space="preserve">, </w:t>
      </w:r>
      <w:r w:rsidR="00037A04" w:rsidRPr="00037A04">
        <w:rPr>
          <w:rFonts w:ascii="Times New Roman" w:eastAsia="Calibri" w:hAnsi="Times New Roman" w:cs="Times New Roman"/>
          <w:b/>
          <w:sz w:val="24"/>
          <w:szCs w:val="24"/>
          <w:lang w:val="en-GB"/>
        </w:rPr>
        <w:t>101</w:t>
      </w:r>
      <w:r w:rsidR="00037A04" w:rsidRPr="00037A04">
        <w:rPr>
          <w:rFonts w:ascii="Times New Roman" w:eastAsia="Calibri" w:hAnsi="Times New Roman" w:cs="Times New Roman"/>
          <w:sz w:val="24"/>
          <w:szCs w:val="24"/>
          <w:lang w:val="en-GB"/>
        </w:rPr>
        <w:t xml:space="preserve"> (2010) 5868 </w:t>
      </w:r>
      <w:hyperlink r:id="rId23" w:history="1">
        <w:r w:rsidR="00037A04" w:rsidRPr="00037A04">
          <w:rPr>
            <w:rFonts w:ascii="Times New Roman" w:eastAsia="Calibri" w:hAnsi="Times New Roman" w:cs="Times New Roman"/>
            <w:color w:val="0563C1"/>
            <w:sz w:val="24"/>
            <w:szCs w:val="24"/>
            <w:u w:val="single"/>
          </w:rPr>
          <w:t>https://doi.org/10.1016/j.biortech.2010.03.033</w:t>
        </w:r>
      </w:hyperlink>
      <w:r w:rsidR="00037A04" w:rsidRPr="00037A04">
        <w:rPr>
          <w:rFonts w:ascii="Times New Roman" w:eastAsia="Calibri" w:hAnsi="Times New Roman" w:cs="Times New Roman"/>
          <w:sz w:val="24"/>
          <w:szCs w:val="24"/>
        </w:rPr>
        <w:t xml:space="preserve">) </w:t>
      </w:r>
    </w:p>
    <w:p w14:paraId="206BD2B2" w14:textId="4CF594C1" w:rsidR="00E91698" w:rsidRPr="00E91698" w:rsidRDefault="00E91698" w:rsidP="00E91698">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Pr="00094D86">
        <w:rPr>
          <w:rFonts w:ascii="Times New Roman" w:hAnsi="Times New Roman"/>
          <w:sz w:val="24"/>
          <w:szCs w:val="24"/>
        </w:rPr>
        <w:t xml:space="preserve">S. S. </w:t>
      </w:r>
      <w:hyperlink r:id="rId24" w:history="1">
        <w:proofErr w:type="spellStart"/>
        <w:r w:rsidRPr="00094D86">
          <w:rPr>
            <w:rStyle w:val="Hyperlink"/>
            <w:rFonts w:ascii="Times New Roman" w:hAnsi="Times New Roman"/>
            <w:sz w:val="24"/>
            <w:szCs w:val="24"/>
          </w:rPr>
          <w:t>Majumdar</w:t>
        </w:r>
        <w:proofErr w:type="spellEnd"/>
        <w:r w:rsidRPr="00094D86">
          <w:rPr>
            <w:rStyle w:val="Hyperlink"/>
            <w:rFonts w:ascii="Times New Roman" w:hAnsi="Times New Roman"/>
            <w:sz w:val="24"/>
            <w:szCs w:val="24"/>
          </w:rPr>
          <w:t xml:space="preserve">, </w:t>
        </w:r>
      </w:hyperlink>
      <w:r>
        <w:rPr>
          <w:rFonts w:ascii="Times New Roman" w:hAnsi="Times New Roman"/>
          <w:sz w:val="24"/>
          <w:szCs w:val="24"/>
        </w:rPr>
        <w:t xml:space="preserve"> </w:t>
      </w:r>
      <w:r w:rsidRPr="00094D86">
        <w:rPr>
          <w:rFonts w:ascii="Times New Roman" w:hAnsi="Times New Roman"/>
          <w:sz w:val="24"/>
          <w:szCs w:val="24"/>
        </w:rPr>
        <w:t>S. K.</w:t>
      </w:r>
      <w:r>
        <w:rPr>
          <w:rFonts w:ascii="Times New Roman" w:hAnsi="Times New Roman"/>
          <w:sz w:val="24"/>
          <w:szCs w:val="24"/>
        </w:rPr>
        <w:t xml:space="preserve"> </w:t>
      </w:r>
      <w:r w:rsidRPr="00094D86">
        <w:rPr>
          <w:rFonts w:ascii="Times New Roman" w:hAnsi="Times New Roman"/>
          <w:sz w:val="24"/>
          <w:szCs w:val="24"/>
        </w:rPr>
        <w:t>Das,</w:t>
      </w:r>
      <w:r>
        <w:rPr>
          <w:rFonts w:ascii="Times New Roman" w:hAnsi="Times New Roman"/>
          <w:sz w:val="24"/>
          <w:szCs w:val="24"/>
        </w:rPr>
        <w:t xml:space="preserve"> </w:t>
      </w:r>
      <w:hyperlink r:id="rId25" w:history="1">
        <w:r w:rsidRPr="00094D86">
          <w:rPr>
            <w:rStyle w:val="Hyperlink"/>
            <w:rFonts w:ascii="Times New Roman" w:hAnsi="Times New Roman"/>
            <w:sz w:val="24"/>
            <w:szCs w:val="24"/>
          </w:rPr>
          <w:t>R. Chakravarty</w:t>
        </w:r>
      </w:hyperlink>
      <w:r w:rsidRPr="00094D86">
        <w:rPr>
          <w:rFonts w:ascii="Times New Roman" w:hAnsi="Times New Roman"/>
          <w:sz w:val="24"/>
          <w:szCs w:val="24"/>
        </w:rPr>
        <w:t>,</w:t>
      </w:r>
      <w:r>
        <w:rPr>
          <w:rFonts w:ascii="Times New Roman" w:hAnsi="Times New Roman"/>
          <w:sz w:val="24"/>
          <w:szCs w:val="24"/>
        </w:rPr>
        <w:t xml:space="preserve"> </w:t>
      </w:r>
      <w:hyperlink r:id="rId26" w:history="1">
        <w:r w:rsidRPr="00094D86">
          <w:rPr>
            <w:rStyle w:val="Hyperlink"/>
            <w:rFonts w:ascii="Times New Roman" w:hAnsi="Times New Roman"/>
            <w:sz w:val="24"/>
            <w:szCs w:val="24"/>
          </w:rPr>
          <w:t xml:space="preserve">T. </w:t>
        </w:r>
        <w:proofErr w:type="spellStart"/>
        <w:r w:rsidRPr="00094D86">
          <w:rPr>
            <w:rStyle w:val="Hyperlink"/>
            <w:rFonts w:ascii="Times New Roman" w:hAnsi="Times New Roman"/>
            <w:sz w:val="24"/>
            <w:szCs w:val="24"/>
          </w:rPr>
          <w:t>Saha</w:t>
        </w:r>
        <w:proofErr w:type="spellEnd"/>
      </w:hyperlink>
      <w:r w:rsidRPr="00094D86">
        <w:rPr>
          <w:rFonts w:ascii="Times New Roman" w:hAnsi="Times New Roman"/>
          <w:sz w:val="24"/>
          <w:szCs w:val="24"/>
        </w:rPr>
        <w:t>,</w:t>
      </w:r>
      <w:r>
        <w:rPr>
          <w:rFonts w:ascii="Times New Roman" w:hAnsi="Times New Roman"/>
          <w:sz w:val="24"/>
          <w:szCs w:val="24"/>
        </w:rPr>
        <w:t xml:space="preserve"> </w:t>
      </w:r>
      <w:r w:rsidRPr="00094D86">
        <w:rPr>
          <w:rFonts w:ascii="Times New Roman" w:hAnsi="Times New Roman"/>
          <w:sz w:val="24"/>
          <w:szCs w:val="24"/>
        </w:rPr>
        <w:t xml:space="preserve">T. S. </w:t>
      </w:r>
      <w:proofErr w:type="spellStart"/>
      <w:r w:rsidRPr="00094D86">
        <w:rPr>
          <w:rFonts w:ascii="Times New Roman" w:hAnsi="Times New Roman"/>
          <w:sz w:val="24"/>
          <w:szCs w:val="24"/>
        </w:rPr>
        <w:t>Bandyopadhyay</w:t>
      </w:r>
      <w:proofErr w:type="spellEnd"/>
      <w:r w:rsidRPr="00094D86">
        <w:rPr>
          <w:rFonts w:ascii="Times New Roman" w:hAnsi="Times New Roman"/>
          <w:sz w:val="24"/>
          <w:szCs w:val="24"/>
        </w:rPr>
        <w:t>,</w:t>
      </w:r>
      <w:r>
        <w:rPr>
          <w:rFonts w:ascii="Times New Roman" w:hAnsi="Times New Roman"/>
          <w:sz w:val="24"/>
          <w:szCs w:val="24"/>
        </w:rPr>
        <w:t xml:space="preserve"> </w:t>
      </w:r>
    </w:p>
    <w:p w14:paraId="637EB59B" w14:textId="33A2AA2D" w:rsidR="00E91698" w:rsidRDefault="00E91698" w:rsidP="00EB6867">
      <w:pPr>
        <w:spacing w:after="0" w:line="276" w:lineRule="auto"/>
        <w:ind w:left="705" w:firstLine="3"/>
        <w:rPr>
          <w:rFonts w:ascii="Times New Roman" w:hAnsi="Times New Roman"/>
          <w:sz w:val="24"/>
          <w:szCs w:val="24"/>
        </w:rPr>
      </w:pPr>
      <w:r w:rsidRPr="00094D86">
        <w:rPr>
          <w:rFonts w:ascii="Times New Roman" w:hAnsi="Times New Roman"/>
          <w:sz w:val="24"/>
          <w:szCs w:val="24"/>
        </w:rPr>
        <w:t>A. K. </w:t>
      </w:r>
      <w:proofErr w:type="spellStart"/>
      <w:r>
        <w:fldChar w:fldCharType="begin"/>
      </w:r>
      <w:r>
        <w:instrText xml:space="preserve"> HYPERLINK "https://www.cabdirect.org/cabdirect/search/?q=au%3a%22Guha%2c+A.+K.%22" </w:instrText>
      </w:r>
      <w:r>
        <w:fldChar w:fldCharType="separate"/>
      </w:r>
      <w:r w:rsidRPr="00094D86">
        <w:rPr>
          <w:rStyle w:val="Hyperlink"/>
          <w:rFonts w:ascii="Times New Roman" w:hAnsi="Times New Roman"/>
          <w:sz w:val="24"/>
          <w:szCs w:val="24"/>
        </w:rPr>
        <w:t>Guha</w:t>
      </w:r>
      <w:proofErr w:type="spellEnd"/>
      <w:r w:rsidRPr="00094D86">
        <w:rPr>
          <w:rStyle w:val="Hyperlink"/>
          <w:rFonts w:ascii="Times New Roman" w:hAnsi="Times New Roman"/>
          <w:sz w:val="24"/>
          <w:szCs w:val="24"/>
        </w:rPr>
        <w:t xml:space="preserve">, </w:t>
      </w:r>
      <w:r>
        <w:rPr>
          <w:rStyle w:val="Hyperlink"/>
          <w:rFonts w:ascii="Times New Roman" w:hAnsi="Times New Roman"/>
          <w:color w:val="auto"/>
          <w:sz w:val="24"/>
          <w:szCs w:val="24"/>
          <w:u w:val="none"/>
        </w:rPr>
        <w:fldChar w:fldCharType="end"/>
      </w:r>
      <w:r w:rsidRPr="00094D86">
        <w:rPr>
          <w:rFonts w:ascii="Times New Roman" w:hAnsi="Times New Roman"/>
          <w:sz w:val="24"/>
          <w:szCs w:val="24"/>
        </w:rPr>
        <w:t xml:space="preserve"> </w:t>
      </w:r>
      <w:r w:rsidRPr="00094D86">
        <w:rPr>
          <w:rFonts w:ascii="Times New Roman" w:hAnsi="Times New Roman"/>
          <w:i/>
          <w:sz w:val="24"/>
          <w:szCs w:val="24"/>
        </w:rPr>
        <w:t xml:space="preserve">Desalination, </w:t>
      </w:r>
      <w:r w:rsidRPr="00094D86">
        <w:rPr>
          <w:rFonts w:ascii="Times New Roman" w:hAnsi="Times New Roman"/>
          <w:b/>
          <w:sz w:val="24"/>
          <w:szCs w:val="24"/>
        </w:rPr>
        <w:t>251</w:t>
      </w:r>
      <w:r w:rsidRPr="00094D86">
        <w:rPr>
          <w:rFonts w:ascii="Times New Roman" w:hAnsi="Times New Roman"/>
          <w:sz w:val="24"/>
          <w:szCs w:val="24"/>
        </w:rPr>
        <w:t>(1/2)</w:t>
      </w:r>
      <w:r w:rsidRPr="00094D86">
        <w:rPr>
          <w:rFonts w:ascii="Times New Roman" w:hAnsi="Times New Roman"/>
          <w:i/>
          <w:sz w:val="24"/>
          <w:szCs w:val="24"/>
        </w:rPr>
        <w:t xml:space="preserve"> </w:t>
      </w:r>
      <w:r w:rsidRPr="00094D86">
        <w:rPr>
          <w:rFonts w:ascii="Times New Roman" w:hAnsi="Times New Roman"/>
          <w:sz w:val="24"/>
          <w:szCs w:val="24"/>
        </w:rPr>
        <w:t xml:space="preserve">(2010) </w:t>
      </w:r>
      <w:commentRangeStart w:id="6"/>
      <w:proofErr w:type="gramStart"/>
      <w:r w:rsidRPr="00094D86">
        <w:rPr>
          <w:rFonts w:ascii="Times New Roman" w:hAnsi="Times New Roman"/>
          <w:sz w:val="24"/>
          <w:szCs w:val="24"/>
        </w:rPr>
        <w:t xml:space="preserve">96 </w:t>
      </w:r>
      <w:r w:rsidR="00EB6867">
        <w:rPr>
          <w:rFonts w:ascii="Times New Roman" w:hAnsi="Times New Roman"/>
          <w:sz w:val="24"/>
          <w:szCs w:val="24"/>
        </w:rPr>
        <w:t xml:space="preserve"> </w:t>
      </w:r>
      <w:r w:rsidRPr="00094D86">
        <w:rPr>
          <w:rFonts w:ascii="Times New Roman" w:hAnsi="Times New Roman"/>
          <w:sz w:val="24"/>
          <w:szCs w:val="24"/>
        </w:rPr>
        <w:t>(</w:t>
      </w:r>
      <w:proofErr w:type="gramEnd"/>
      <w:hyperlink r:id="rId27" w:tgtFrame="_blank" w:tooltip="Persistent link using digital object identifier" w:history="1">
        <w:r w:rsidR="00EB6867" w:rsidRPr="00EB6867">
          <w:rPr>
            <w:rStyle w:val="Hyperlink"/>
            <w:rFonts w:ascii="Times New Roman" w:hAnsi="Times New Roman"/>
            <w:sz w:val="24"/>
            <w:szCs w:val="24"/>
          </w:rPr>
          <w:t>https://doi.org/10.1016/j.desal.2009.09.137</w:t>
        </w:r>
      </w:hyperlink>
      <w:r w:rsidRPr="00094D86">
        <w:rPr>
          <w:rFonts w:ascii="Times New Roman" w:hAnsi="Times New Roman"/>
          <w:sz w:val="24"/>
          <w:szCs w:val="24"/>
        </w:rPr>
        <w:t>)</w:t>
      </w:r>
      <w:commentRangeEnd w:id="6"/>
      <w:r>
        <w:rPr>
          <w:rStyle w:val="CommentReference"/>
        </w:rPr>
        <w:commentReference w:id="6"/>
      </w:r>
    </w:p>
    <w:p w14:paraId="40AF8ACB" w14:textId="77777777" w:rsidR="00E91698" w:rsidRPr="00094D86" w:rsidRDefault="00E91698" w:rsidP="00E91698">
      <w:pPr>
        <w:spacing w:after="0" w:line="276" w:lineRule="auto"/>
        <w:ind w:left="705" w:hanging="705"/>
        <w:rPr>
          <w:rFonts w:ascii="Times New Roman" w:hAnsi="Times New Roman"/>
          <w:sz w:val="24"/>
          <w:szCs w:val="24"/>
          <w:lang w:val="en-GB"/>
        </w:rPr>
      </w:pPr>
      <w:r>
        <w:rPr>
          <w:rFonts w:ascii="Times New Roman" w:hAnsi="Times New Roman"/>
          <w:sz w:val="24"/>
          <w:szCs w:val="24"/>
        </w:rPr>
        <w:t xml:space="preserve">7. </w:t>
      </w:r>
      <w:r w:rsidRPr="00094D86">
        <w:rPr>
          <w:rFonts w:ascii="Times New Roman" w:hAnsi="Times New Roman"/>
          <w:sz w:val="24"/>
          <w:szCs w:val="24"/>
          <w:lang w:val="en-GB"/>
        </w:rPr>
        <w:t xml:space="preserve">G. </w:t>
      </w:r>
      <w:proofErr w:type="spellStart"/>
      <w:r w:rsidRPr="00094D86">
        <w:rPr>
          <w:rFonts w:ascii="Times New Roman" w:hAnsi="Times New Roman"/>
          <w:sz w:val="24"/>
          <w:szCs w:val="24"/>
          <w:lang w:val="en-GB"/>
        </w:rPr>
        <w:t>Wangab</w:t>
      </w:r>
      <w:proofErr w:type="spellEnd"/>
      <w:r w:rsidRPr="00094D86">
        <w:rPr>
          <w:rFonts w:ascii="Times New Roman" w:hAnsi="Times New Roman"/>
          <w:sz w:val="24"/>
          <w:szCs w:val="24"/>
          <w:lang w:val="en-GB"/>
        </w:rPr>
        <w:t xml:space="preserve">, S. </w:t>
      </w:r>
      <w:proofErr w:type="spellStart"/>
      <w:r w:rsidRPr="00094D86">
        <w:rPr>
          <w:rFonts w:ascii="Times New Roman" w:hAnsi="Times New Roman"/>
          <w:sz w:val="24"/>
          <w:szCs w:val="24"/>
          <w:lang w:val="en-GB"/>
        </w:rPr>
        <w:t>Zhanga</w:t>
      </w:r>
      <w:proofErr w:type="spellEnd"/>
      <w:r w:rsidRPr="00094D86">
        <w:rPr>
          <w:rFonts w:ascii="Times New Roman" w:hAnsi="Times New Roman"/>
          <w:sz w:val="24"/>
          <w:szCs w:val="24"/>
          <w:lang w:val="en-GB"/>
        </w:rPr>
        <w:t xml:space="preserve">, P. </w:t>
      </w:r>
      <w:proofErr w:type="spellStart"/>
      <w:r w:rsidRPr="00094D86">
        <w:rPr>
          <w:rFonts w:ascii="Times New Roman" w:hAnsi="Times New Roman"/>
          <w:sz w:val="24"/>
          <w:szCs w:val="24"/>
          <w:lang w:val="en-GB"/>
        </w:rPr>
        <w:t>Yaoa</w:t>
      </w:r>
      <w:proofErr w:type="spellEnd"/>
      <w:r w:rsidRPr="00094D86">
        <w:rPr>
          <w:rFonts w:ascii="Times New Roman" w:hAnsi="Times New Roman"/>
          <w:sz w:val="24"/>
          <w:szCs w:val="24"/>
          <w:lang w:val="en-GB"/>
        </w:rPr>
        <w:t xml:space="preserve">, Y. Chena, X. </w:t>
      </w:r>
      <w:proofErr w:type="spellStart"/>
      <w:r w:rsidRPr="00094D86">
        <w:rPr>
          <w:rFonts w:ascii="Times New Roman" w:hAnsi="Times New Roman"/>
          <w:sz w:val="24"/>
          <w:szCs w:val="24"/>
          <w:lang w:val="en-GB"/>
        </w:rPr>
        <w:t>Xua</w:t>
      </w:r>
      <w:proofErr w:type="spellEnd"/>
      <w:r w:rsidRPr="00094D86">
        <w:rPr>
          <w:rFonts w:ascii="Times New Roman" w:hAnsi="Times New Roman"/>
          <w:sz w:val="24"/>
          <w:szCs w:val="24"/>
          <w:lang w:val="en-GB"/>
        </w:rPr>
        <w:t xml:space="preserve">, T. Lia, G. Gong, </w:t>
      </w:r>
      <w:r w:rsidRPr="00094D86">
        <w:rPr>
          <w:rFonts w:ascii="Times New Roman" w:hAnsi="Times New Roman"/>
          <w:i/>
          <w:sz w:val="24"/>
          <w:szCs w:val="24"/>
        </w:rPr>
        <w:t>Arab. J. Chem.</w:t>
      </w:r>
      <w:r w:rsidRPr="00094D86">
        <w:rPr>
          <w:rFonts w:ascii="Times New Roman" w:hAnsi="Times New Roman"/>
          <w:sz w:val="24"/>
          <w:szCs w:val="24"/>
          <w:lang w:val="en-GB"/>
        </w:rPr>
        <w:t>,</w:t>
      </w:r>
      <w:r w:rsidRPr="00094D86">
        <w:rPr>
          <w:rFonts w:ascii="Times New Roman" w:hAnsi="Times New Roman"/>
          <w:i/>
          <w:sz w:val="24"/>
          <w:szCs w:val="24"/>
          <w:lang w:val="en-GB"/>
        </w:rPr>
        <w:t xml:space="preserve"> </w:t>
      </w:r>
      <w:r w:rsidRPr="00094D86">
        <w:rPr>
          <w:rFonts w:ascii="Times New Roman" w:hAnsi="Times New Roman"/>
          <w:b/>
          <w:sz w:val="24"/>
          <w:szCs w:val="24"/>
          <w:lang w:val="en-GB"/>
        </w:rPr>
        <w:t>11</w:t>
      </w:r>
      <w:r w:rsidRPr="00094D86">
        <w:rPr>
          <w:rFonts w:ascii="Times New Roman" w:hAnsi="Times New Roman"/>
          <w:sz w:val="24"/>
          <w:szCs w:val="24"/>
          <w:lang w:val="en-GB"/>
        </w:rPr>
        <w:t xml:space="preserve"> (2018) 99 (</w:t>
      </w:r>
      <w:hyperlink r:id="rId28" w:tgtFrame="_blank" w:tooltip="Persistent link using digital object identifier" w:history="1">
        <w:r w:rsidRPr="00094D86">
          <w:rPr>
            <w:rStyle w:val="Hyperlink"/>
            <w:rFonts w:ascii="Times New Roman" w:hAnsi="Times New Roman"/>
            <w:sz w:val="24"/>
            <w:szCs w:val="24"/>
          </w:rPr>
          <w:t>https://doi.org/10.1016/j.arabjc.2015.06.011</w:t>
        </w:r>
      </w:hyperlink>
      <w:r w:rsidRPr="00094D86">
        <w:rPr>
          <w:rFonts w:ascii="Times New Roman" w:hAnsi="Times New Roman"/>
          <w:sz w:val="24"/>
          <w:szCs w:val="24"/>
          <w:lang w:val="en-GB"/>
        </w:rPr>
        <w:t>)</w:t>
      </w:r>
    </w:p>
    <w:p w14:paraId="045880D1" w14:textId="52527717" w:rsidR="00E91698" w:rsidRPr="007449C2" w:rsidRDefault="00E91698" w:rsidP="00E91698">
      <w:pPr>
        <w:spacing w:after="0" w:line="276" w:lineRule="auto"/>
        <w:rPr>
          <w:rFonts w:ascii="Times New Roman" w:hAnsi="Times New Roman"/>
          <w:sz w:val="24"/>
          <w:szCs w:val="24"/>
          <w:lang w:val="en-GB"/>
        </w:rPr>
      </w:pPr>
    </w:p>
    <w:p w14:paraId="7617EF04" w14:textId="0F395641" w:rsidR="00E91698" w:rsidRPr="00037A04" w:rsidRDefault="00E91698" w:rsidP="00037A04">
      <w:pPr>
        <w:spacing w:after="0" w:line="276" w:lineRule="auto"/>
        <w:ind w:left="705" w:hanging="705"/>
        <w:rPr>
          <w:rFonts w:ascii="Times New Roman" w:eastAsia="Calibri" w:hAnsi="Times New Roman" w:cs="Times New Roman"/>
          <w:sz w:val="24"/>
          <w:szCs w:val="24"/>
        </w:rPr>
      </w:pPr>
    </w:p>
    <w:p w14:paraId="105A0067" w14:textId="77777777" w:rsidR="00037A04" w:rsidRDefault="00037A04" w:rsidP="002B7328">
      <w:pPr>
        <w:pStyle w:val="EndNoteBibliography"/>
        <w:spacing w:line="360" w:lineRule="auto"/>
        <w:rPr>
          <w:rFonts w:ascii="Times New Roman" w:eastAsia="Calibri" w:hAnsi="Times New Roman" w:cs="Times New Roman"/>
          <w:b/>
          <w:sz w:val="24"/>
          <w:szCs w:val="24"/>
        </w:rPr>
      </w:pPr>
    </w:p>
    <w:p w14:paraId="4F1379F8" w14:textId="77777777" w:rsidR="00A7495D" w:rsidRPr="003735BC" w:rsidRDefault="00A7495D" w:rsidP="00A7495D">
      <w:pPr>
        <w:pStyle w:val="EndNoteBibliography"/>
        <w:spacing w:after="0" w:line="360" w:lineRule="auto"/>
        <w:rPr>
          <w:rFonts w:ascii="Times New Roman" w:hAnsi="Times New Roman" w:cs="Times New Roman"/>
        </w:rPr>
      </w:pPr>
    </w:p>
    <w:p w14:paraId="393B06B8" w14:textId="77777777" w:rsidR="00A7495D" w:rsidRPr="00DF2316" w:rsidRDefault="00A7495D" w:rsidP="00DF2316">
      <w:pPr>
        <w:spacing w:after="200" w:line="360" w:lineRule="auto"/>
        <w:jc w:val="both"/>
        <w:rPr>
          <w:rFonts w:ascii="Times New Roman" w:eastAsia="Calibri" w:hAnsi="Times New Roman" w:cs="Times New Roman"/>
          <w:noProof/>
          <w:sz w:val="24"/>
          <w:szCs w:val="24"/>
        </w:rPr>
      </w:pPr>
    </w:p>
    <w:sectPr w:rsidR="00A7495D" w:rsidRPr="00DF23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leksandar Dekanski" w:date="2019-12-24T17:22:00Z" w:initials="AD">
    <w:p w14:paraId="38B0147E" w14:textId="77777777" w:rsidR="00FB0DBC" w:rsidRDefault="00FB0DBC" w:rsidP="00FB0DBC">
      <w:pPr>
        <w:pStyle w:val="CommentText"/>
      </w:pPr>
      <w:r>
        <w:rPr>
          <w:rStyle w:val="CommentReference"/>
        </w:rPr>
        <w:annotationRef/>
      </w:r>
      <w:r w:rsidRPr="00960BF7">
        <w:rPr>
          <w:b/>
          <w:bCs/>
          <w:lang w:val="sr-Latn-RS"/>
        </w:rPr>
        <w:t>IUPAC recommendations</w:t>
      </w:r>
      <w:r w:rsidRPr="00960BF7">
        <w:rPr>
          <w:lang w:val="sr-Latn-RS"/>
        </w:rPr>
        <w:t> for the naming of compounds should be followed. SI units, or other permissible units, should be employed. The designation of physical quantities must be in italic throughout the text (including figures, tables and equations), whereas the units and indexes (except for indexes having the meaning of physical quantities) are in upright letters. They should be in Times New Roman font. In graphs and tables, a slash should be used to separate the designation of a physical quantity from the unit (example: </w:t>
      </w:r>
      <w:r w:rsidRPr="00960BF7">
        <w:rPr>
          <w:i/>
          <w:iCs/>
          <w:lang w:val="sr-Latn-RS"/>
        </w:rPr>
        <w:t>p</w:t>
      </w:r>
      <w:r w:rsidRPr="00960BF7">
        <w:rPr>
          <w:lang w:val="sr-Latn-RS"/>
        </w:rPr>
        <w:t> / kPa, </w:t>
      </w:r>
      <w:r w:rsidRPr="00960BF7">
        <w:rPr>
          <w:i/>
          <w:iCs/>
          <w:lang w:val="sr-Latn-RS"/>
        </w:rPr>
        <w:t>j</w:t>
      </w:r>
      <w:r w:rsidRPr="00960BF7">
        <w:rPr>
          <w:lang w:val="sr-Latn-RS"/>
        </w:rPr>
        <w:t> / mA cm</w:t>
      </w:r>
      <w:r w:rsidRPr="00960BF7">
        <w:rPr>
          <w:vertAlign w:val="superscript"/>
          <w:lang w:val="sr-Latn-RS"/>
        </w:rPr>
        <w:t>-2</w:t>
      </w:r>
      <w:r w:rsidRPr="00960BF7">
        <w:rPr>
          <w:lang w:val="sr-Latn-RS"/>
        </w:rPr>
        <w:t>, </w:t>
      </w:r>
      <w:r w:rsidRPr="00960BF7">
        <w:rPr>
          <w:i/>
          <w:iCs/>
          <w:lang w:val="sr-Latn-RS"/>
        </w:rPr>
        <w:t>T</w:t>
      </w:r>
      <w:r w:rsidRPr="00960BF7">
        <w:rPr>
          <w:vertAlign w:val="subscript"/>
          <w:lang w:val="sr-Latn-RS"/>
        </w:rPr>
        <w:t>0</w:t>
      </w:r>
      <w:r w:rsidRPr="00960BF7">
        <w:rPr>
          <w:lang w:val="sr-Latn-RS"/>
        </w:rPr>
        <w:t> / K, </w:t>
      </w:r>
      <w:r w:rsidRPr="00960BF7">
        <w:rPr>
          <w:i/>
          <w:iCs/>
          <w:lang w:val="sr-Latn-RS"/>
        </w:rPr>
        <w:t>t</w:t>
      </w:r>
      <w:r w:rsidRPr="00960BF7">
        <w:rPr>
          <w:lang w:val="sr-Latn-RS"/>
        </w:rPr>
        <w:t> / h, ln (</w:t>
      </w:r>
      <w:r w:rsidRPr="00960BF7">
        <w:rPr>
          <w:i/>
          <w:iCs/>
          <w:lang w:val="sr-Latn-RS"/>
        </w:rPr>
        <w:t>j</w:t>
      </w:r>
      <w:r w:rsidRPr="00960BF7">
        <w:rPr>
          <w:lang w:val="sr-Latn-RS"/>
        </w:rPr>
        <w:t> / mA cm</w:t>
      </w:r>
      <w:r w:rsidRPr="00960BF7">
        <w:rPr>
          <w:vertAlign w:val="superscript"/>
          <w:lang w:val="sr-Latn-RS"/>
        </w:rPr>
        <w:t>-2</w:t>
      </w:r>
      <w:r w:rsidRPr="00960BF7">
        <w:rPr>
          <w:lang w:val="sr-Latn-RS"/>
        </w:rPr>
        <w:t>)…). Designations such as: p (kPa), t [min]…, are not acceptable. However, if the full name of a physical quantity is unavoidable, it should be given in upright letters and separated from the unit by a comma (example: Pressure, kPa; Temperature, K; Current density, mA cm</w:t>
      </w:r>
      <w:r w:rsidRPr="00960BF7">
        <w:rPr>
          <w:vertAlign w:val="superscript"/>
          <w:lang w:val="sr-Latn-RS"/>
        </w:rPr>
        <w:t>-1</w:t>
      </w:r>
      <w:r w:rsidRPr="00960BF7">
        <w:rPr>
          <w:lang w:val="sr-Latn-RS"/>
        </w:rPr>
        <w:t>…).. Please do not use the axes of graphs for additional explanations; these should be mentioned in the figure captions and/or the manuscript (example: “pressure at the inlet of the system, kPa” should be avoided). The axis name should follow the direction of the axis (the name of y</w:t>
      </w:r>
      <w:r w:rsidRPr="00960BF7">
        <w:rPr>
          <w:lang w:val="sr-Latn-RS"/>
        </w:rPr>
        <w:noBreakHyphen/>
        <w:t>axis should be rotated by 90°). Top and right axes should be avoided in diagrams, unless they are absolutely necessary.</w:t>
      </w:r>
    </w:p>
  </w:comment>
  <w:comment w:id="1" w:author="Aleksandar Dekanski" w:date="2019-12-24T17:22:00Z" w:initials="AD">
    <w:p w14:paraId="560EFD83" w14:textId="77777777" w:rsidR="00FB0DBC" w:rsidRDefault="00FB0DBC" w:rsidP="00FB0DBC">
      <w:pPr>
        <w:pStyle w:val="CommentText"/>
      </w:pPr>
      <w:r>
        <w:rPr>
          <w:rStyle w:val="CommentReference"/>
        </w:rPr>
        <w:annotationRef/>
      </w:r>
      <w:r w:rsidRPr="00960BF7">
        <w:rPr>
          <w:b/>
          <w:bCs/>
          <w:lang w:val="sr-Latn-RS"/>
        </w:rPr>
        <w:t>IUPAC recommendations</w:t>
      </w:r>
      <w:r w:rsidRPr="00960BF7">
        <w:rPr>
          <w:lang w:val="sr-Latn-RS"/>
        </w:rPr>
        <w:t> for the naming of compounds should be followed. SI units, or other permissible units, should be employed. The designation of physical quantities must be in italic throughout the text (including figures, tables and equations), whereas the units and indexes (except for indexes having the meaning of physical quantities) are in upright letters. They should be in Times New Roman font. In graphs and tables, a slash should be used to separate the designation of a physical quantity from the unit (example: </w:t>
      </w:r>
      <w:r w:rsidRPr="00960BF7">
        <w:rPr>
          <w:i/>
          <w:iCs/>
          <w:lang w:val="sr-Latn-RS"/>
        </w:rPr>
        <w:t>p</w:t>
      </w:r>
      <w:r w:rsidRPr="00960BF7">
        <w:rPr>
          <w:lang w:val="sr-Latn-RS"/>
        </w:rPr>
        <w:t> / kPa, </w:t>
      </w:r>
      <w:r w:rsidRPr="00960BF7">
        <w:rPr>
          <w:i/>
          <w:iCs/>
          <w:lang w:val="sr-Latn-RS"/>
        </w:rPr>
        <w:t>j</w:t>
      </w:r>
      <w:r w:rsidRPr="00960BF7">
        <w:rPr>
          <w:lang w:val="sr-Latn-RS"/>
        </w:rPr>
        <w:t> / mA cm</w:t>
      </w:r>
      <w:r w:rsidRPr="00960BF7">
        <w:rPr>
          <w:vertAlign w:val="superscript"/>
          <w:lang w:val="sr-Latn-RS"/>
        </w:rPr>
        <w:t>-2</w:t>
      </w:r>
      <w:r w:rsidRPr="00960BF7">
        <w:rPr>
          <w:lang w:val="sr-Latn-RS"/>
        </w:rPr>
        <w:t>, </w:t>
      </w:r>
      <w:r w:rsidRPr="00960BF7">
        <w:rPr>
          <w:i/>
          <w:iCs/>
          <w:lang w:val="sr-Latn-RS"/>
        </w:rPr>
        <w:t>T</w:t>
      </w:r>
      <w:r w:rsidRPr="00960BF7">
        <w:rPr>
          <w:vertAlign w:val="subscript"/>
          <w:lang w:val="sr-Latn-RS"/>
        </w:rPr>
        <w:t>0</w:t>
      </w:r>
      <w:r w:rsidRPr="00960BF7">
        <w:rPr>
          <w:lang w:val="sr-Latn-RS"/>
        </w:rPr>
        <w:t> / K, </w:t>
      </w:r>
      <w:r w:rsidRPr="00960BF7">
        <w:rPr>
          <w:i/>
          <w:iCs/>
          <w:lang w:val="sr-Latn-RS"/>
        </w:rPr>
        <w:t>t</w:t>
      </w:r>
      <w:r w:rsidRPr="00960BF7">
        <w:rPr>
          <w:lang w:val="sr-Latn-RS"/>
        </w:rPr>
        <w:t> / h, ln (</w:t>
      </w:r>
      <w:r w:rsidRPr="00960BF7">
        <w:rPr>
          <w:i/>
          <w:iCs/>
          <w:lang w:val="sr-Latn-RS"/>
        </w:rPr>
        <w:t>j</w:t>
      </w:r>
      <w:r w:rsidRPr="00960BF7">
        <w:rPr>
          <w:lang w:val="sr-Latn-RS"/>
        </w:rPr>
        <w:t> / mA cm</w:t>
      </w:r>
      <w:r w:rsidRPr="00960BF7">
        <w:rPr>
          <w:vertAlign w:val="superscript"/>
          <w:lang w:val="sr-Latn-RS"/>
        </w:rPr>
        <w:t>-2</w:t>
      </w:r>
      <w:r w:rsidRPr="00960BF7">
        <w:rPr>
          <w:lang w:val="sr-Latn-RS"/>
        </w:rPr>
        <w:t>)…). Designations such as: p (kPa), t [min]…, are not acceptable. However, if the full name of a physical quantity is unavoidable, it should be given in upright letters and separated from the unit by a comma (example: Pressure, kPa; Temperature, K; Current density, mA cm</w:t>
      </w:r>
      <w:r w:rsidRPr="00960BF7">
        <w:rPr>
          <w:vertAlign w:val="superscript"/>
          <w:lang w:val="sr-Latn-RS"/>
        </w:rPr>
        <w:t>-1</w:t>
      </w:r>
      <w:r w:rsidRPr="00960BF7">
        <w:rPr>
          <w:lang w:val="sr-Latn-RS"/>
        </w:rPr>
        <w:t>…).. Please do not use the axes of graphs for additional explanations; these should be mentioned in the figure captions and/or the manuscript (example: “pressure at the inlet of the system, kPa” should be avoided). The axis name should follow the direction of the axis (the name of y</w:t>
      </w:r>
      <w:r w:rsidRPr="00960BF7">
        <w:rPr>
          <w:lang w:val="sr-Latn-RS"/>
        </w:rPr>
        <w:noBreakHyphen/>
        <w:t>axis should be rotated by 90°). Top and right axes should be avoided in diagrams, unless they are absolutely necessary.</w:t>
      </w:r>
    </w:p>
  </w:comment>
  <w:comment w:id="2" w:author="Aleksandar Dekanski" w:date="2019-12-24T17:22:00Z" w:initials="AD">
    <w:p w14:paraId="18207F55" w14:textId="77777777" w:rsidR="00FB0DBC" w:rsidRDefault="00FB0DBC" w:rsidP="00FB0DBC">
      <w:pPr>
        <w:pStyle w:val="CommentText"/>
      </w:pPr>
      <w:r>
        <w:rPr>
          <w:rStyle w:val="CommentReference"/>
        </w:rPr>
        <w:annotationRef/>
      </w:r>
      <w:r w:rsidRPr="00960BF7">
        <w:rPr>
          <w:b/>
          <w:bCs/>
          <w:lang w:val="sr-Latn-RS"/>
        </w:rPr>
        <w:t>IUPAC recommendations</w:t>
      </w:r>
      <w:r w:rsidRPr="00960BF7">
        <w:rPr>
          <w:lang w:val="sr-Latn-RS"/>
        </w:rPr>
        <w:t> for the naming of compounds should be followed. SI units, or other permissible units, should be employed. The designation of physical quantities must be in italic throughout the text (including figures, tables and equations), whereas the units and indexes (except for indexes having the meaning of physical quantities) are in upright letters. They should be in Times New Roman font. In graphs and tables, a slash should be used to separate the designation of a physical quantity from the unit (example: </w:t>
      </w:r>
      <w:r w:rsidRPr="00960BF7">
        <w:rPr>
          <w:i/>
          <w:iCs/>
          <w:lang w:val="sr-Latn-RS"/>
        </w:rPr>
        <w:t>p</w:t>
      </w:r>
      <w:r w:rsidRPr="00960BF7">
        <w:rPr>
          <w:lang w:val="sr-Latn-RS"/>
        </w:rPr>
        <w:t> / kPa, </w:t>
      </w:r>
      <w:r w:rsidRPr="00960BF7">
        <w:rPr>
          <w:i/>
          <w:iCs/>
          <w:lang w:val="sr-Latn-RS"/>
        </w:rPr>
        <w:t>j</w:t>
      </w:r>
      <w:r w:rsidRPr="00960BF7">
        <w:rPr>
          <w:lang w:val="sr-Latn-RS"/>
        </w:rPr>
        <w:t> / mA cm</w:t>
      </w:r>
      <w:r w:rsidRPr="00960BF7">
        <w:rPr>
          <w:vertAlign w:val="superscript"/>
          <w:lang w:val="sr-Latn-RS"/>
        </w:rPr>
        <w:t>-2</w:t>
      </w:r>
      <w:r w:rsidRPr="00960BF7">
        <w:rPr>
          <w:lang w:val="sr-Latn-RS"/>
        </w:rPr>
        <w:t>, </w:t>
      </w:r>
      <w:r w:rsidRPr="00960BF7">
        <w:rPr>
          <w:i/>
          <w:iCs/>
          <w:lang w:val="sr-Latn-RS"/>
        </w:rPr>
        <w:t>T</w:t>
      </w:r>
      <w:r w:rsidRPr="00960BF7">
        <w:rPr>
          <w:vertAlign w:val="subscript"/>
          <w:lang w:val="sr-Latn-RS"/>
        </w:rPr>
        <w:t>0</w:t>
      </w:r>
      <w:r w:rsidRPr="00960BF7">
        <w:rPr>
          <w:lang w:val="sr-Latn-RS"/>
        </w:rPr>
        <w:t> / K, </w:t>
      </w:r>
      <w:r w:rsidRPr="00960BF7">
        <w:rPr>
          <w:i/>
          <w:iCs/>
          <w:lang w:val="sr-Latn-RS"/>
        </w:rPr>
        <w:t>t</w:t>
      </w:r>
      <w:r w:rsidRPr="00960BF7">
        <w:rPr>
          <w:lang w:val="sr-Latn-RS"/>
        </w:rPr>
        <w:t> / h, ln (</w:t>
      </w:r>
      <w:r w:rsidRPr="00960BF7">
        <w:rPr>
          <w:i/>
          <w:iCs/>
          <w:lang w:val="sr-Latn-RS"/>
        </w:rPr>
        <w:t>j</w:t>
      </w:r>
      <w:r w:rsidRPr="00960BF7">
        <w:rPr>
          <w:lang w:val="sr-Latn-RS"/>
        </w:rPr>
        <w:t> / mA cm</w:t>
      </w:r>
      <w:r w:rsidRPr="00960BF7">
        <w:rPr>
          <w:vertAlign w:val="superscript"/>
          <w:lang w:val="sr-Latn-RS"/>
        </w:rPr>
        <w:t>-2</w:t>
      </w:r>
      <w:r w:rsidRPr="00960BF7">
        <w:rPr>
          <w:lang w:val="sr-Latn-RS"/>
        </w:rPr>
        <w:t>)…). Designations such as: p (kPa), t [min]…, are not acceptable. However, if the full name of a physical quantity is unavoidable, it should be given in upright letters and separated from the unit by a comma (example: Pressure, kPa; Temperature, K; Current density, mA cm</w:t>
      </w:r>
      <w:r w:rsidRPr="00960BF7">
        <w:rPr>
          <w:vertAlign w:val="superscript"/>
          <w:lang w:val="sr-Latn-RS"/>
        </w:rPr>
        <w:t>-1</w:t>
      </w:r>
      <w:r w:rsidRPr="00960BF7">
        <w:rPr>
          <w:lang w:val="sr-Latn-RS"/>
        </w:rPr>
        <w:t>…).. Please do not use the axes of graphs for additional explanations; these should be mentioned in the figure captions and/or the manuscript (example: “pressure at the inlet of the system, kPa” should be avoided). The axis name should follow the direction of the axis (the name of y</w:t>
      </w:r>
      <w:r w:rsidRPr="00960BF7">
        <w:rPr>
          <w:lang w:val="sr-Latn-RS"/>
        </w:rPr>
        <w:noBreakHyphen/>
        <w:t>axis should be rotated by 90°). Top and right axes should be avoided in diagrams, unless they are absolutely necessary.</w:t>
      </w:r>
    </w:p>
  </w:comment>
  <w:comment w:id="3" w:author="Aleksandar Dekanski" w:date="2019-12-24T17:22:00Z" w:initials="AD">
    <w:p w14:paraId="6A391BFD" w14:textId="77777777" w:rsidR="00FB0DBC" w:rsidRDefault="00FB0DBC" w:rsidP="00FB0DBC">
      <w:pPr>
        <w:pStyle w:val="CommentText"/>
      </w:pPr>
      <w:r>
        <w:rPr>
          <w:rStyle w:val="CommentReference"/>
        </w:rPr>
        <w:annotationRef/>
      </w:r>
      <w:r w:rsidRPr="00960BF7">
        <w:rPr>
          <w:b/>
          <w:bCs/>
          <w:lang w:val="sr-Latn-RS"/>
        </w:rPr>
        <w:t>IUPAC recommendations</w:t>
      </w:r>
      <w:r w:rsidRPr="00960BF7">
        <w:rPr>
          <w:lang w:val="sr-Latn-RS"/>
        </w:rPr>
        <w:t> for the naming of compounds should be followed. SI units, or other permissible units, should be employed. The designation of physical quantities must be in italic throughout the text (including figures, tables and equations), whereas the units and indexes (except for indexes having the meaning of physical quantities) are in upright letters. They should be in Times New Roman font. In graphs and tables, a slash should be used to separate the designation of a physical quantity from the unit (example: </w:t>
      </w:r>
      <w:r w:rsidRPr="00960BF7">
        <w:rPr>
          <w:i/>
          <w:iCs/>
          <w:lang w:val="sr-Latn-RS"/>
        </w:rPr>
        <w:t>p</w:t>
      </w:r>
      <w:r w:rsidRPr="00960BF7">
        <w:rPr>
          <w:lang w:val="sr-Latn-RS"/>
        </w:rPr>
        <w:t> / kPa, </w:t>
      </w:r>
      <w:r w:rsidRPr="00960BF7">
        <w:rPr>
          <w:i/>
          <w:iCs/>
          <w:lang w:val="sr-Latn-RS"/>
        </w:rPr>
        <w:t>j</w:t>
      </w:r>
      <w:r w:rsidRPr="00960BF7">
        <w:rPr>
          <w:lang w:val="sr-Latn-RS"/>
        </w:rPr>
        <w:t> / mA cm</w:t>
      </w:r>
      <w:r w:rsidRPr="00960BF7">
        <w:rPr>
          <w:vertAlign w:val="superscript"/>
          <w:lang w:val="sr-Latn-RS"/>
        </w:rPr>
        <w:t>-2</w:t>
      </w:r>
      <w:r w:rsidRPr="00960BF7">
        <w:rPr>
          <w:lang w:val="sr-Latn-RS"/>
        </w:rPr>
        <w:t>, </w:t>
      </w:r>
      <w:r w:rsidRPr="00960BF7">
        <w:rPr>
          <w:i/>
          <w:iCs/>
          <w:lang w:val="sr-Latn-RS"/>
        </w:rPr>
        <w:t>T</w:t>
      </w:r>
      <w:r w:rsidRPr="00960BF7">
        <w:rPr>
          <w:vertAlign w:val="subscript"/>
          <w:lang w:val="sr-Latn-RS"/>
        </w:rPr>
        <w:t>0</w:t>
      </w:r>
      <w:r w:rsidRPr="00960BF7">
        <w:rPr>
          <w:lang w:val="sr-Latn-RS"/>
        </w:rPr>
        <w:t> / K, </w:t>
      </w:r>
      <w:r w:rsidRPr="00960BF7">
        <w:rPr>
          <w:i/>
          <w:iCs/>
          <w:lang w:val="sr-Latn-RS"/>
        </w:rPr>
        <w:t>t</w:t>
      </w:r>
      <w:r w:rsidRPr="00960BF7">
        <w:rPr>
          <w:lang w:val="sr-Latn-RS"/>
        </w:rPr>
        <w:t> / h, ln (</w:t>
      </w:r>
      <w:r w:rsidRPr="00960BF7">
        <w:rPr>
          <w:i/>
          <w:iCs/>
          <w:lang w:val="sr-Latn-RS"/>
        </w:rPr>
        <w:t>j</w:t>
      </w:r>
      <w:r w:rsidRPr="00960BF7">
        <w:rPr>
          <w:lang w:val="sr-Latn-RS"/>
        </w:rPr>
        <w:t> / mA cm</w:t>
      </w:r>
      <w:r w:rsidRPr="00960BF7">
        <w:rPr>
          <w:vertAlign w:val="superscript"/>
          <w:lang w:val="sr-Latn-RS"/>
        </w:rPr>
        <w:t>-2</w:t>
      </w:r>
      <w:r w:rsidRPr="00960BF7">
        <w:rPr>
          <w:lang w:val="sr-Latn-RS"/>
        </w:rPr>
        <w:t>)…). Designations such as: p (kPa), t [min]…, are not accep</w:t>
      </w:r>
      <w:bookmarkStart w:id="4" w:name="_GoBack"/>
      <w:r w:rsidRPr="00960BF7">
        <w:rPr>
          <w:lang w:val="sr-Latn-RS"/>
        </w:rPr>
        <w:t>table</w:t>
      </w:r>
      <w:bookmarkEnd w:id="4"/>
      <w:r w:rsidRPr="00960BF7">
        <w:rPr>
          <w:lang w:val="sr-Latn-RS"/>
        </w:rPr>
        <w:t>. However, if the full name of a physical quantity is unavoidable, it should be given in upright letters and separated from the unit by a comma (example: Pressure, kPa; Temperature, K; Current density, mA cm</w:t>
      </w:r>
      <w:r w:rsidRPr="00960BF7">
        <w:rPr>
          <w:vertAlign w:val="superscript"/>
          <w:lang w:val="sr-Latn-RS"/>
        </w:rPr>
        <w:t>-1</w:t>
      </w:r>
      <w:r w:rsidRPr="00960BF7">
        <w:rPr>
          <w:lang w:val="sr-Latn-RS"/>
        </w:rPr>
        <w:t>…).. Please do not use the axes of graphs for additional explanations; these should be mentioned in the figure captions and/or the manuscript (example: “pressure at the inlet of the system, kPa” should be avoided). The axis name should follow the direction of the axis (the name of y</w:t>
      </w:r>
      <w:r w:rsidRPr="00960BF7">
        <w:rPr>
          <w:lang w:val="sr-Latn-RS"/>
        </w:rPr>
        <w:noBreakHyphen/>
        <w:t>axis should be rotated by 90°). Top and right axes should be avoided in diagrams, unless they are absolutely necessary.</w:t>
      </w:r>
    </w:p>
  </w:comment>
  <w:comment w:id="5" w:author="Aleksandar Dekanski" w:date="2019-12-24T17:24:00Z" w:initials="AD">
    <w:p w14:paraId="2BF39A8B" w14:textId="77777777" w:rsidR="00FB0DBC" w:rsidRDefault="00FB0DBC" w:rsidP="00FB0DBC">
      <w:pPr>
        <w:pStyle w:val="CommentText"/>
      </w:pPr>
      <w:r>
        <w:rPr>
          <w:rStyle w:val="CommentReference"/>
        </w:rPr>
        <w:annotationRef/>
      </w:r>
      <w:r>
        <w:t>Same as for Table 5</w:t>
      </w:r>
    </w:p>
  </w:comment>
  <w:comment w:id="6" w:author="Aleksandar Dekanski" w:date="2019-12-24T17:32:00Z" w:initials="AD">
    <w:p w14:paraId="0F09DBF8" w14:textId="77777777" w:rsidR="00E91698" w:rsidRDefault="00E91698" w:rsidP="00E91698">
      <w:pPr>
        <w:pStyle w:val="CommentText"/>
      </w:pPr>
      <w:r>
        <w:rPr>
          <w:rStyle w:val="CommentReference"/>
        </w:rPr>
        <w:annotationRef/>
      </w:r>
      <w:proofErr w:type="gramStart"/>
      <w:r>
        <w:t>wrong</w:t>
      </w:r>
      <w:proofErr w:type="gramEnd"/>
      <w:r>
        <w:t xml:space="preserve"> format!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B0147E" w15:done="0"/>
  <w15:commentEx w15:paraId="560EFD83" w15:done="0"/>
  <w15:commentEx w15:paraId="18207F55" w15:done="0"/>
  <w15:commentEx w15:paraId="6A391BFD" w15:done="0"/>
  <w15:commentEx w15:paraId="2BF39A8B" w15:done="0"/>
  <w15:commentEx w15:paraId="0F09DBF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ksandar Dekanski">
    <w15:presenceInfo w15:providerId="Windows Live" w15:userId="595bad50a54dda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3A0"/>
    <w:rsid w:val="000336B1"/>
    <w:rsid w:val="00037A04"/>
    <w:rsid w:val="000413DF"/>
    <w:rsid w:val="00167B5D"/>
    <w:rsid w:val="0018739D"/>
    <w:rsid w:val="001A2255"/>
    <w:rsid w:val="00206630"/>
    <w:rsid w:val="002B7328"/>
    <w:rsid w:val="002F3407"/>
    <w:rsid w:val="003401FB"/>
    <w:rsid w:val="003710ED"/>
    <w:rsid w:val="004423C7"/>
    <w:rsid w:val="004E58A9"/>
    <w:rsid w:val="004F04A2"/>
    <w:rsid w:val="005251C4"/>
    <w:rsid w:val="005276B7"/>
    <w:rsid w:val="00634AE5"/>
    <w:rsid w:val="007B54E8"/>
    <w:rsid w:val="0084464D"/>
    <w:rsid w:val="00897C04"/>
    <w:rsid w:val="008E25CF"/>
    <w:rsid w:val="00937322"/>
    <w:rsid w:val="00A403A0"/>
    <w:rsid w:val="00A7495D"/>
    <w:rsid w:val="00A9078F"/>
    <w:rsid w:val="00B15A08"/>
    <w:rsid w:val="00BA05CB"/>
    <w:rsid w:val="00D9581B"/>
    <w:rsid w:val="00DF2316"/>
    <w:rsid w:val="00DF384F"/>
    <w:rsid w:val="00E91698"/>
    <w:rsid w:val="00EB6867"/>
    <w:rsid w:val="00F3484A"/>
    <w:rsid w:val="00FB0DBC"/>
    <w:rsid w:val="00FF4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492F6"/>
  <w15:chartTrackingRefBased/>
  <w15:docId w15:val="{05E3AD3C-F92B-47DF-AB98-0A90580A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8E25C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8E2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A7495D"/>
    <w:pPr>
      <w:spacing w:after="200" w:line="240" w:lineRule="auto"/>
    </w:pPr>
    <w:rPr>
      <w:rFonts w:ascii="Calibri" w:hAnsi="Calibri"/>
      <w:noProof/>
    </w:rPr>
  </w:style>
  <w:style w:type="character" w:customStyle="1" w:styleId="EndNoteBibliographyChar">
    <w:name w:val="EndNote Bibliography Char"/>
    <w:basedOn w:val="DefaultParagraphFont"/>
    <w:link w:val="EndNoteBibliography"/>
    <w:rsid w:val="00A7495D"/>
    <w:rPr>
      <w:rFonts w:ascii="Calibri" w:hAnsi="Calibri"/>
      <w:noProof/>
    </w:rPr>
  </w:style>
  <w:style w:type="paragraph" w:styleId="CommentText">
    <w:name w:val="annotation text"/>
    <w:basedOn w:val="Normal"/>
    <w:link w:val="CommentTextChar"/>
    <w:uiPriority w:val="99"/>
    <w:semiHidden/>
    <w:unhideWhenUsed/>
    <w:rsid w:val="00FB0DBC"/>
    <w:pPr>
      <w:spacing w:line="240" w:lineRule="auto"/>
    </w:pPr>
    <w:rPr>
      <w:sz w:val="20"/>
      <w:szCs w:val="20"/>
    </w:rPr>
  </w:style>
  <w:style w:type="character" w:customStyle="1" w:styleId="CommentTextChar">
    <w:name w:val="Comment Text Char"/>
    <w:basedOn w:val="DefaultParagraphFont"/>
    <w:link w:val="CommentText"/>
    <w:uiPriority w:val="99"/>
    <w:semiHidden/>
    <w:rsid w:val="00FB0DBC"/>
    <w:rPr>
      <w:sz w:val="20"/>
      <w:szCs w:val="20"/>
    </w:rPr>
  </w:style>
  <w:style w:type="character" w:styleId="CommentReference">
    <w:name w:val="annotation reference"/>
    <w:basedOn w:val="DefaultParagraphFont"/>
    <w:uiPriority w:val="99"/>
    <w:semiHidden/>
    <w:unhideWhenUsed/>
    <w:rsid w:val="00FB0DBC"/>
    <w:rPr>
      <w:sz w:val="16"/>
      <w:szCs w:val="16"/>
    </w:rPr>
  </w:style>
  <w:style w:type="table" w:customStyle="1" w:styleId="TableGrid21">
    <w:name w:val="Table Grid21"/>
    <w:basedOn w:val="TableNormal"/>
    <w:next w:val="TableGrid"/>
    <w:uiPriority w:val="59"/>
    <w:rsid w:val="00FB0DBC"/>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B0D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DBC"/>
    <w:rPr>
      <w:rFonts w:ascii="Segoe UI" w:hAnsi="Segoe UI" w:cs="Segoe UI"/>
      <w:sz w:val="18"/>
      <w:szCs w:val="18"/>
    </w:rPr>
  </w:style>
  <w:style w:type="table" w:customStyle="1" w:styleId="TableGrid4">
    <w:name w:val="Table Grid4"/>
    <w:basedOn w:val="TableNormal"/>
    <w:next w:val="TableGrid"/>
    <w:uiPriority w:val="59"/>
    <w:rsid w:val="002F3407"/>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2F3407"/>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37A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oleObject" Target="embeddings/oleObject5.bin"/><Relationship Id="rId26" Type="http://schemas.openxmlformats.org/officeDocument/2006/relationships/hyperlink" Target="https://www.cabdirect.org/cabdirect/search/?q=au%3a%22Tapan+Saha%22" TargetMode="External"/><Relationship Id="rId3" Type="http://schemas.openxmlformats.org/officeDocument/2006/relationships/webSettings" Target="webSettings.xml"/><Relationship Id="rId21" Type="http://schemas.openxmlformats.org/officeDocument/2006/relationships/image" Target="media/image9.tiff"/><Relationship Id="rId7" Type="http://schemas.openxmlformats.org/officeDocument/2006/relationships/image" Target="media/image4.wmf"/><Relationship Id="rId12" Type="http://schemas.openxmlformats.org/officeDocument/2006/relationships/oleObject" Target="embeddings/oleObject2.bin"/><Relationship Id="rId17" Type="http://schemas.openxmlformats.org/officeDocument/2006/relationships/image" Target="media/image8.wmf"/><Relationship Id="rId25" Type="http://schemas.openxmlformats.org/officeDocument/2006/relationships/hyperlink" Target="https://www.cabdirect.org/cabdirect/search/?q=au%3a%22Rajdeep+Chakravarty%22" TargetMode="External"/><Relationship Id="rId2" Type="http://schemas.openxmlformats.org/officeDocument/2006/relationships/settings" Target="settings.xml"/><Relationship Id="rId16" Type="http://schemas.openxmlformats.org/officeDocument/2006/relationships/oleObject" Target="embeddings/oleObject4.bin"/><Relationship Id="rId20" Type="http://schemas.openxmlformats.org/officeDocument/2006/relationships/oleObject" Target="embeddings/oleObject7.bin"/><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tiff"/><Relationship Id="rId11" Type="http://schemas.openxmlformats.org/officeDocument/2006/relationships/image" Target="media/image5.wmf"/><Relationship Id="rId24" Type="http://schemas.openxmlformats.org/officeDocument/2006/relationships/hyperlink" Target="https://www.cabdirect.org/cabdirect/search/?q=au%3a%22Majumdar%2c+S.+S.%22" TargetMode="External"/><Relationship Id="rId5" Type="http://schemas.openxmlformats.org/officeDocument/2006/relationships/image" Target="media/image2.tiff"/><Relationship Id="rId15" Type="http://schemas.openxmlformats.org/officeDocument/2006/relationships/image" Target="media/image7.wmf"/><Relationship Id="rId23" Type="http://schemas.openxmlformats.org/officeDocument/2006/relationships/hyperlink" Target="https://doi.org/10.1016/j.biortech.2010.03.033" TargetMode="External"/><Relationship Id="rId28" Type="http://schemas.openxmlformats.org/officeDocument/2006/relationships/hyperlink" Target="https://doi.org/10.1016/j.arabjc.2015.06.011" TargetMode="External"/><Relationship Id="rId10" Type="http://schemas.microsoft.com/office/2011/relationships/commentsExtended" Target="commentsExtended.xml"/><Relationship Id="rId19" Type="http://schemas.openxmlformats.org/officeDocument/2006/relationships/oleObject" Target="embeddings/oleObject6.bin"/><Relationship Id="rId31" Type="http://schemas.openxmlformats.org/officeDocument/2006/relationships/theme" Target="theme/theme1.xml"/><Relationship Id="rId4" Type="http://schemas.openxmlformats.org/officeDocument/2006/relationships/image" Target="media/image1.tiff"/><Relationship Id="rId9" Type="http://schemas.openxmlformats.org/officeDocument/2006/relationships/comments" Target="comments.xml"/><Relationship Id="rId14" Type="http://schemas.openxmlformats.org/officeDocument/2006/relationships/oleObject" Target="embeddings/oleObject3.bin"/><Relationship Id="rId22" Type="http://schemas.openxmlformats.org/officeDocument/2006/relationships/hyperlink" Target="https://doi.org/10.1016/S0378-3820(00)00126-0)" TargetMode="External"/><Relationship Id="rId27" Type="http://schemas.openxmlformats.org/officeDocument/2006/relationships/hyperlink" Target="https://doi.org/10.1016/j.desal.2009.09.137"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6</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dc:creator>
  <cp:keywords/>
  <dc:description/>
  <cp:lastModifiedBy>Bilal</cp:lastModifiedBy>
  <cp:revision>60</cp:revision>
  <dcterms:created xsi:type="dcterms:W3CDTF">2018-10-23T12:04:00Z</dcterms:created>
  <dcterms:modified xsi:type="dcterms:W3CDTF">2019-12-30T12:05:00Z</dcterms:modified>
</cp:coreProperties>
</file>