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EB" w:rsidRPr="00341CEB" w:rsidRDefault="00341CEB" w:rsidP="00341C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41CEB">
        <w:rPr>
          <w:rFonts w:ascii="Times New Roman" w:hAnsi="Times New Roman" w:cs="Times New Roman"/>
          <w:sz w:val="24"/>
          <w:szCs w:val="24"/>
          <w:lang w:val="en-GB"/>
        </w:rPr>
        <w:t>SUPPLEMENTARY MATERIAL TO</w:t>
      </w:r>
    </w:p>
    <w:p w:rsidR="00341CEB" w:rsidRPr="00A232C1" w:rsidRDefault="00341CEB" w:rsidP="00341C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232C1">
        <w:rPr>
          <w:rFonts w:ascii="Times New Roman" w:hAnsi="Times New Roman" w:cs="Times New Roman"/>
          <w:b/>
          <w:bCs/>
          <w:sz w:val="24"/>
          <w:szCs w:val="24"/>
          <w:lang w:val="en-GB"/>
        </w:rPr>
        <w:t>Efficient removal of malachite green from aqueous solution by adsorption on carbon nanotubes decorated with ZnFe</w:t>
      </w:r>
      <w:r w:rsidRPr="00A232C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GB"/>
        </w:rPr>
        <w:t>2</w:t>
      </w:r>
      <w:r w:rsidRPr="00A232C1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Pr="00A232C1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GB"/>
        </w:rPr>
        <w:t>4</w:t>
      </w:r>
      <w:r w:rsidRPr="00A232C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nanoparticles</w:t>
      </w:r>
    </w:p>
    <w:p w:rsidR="001122DB" w:rsidRPr="00A232C1" w:rsidRDefault="001122DB" w:rsidP="001122DB">
      <w:pPr>
        <w:autoSpaceDE w:val="0"/>
        <w:autoSpaceDN w:val="0"/>
        <w:bidi/>
        <w:adjustRightInd w:val="0"/>
        <w:spacing w:line="360" w:lineRule="auto"/>
        <w:ind w:left="387" w:right="72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SHIVA DEHGHAN ABKENAR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1,*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>, M</w:t>
      </w:r>
      <w:r>
        <w:rPr>
          <w:rFonts w:ascii="Times New Roman" w:hAnsi="Times New Roman" w:cs="Times New Roman"/>
          <w:sz w:val="24"/>
          <w:szCs w:val="24"/>
          <w:lang w:val="es-ES"/>
        </w:rPr>
        <w:t>ORASSA HASSANNEZHAD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MORTEZA HOSSEINI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OHAMMAD REZA</w:t>
      </w:r>
      <w:r w:rsidRPr="00A232C1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es-ES"/>
        </w:rPr>
        <w:t>ANJALI</w:t>
      </w:r>
      <w:r w:rsidRPr="00A232C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2,4,*</w:t>
      </w:r>
    </w:p>
    <w:p w:rsidR="00D57E2E" w:rsidRDefault="00341CEB" w:rsidP="00D57E2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D57E2E" w:rsidRPr="00D57E2E">
        <w:rPr>
          <w:rFonts w:ascii="Times New Roman" w:hAnsi="Times New Roman" w:cs="Times New Roman"/>
          <w:i/>
          <w:iCs/>
          <w:sz w:val="24"/>
          <w:szCs w:val="24"/>
        </w:rPr>
        <w:t xml:space="preserve">1Department of Chemistry, Savadkooh Branch, Islamic Azad University, Savadkooh, Iran. </w:t>
      </w:r>
    </w:p>
    <w:p w:rsidR="00341CEB" w:rsidRPr="00D52D63" w:rsidRDefault="00341CEB" w:rsidP="00D57E2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D52D63">
        <w:rPr>
          <w:rFonts w:ascii="Times New Roman" w:hAnsi="Times New Roman" w:cs="Times New Roman"/>
          <w:i/>
          <w:iCs/>
          <w:sz w:val="24"/>
          <w:szCs w:val="24"/>
        </w:rPr>
        <w:t>E-mail:</w:t>
      </w:r>
      <w:r>
        <w:rPr>
          <w:rFonts w:ascii="Times New Roman" w:hAnsi="Times New Roman" w:cs="Times New Roman"/>
          <w:i/>
          <w:iCs/>
          <w:sz w:val="24"/>
          <w:szCs w:val="24"/>
        </w:rPr>
        <w:t>dehghan54@yahoo.com</w:t>
      </w:r>
    </w:p>
    <w:p w:rsidR="00341CEB" w:rsidRPr="00D52D63" w:rsidRDefault="00341CEB" w:rsidP="00341C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Center of Excellence in Electrochemistry, Faculty of Chemistry, University of Tehran, Tehran, Iran.</w:t>
      </w:r>
    </w:p>
    <w:p w:rsidR="00341CEB" w:rsidRPr="00D52D63" w:rsidRDefault="00341CEB" w:rsidP="00341C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Department of Life Science Engineering, Faculty of New Sciences &amp; Technologies, University of Tehran, Tehran, Iran.</w:t>
      </w:r>
    </w:p>
    <w:p w:rsidR="00341CEB" w:rsidRPr="00A20F8B" w:rsidRDefault="00341CEB" w:rsidP="00341CE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Biosensor</w:t>
      </w:r>
      <w:r w:rsidRPr="00D52D6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Research Center, Endocrinology and Metabolism Molecular-Cellular Sciences</w:t>
      </w:r>
      <w:r w:rsidRPr="00D52D63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  <w:r w:rsidRPr="00D52D63">
        <w:rPr>
          <w:rFonts w:ascii="Times New Roman" w:hAnsi="Times New Roman" w:cs="Times New Roman"/>
          <w:i/>
          <w:iCs/>
          <w:sz w:val="24"/>
          <w:szCs w:val="24"/>
        </w:rPr>
        <w:t>Institute, Tehran University of Medical Sciences, Tehran, Iran</w:t>
      </w:r>
    </w:p>
    <w:p w:rsidR="00341CEB" w:rsidRDefault="00341CEB"/>
    <w:p w:rsidR="00341CEB" w:rsidRPr="00341CEB" w:rsidRDefault="001122DB" w:rsidP="001122DB">
      <w:pPr>
        <w:jc w:val="center"/>
      </w:pPr>
      <w:r w:rsidRPr="001122DB"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3CEC" w:rsidRPr="00D52D63" w:rsidRDefault="00643CEC" w:rsidP="00F169B7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D52D63">
        <w:rPr>
          <w:b/>
          <w:bCs/>
          <w:szCs w:val="24"/>
        </w:rPr>
        <w:t xml:space="preserve">Fig. </w:t>
      </w:r>
      <w:r>
        <w:rPr>
          <w:b/>
          <w:bCs/>
          <w:szCs w:val="24"/>
        </w:rPr>
        <w:t>S1</w:t>
      </w:r>
      <w:r w:rsidRPr="00D52D63">
        <w:rPr>
          <w:b/>
          <w:bCs/>
          <w:szCs w:val="24"/>
        </w:rPr>
        <w:t>.</w:t>
      </w:r>
      <w:r w:rsidRPr="00D52D63">
        <w:rPr>
          <w:szCs w:val="24"/>
        </w:rPr>
        <w:t xml:space="preserve"> The effect of pH on the adsorption of </w:t>
      </w:r>
      <w:r w:rsidRPr="00D52D63">
        <w:t>MG</w:t>
      </w:r>
      <w:r w:rsidRPr="00D52D63">
        <w:rPr>
          <w:szCs w:val="24"/>
        </w:rPr>
        <w:t xml:space="preserve"> on ZnFe</w:t>
      </w:r>
      <w:r w:rsidRPr="00D52D63">
        <w:rPr>
          <w:szCs w:val="24"/>
          <w:vertAlign w:val="subscript"/>
        </w:rPr>
        <w:t>2</w:t>
      </w:r>
      <w:r w:rsidRPr="00D52D63">
        <w:rPr>
          <w:szCs w:val="24"/>
        </w:rPr>
        <w:t>O</w:t>
      </w:r>
      <w:r w:rsidRPr="00D52D63">
        <w:rPr>
          <w:szCs w:val="24"/>
          <w:vertAlign w:val="subscript"/>
        </w:rPr>
        <w:t>4</w:t>
      </w:r>
      <w:r w:rsidRPr="00D52D63">
        <w:rPr>
          <w:szCs w:val="24"/>
        </w:rPr>
        <w:t>/MWCNTs</w:t>
      </w:r>
    </w:p>
    <w:p w:rsidR="00B4607E" w:rsidRDefault="00B4607E" w:rsidP="00643CEC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1122DB" w:rsidP="001122DB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1122DB">
        <w:rPr>
          <w:b/>
          <w:bCs/>
          <w:noProof/>
          <w:szCs w:val="24"/>
        </w:rPr>
        <w:drawing>
          <wp:inline distT="0" distB="0" distL="0" distR="0">
            <wp:extent cx="4589670" cy="2772190"/>
            <wp:effectExtent l="0" t="0" r="0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643CEC" w:rsidRPr="00D52D63" w:rsidRDefault="00643CEC" w:rsidP="00F169B7">
      <w:pPr>
        <w:pStyle w:val="BodyText"/>
        <w:bidi w:val="0"/>
        <w:spacing w:line="480" w:lineRule="auto"/>
        <w:jc w:val="center"/>
        <w:outlineLvl w:val="0"/>
        <w:rPr>
          <w:szCs w:val="24"/>
        </w:rPr>
      </w:pPr>
      <w:r w:rsidRPr="00D52D63">
        <w:rPr>
          <w:b/>
          <w:bCs/>
          <w:szCs w:val="24"/>
        </w:rPr>
        <w:t xml:space="preserve">Fig. </w:t>
      </w:r>
      <w:r>
        <w:rPr>
          <w:b/>
          <w:bCs/>
          <w:szCs w:val="24"/>
        </w:rPr>
        <w:t>S2</w:t>
      </w:r>
      <w:r w:rsidRPr="00D52D63">
        <w:rPr>
          <w:b/>
          <w:bCs/>
          <w:szCs w:val="24"/>
        </w:rPr>
        <w:t>.</w:t>
      </w:r>
      <w:r w:rsidRPr="00D52D63">
        <w:rPr>
          <w:szCs w:val="24"/>
        </w:rPr>
        <w:t xml:space="preserve"> The effect of contact time on the adsorption of </w:t>
      </w:r>
      <w:r w:rsidRPr="00D52D63">
        <w:t>MG</w:t>
      </w:r>
      <w:r w:rsidRPr="00D52D63">
        <w:rPr>
          <w:szCs w:val="24"/>
        </w:rPr>
        <w:t xml:space="preserve"> on</w:t>
      </w:r>
      <w:r w:rsidRPr="00D52D63">
        <w:t xml:space="preserve"> </w:t>
      </w:r>
      <w:r w:rsidRPr="00D52D63">
        <w:rPr>
          <w:szCs w:val="24"/>
        </w:rPr>
        <w:t>ZnFe</w:t>
      </w:r>
      <w:r w:rsidRPr="00D52D63">
        <w:rPr>
          <w:szCs w:val="24"/>
          <w:vertAlign w:val="subscript"/>
        </w:rPr>
        <w:t>2</w:t>
      </w:r>
      <w:r w:rsidRPr="00D52D63">
        <w:rPr>
          <w:szCs w:val="24"/>
        </w:rPr>
        <w:t>O</w:t>
      </w:r>
      <w:r w:rsidRPr="00D52D63">
        <w:rPr>
          <w:szCs w:val="24"/>
          <w:vertAlign w:val="subscript"/>
        </w:rPr>
        <w:t>4</w:t>
      </w:r>
      <w:r w:rsidRPr="00D52D63">
        <w:rPr>
          <w:szCs w:val="24"/>
        </w:rPr>
        <w:t>/MWCNTs</w:t>
      </w:r>
    </w:p>
    <w:p w:rsidR="00B4607E" w:rsidRDefault="00B4607E" w:rsidP="00643CEC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1122DB" w:rsidP="001122DB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1122DB">
        <w:rPr>
          <w:b/>
          <w:bCs/>
          <w:noProof/>
          <w:szCs w:val="24"/>
        </w:rPr>
        <w:lastRenderedPageBreak/>
        <w:drawing>
          <wp:inline distT="0" distB="0" distL="0" distR="0">
            <wp:extent cx="4589670" cy="2773293"/>
            <wp:effectExtent l="0" t="0" r="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1122DB" w:rsidP="001122DB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1122DB">
        <w:rPr>
          <w:b/>
          <w:bCs/>
          <w:noProof/>
          <w:szCs w:val="24"/>
        </w:rPr>
        <w:drawing>
          <wp:inline distT="0" distB="0" distL="0" distR="0">
            <wp:extent cx="4589670" cy="2775225"/>
            <wp:effectExtent l="0" t="0" r="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643CEC" w:rsidRPr="00D52D63" w:rsidRDefault="00643CEC" w:rsidP="00F169B7">
      <w:pPr>
        <w:pStyle w:val="BodyText"/>
        <w:bidi w:val="0"/>
        <w:spacing w:line="480" w:lineRule="auto"/>
        <w:jc w:val="center"/>
        <w:outlineLvl w:val="0"/>
        <w:rPr>
          <w:szCs w:val="24"/>
        </w:rPr>
      </w:pPr>
      <w:r w:rsidRPr="00D52D63">
        <w:rPr>
          <w:b/>
          <w:bCs/>
          <w:szCs w:val="24"/>
        </w:rPr>
        <w:t xml:space="preserve">Fig. </w:t>
      </w:r>
      <w:r>
        <w:rPr>
          <w:b/>
          <w:bCs/>
          <w:szCs w:val="24"/>
        </w:rPr>
        <w:t>S3</w:t>
      </w:r>
      <w:r w:rsidRPr="00D52D63">
        <w:rPr>
          <w:b/>
          <w:bCs/>
          <w:szCs w:val="24"/>
        </w:rPr>
        <w:t>.</w:t>
      </w:r>
      <w:r w:rsidRPr="00D52D63">
        <w:rPr>
          <w:szCs w:val="24"/>
        </w:rPr>
        <w:t xml:space="preserve"> The pseudo-first-order kinetics (a) and the pseudo-second-order kinetics (b) of adsorption MG on ZnFe</w:t>
      </w:r>
      <w:r w:rsidRPr="00D52D63">
        <w:rPr>
          <w:szCs w:val="24"/>
          <w:vertAlign w:val="subscript"/>
        </w:rPr>
        <w:t>2</w:t>
      </w:r>
      <w:r w:rsidRPr="00D52D63">
        <w:rPr>
          <w:szCs w:val="24"/>
        </w:rPr>
        <w:t>O</w:t>
      </w:r>
      <w:r w:rsidRPr="00D52D63">
        <w:rPr>
          <w:szCs w:val="24"/>
          <w:vertAlign w:val="subscript"/>
        </w:rPr>
        <w:t>4</w:t>
      </w:r>
      <w:r w:rsidRPr="00D52D63">
        <w:rPr>
          <w:szCs w:val="24"/>
        </w:rPr>
        <w:t>/MWCNTs</w:t>
      </w:r>
    </w:p>
    <w:p w:rsidR="00B4607E" w:rsidRDefault="00B4607E" w:rsidP="00643CEC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B4607E" w:rsidRDefault="001122DB" w:rsidP="001122DB">
      <w:pPr>
        <w:pStyle w:val="BodyText"/>
        <w:bidi w:val="0"/>
        <w:spacing w:line="480" w:lineRule="auto"/>
        <w:jc w:val="center"/>
        <w:outlineLvl w:val="0"/>
        <w:rPr>
          <w:b/>
          <w:bCs/>
          <w:szCs w:val="24"/>
        </w:rPr>
      </w:pPr>
      <w:r w:rsidRPr="001122DB">
        <w:rPr>
          <w:b/>
          <w:bCs/>
          <w:noProof/>
          <w:szCs w:val="24"/>
        </w:rPr>
        <w:lastRenderedPageBreak/>
        <w:drawing>
          <wp:inline distT="0" distB="0" distL="0" distR="0">
            <wp:extent cx="4585665" cy="2800092"/>
            <wp:effectExtent l="0" t="0" r="0" b="0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607E" w:rsidRDefault="00B4607E" w:rsidP="00B4607E">
      <w:pPr>
        <w:pStyle w:val="BodyText"/>
        <w:bidi w:val="0"/>
        <w:spacing w:line="480" w:lineRule="auto"/>
        <w:jc w:val="both"/>
        <w:outlineLvl w:val="0"/>
        <w:rPr>
          <w:b/>
          <w:bCs/>
          <w:szCs w:val="24"/>
        </w:rPr>
      </w:pPr>
    </w:p>
    <w:p w:rsidR="00643CEC" w:rsidRPr="00D52D63" w:rsidRDefault="00643CEC" w:rsidP="00B4607E">
      <w:pPr>
        <w:pStyle w:val="BodyText"/>
        <w:bidi w:val="0"/>
        <w:spacing w:line="480" w:lineRule="auto"/>
        <w:jc w:val="center"/>
        <w:outlineLvl w:val="0"/>
        <w:rPr>
          <w:szCs w:val="24"/>
        </w:rPr>
      </w:pPr>
      <w:r w:rsidRPr="00D52D63">
        <w:rPr>
          <w:b/>
          <w:bCs/>
          <w:szCs w:val="24"/>
        </w:rPr>
        <w:t xml:space="preserve">Fig. </w:t>
      </w:r>
      <w:r>
        <w:rPr>
          <w:b/>
          <w:bCs/>
          <w:szCs w:val="24"/>
        </w:rPr>
        <w:t>S4</w:t>
      </w:r>
      <w:r w:rsidRPr="00D52D63">
        <w:rPr>
          <w:b/>
          <w:bCs/>
          <w:szCs w:val="24"/>
        </w:rPr>
        <w:t xml:space="preserve">. </w:t>
      </w:r>
      <w:r w:rsidRPr="00D52D63">
        <w:rPr>
          <w:szCs w:val="24"/>
        </w:rPr>
        <w:t>The Van</w:t>
      </w:r>
      <w:r w:rsidRPr="00D52D63">
        <w:rPr>
          <w:szCs w:val="24"/>
          <w:vertAlign w:val="superscript"/>
        </w:rPr>
        <w:t>,</w:t>
      </w:r>
      <w:r w:rsidRPr="00D52D63">
        <w:rPr>
          <w:szCs w:val="24"/>
        </w:rPr>
        <w:t>t Hoff plot of lnK</w:t>
      </w:r>
      <w:r w:rsidRPr="00D52D63">
        <w:rPr>
          <w:szCs w:val="24"/>
          <w:vertAlign w:val="subscript"/>
        </w:rPr>
        <w:t>d</w:t>
      </w:r>
      <w:r w:rsidRPr="00D52D63">
        <w:rPr>
          <w:szCs w:val="24"/>
        </w:rPr>
        <w:t xml:space="preserve"> versus 1/T</w:t>
      </w:r>
    </w:p>
    <w:p w:rsidR="00341CEB" w:rsidRPr="00341CEB" w:rsidRDefault="00341CEB" w:rsidP="00341CEB"/>
    <w:p w:rsidR="00341CEB" w:rsidRPr="00341CEB" w:rsidRDefault="00341CEB" w:rsidP="00341CEB"/>
    <w:p w:rsidR="00341CEB" w:rsidRPr="00341CEB" w:rsidRDefault="00341CEB" w:rsidP="00341CEB">
      <w:pPr>
        <w:jc w:val="center"/>
      </w:pPr>
    </w:p>
    <w:p w:rsidR="00341CEB" w:rsidRPr="00341CEB" w:rsidRDefault="00341CEB" w:rsidP="00341CEB"/>
    <w:p w:rsidR="00341CEB" w:rsidRPr="00341CEB" w:rsidRDefault="00341CEB" w:rsidP="00341CEB"/>
    <w:p w:rsidR="00341CEB" w:rsidRPr="00341CEB" w:rsidRDefault="00341CEB" w:rsidP="00341CEB"/>
    <w:p w:rsidR="00341CEB" w:rsidRPr="00341CEB" w:rsidRDefault="00341CEB" w:rsidP="00341CEB"/>
    <w:p w:rsidR="00341CEB" w:rsidRPr="00341CEB" w:rsidRDefault="00341CEB" w:rsidP="00341CEB"/>
    <w:p w:rsidR="00834E88" w:rsidRPr="00341CEB" w:rsidRDefault="00834E88" w:rsidP="00341CEB"/>
    <w:sectPr w:rsidR="00834E88" w:rsidRPr="00341CEB" w:rsidSect="00834E8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B7" w:rsidRDefault="00F337B7" w:rsidP="00F169B7">
      <w:pPr>
        <w:spacing w:after="0" w:line="240" w:lineRule="auto"/>
      </w:pPr>
      <w:r>
        <w:separator/>
      </w:r>
    </w:p>
  </w:endnote>
  <w:endnote w:type="continuationSeparator" w:id="0">
    <w:p w:rsidR="00F337B7" w:rsidRDefault="00F337B7" w:rsidP="00F1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61141"/>
      <w:docPartObj>
        <w:docPartGallery w:val="Page Numbers (Bottom of Page)"/>
        <w:docPartUnique/>
      </w:docPartObj>
    </w:sdtPr>
    <w:sdtEndPr/>
    <w:sdtContent>
      <w:p w:rsidR="00F169B7" w:rsidRDefault="00F337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9B7" w:rsidRDefault="00F1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B7" w:rsidRDefault="00F337B7" w:rsidP="00F169B7">
      <w:pPr>
        <w:spacing w:after="0" w:line="240" w:lineRule="auto"/>
      </w:pPr>
      <w:r>
        <w:separator/>
      </w:r>
    </w:p>
  </w:footnote>
  <w:footnote w:type="continuationSeparator" w:id="0">
    <w:p w:rsidR="00F337B7" w:rsidRDefault="00F337B7" w:rsidP="00F1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EB"/>
    <w:rsid w:val="001122DB"/>
    <w:rsid w:val="0016291D"/>
    <w:rsid w:val="002D5131"/>
    <w:rsid w:val="00341CEB"/>
    <w:rsid w:val="00366CF8"/>
    <w:rsid w:val="00643CEC"/>
    <w:rsid w:val="006A6B1C"/>
    <w:rsid w:val="00701DBE"/>
    <w:rsid w:val="00752ED6"/>
    <w:rsid w:val="00783F1F"/>
    <w:rsid w:val="00834E88"/>
    <w:rsid w:val="00877B2B"/>
    <w:rsid w:val="009B446F"/>
    <w:rsid w:val="00B4607E"/>
    <w:rsid w:val="00BE3370"/>
    <w:rsid w:val="00D57E2E"/>
    <w:rsid w:val="00F169B7"/>
    <w:rsid w:val="00F337B7"/>
    <w:rsid w:val="00F6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AA224-648A-4A4B-AC3C-00C1A72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CEB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CEC"/>
    <w:pPr>
      <w:bidi/>
      <w:spacing w:after="0" w:line="360" w:lineRule="auto"/>
      <w:jc w:val="lowKashida"/>
    </w:pPr>
    <w:rPr>
      <w:rFonts w:ascii="Times New Roman" w:hAnsi="Times New Roman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643CEC"/>
    <w:rPr>
      <w:rFonts w:ascii="Times New Roman" w:eastAsia="Times New Roman" w:hAnsi="Times New Roman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1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9B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1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B7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lachite%20green\&#1575;&#1740;&#1586;&#1608;&#1578;&#1585;&#16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Sheet3!$A$4:$A$9</c:f>
              <c:numCache>
                <c:formatCode>General</c:formatCode>
                <c:ptCount val="6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7.5</c:v>
                </c:pt>
                <c:pt idx="4">
                  <c:v>8</c:v>
                </c:pt>
                <c:pt idx="5">
                  <c:v>10</c:v>
                </c:pt>
              </c:numCache>
            </c:numRef>
          </c:xVal>
          <c:yVal>
            <c:numRef>
              <c:f>Sheet3!$B$4:$B$9</c:f>
              <c:numCache>
                <c:formatCode>General</c:formatCode>
                <c:ptCount val="6"/>
                <c:pt idx="0">
                  <c:v>35</c:v>
                </c:pt>
                <c:pt idx="1">
                  <c:v>64</c:v>
                </c:pt>
                <c:pt idx="2">
                  <c:v>85</c:v>
                </c:pt>
                <c:pt idx="3">
                  <c:v>91</c:v>
                </c:pt>
                <c:pt idx="4">
                  <c:v>92</c:v>
                </c:pt>
                <c:pt idx="5">
                  <c:v>60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998512"/>
        <c:axId val="231996336"/>
      </c:scatterChart>
      <c:valAx>
        <c:axId val="231998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crossAx val="231996336"/>
        <c:crosses val="autoZero"/>
        <c:crossBetween val="midCat"/>
      </c:valAx>
      <c:valAx>
        <c:axId val="231996336"/>
        <c:scaling>
          <c:orientation val="minMax"/>
          <c:min val="2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Removal effieciency, 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9985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Sheet1!$A$70:$A$75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20</c:v>
                </c:pt>
                <c:pt idx="4">
                  <c:v>40</c:v>
                </c:pt>
                <c:pt idx="5">
                  <c:v>60</c:v>
                </c:pt>
              </c:numCache>
            </c:numRef>
          </c:xVal>
          <c:yVal>
            <c:numRef>
              <c:f>Sheet1!$B$70:$B$75</c:f>
              <c:numCache>
                <c:formatCode>General</c:formatCode>
                <c:ptCount val="6"/>
                <c:pt idx="0">
                  <c:v>0</c:v>
                </c:pt>
                <c:pt idx="1">
                  <c:v>44.160000000000004</c:v>
                </c:pt>
                <c:pt idx="2">
                  <c:v>44.2</c:v>
                </c:pt>
                <c:pt idx="3">
                  <c:v>44.96</c:v>
                </c:pt>
                <c:pt idx="4">
                  <c:v>45.5</c:v>
                </c:pt>
                <c:pt idx="5">
                  <c:v>48.52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997968"/>
        <c:axId val="231991440"/>
      </c:scatterChart>
      <c:valAx>
        <c:axId val="231997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</a:t>
                </a:r>
                <a:r>
                  <a:rPr lang="en-US" baseline="0"/>
                  <a:t> </a:t>
                </a:r>
                <a:r>
                  <a:rPr lang="en-US"/>
                  <a:t>min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991440"/>
        <c:crosses val="autoZero"/>
        <c:crossBetween val="midCat"/>
      </c:valAx>
      <c:valAx>
        <c:axId val="2319914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qt /</a:t>
                </a:r>
                <a:r>
                  <a:rPr lang="en-US" baseline="0"/>
                  <a:t> </a:t>
                </a:r>
                <a:r>
                  <a:rPr lang="en-US"/>
                  <a:t>mg</a:t>
                </a:r>
                <a:r>
                  <a:rPr lang="en-US" baseline="0"/>
                  <a:t> </a:t>
                </a:r>
                <a:r>
                  <a:rPr lang="en-US"/>
                  <a:t>g</a:t>
                </a:r>
                <a:r>
                  <a:rPr lang="en-US" baseline="30000"/>
                  <a:t>-1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99796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</a:t>
            </a:r>
          </a:p>
        </c:rich>
      </c:tx>
      <c:layout>
        <c:manualLayout>
          <c:xMode val="edge"/>
          <c:yMode val="edge"/>
          <c:x val="0.58343744531933395"/>
          <c:y val="0.20824952337641894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Sheet1!$A$101:$A$104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</c:numCache>
            </c:numRef>
          </c:xVal>
          <c:yVal>
            <c:numRef>
              <c:f>Sheet1!$B$101:$B$104</c:f>
              <c:numCache>
                <c:formatCode>General</c:formatCode>
                <c:ptCount val="4"/>
                <c:pt idx="0">
                  <c:v>0.63900000000000012</c:v>
                </c:pt>
                <c:pt idx="1">
                  <c:v>0.63500000000000012</c:v>
                </c:pt>
                <c:pt idx="2">
                  <c:v>0.55100000000000005</c:v>
                </c:pt>
                <c:pt idx="3">
                  <c:v>0.48000000000000004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997424"/>
        <c:axId val="231989808"/>
      </c:scatterChart>
      <c:valAx>
        <c:axId val="231997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</a:t>
                </a:r>
                <a:r>
                  <a:rPr lang="en-US" baseline="0"/>
                  <a:t> </a:t>
                </a:r>
                <a:r>
                  <a:rPr lang="en-US"/>
                  <a:t>min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989808"/>
        <c:crosses val="autoZero"/>
        <c:crossBetween val="midCat"/>
      </c:valAx>
      <c:valAx>
        <c:axId val="231989808"/>
        <c:scaling>
          <c:orientation val="minMax"/>
          <c:min val="0.4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log (qe-qt)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997424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b</a:t>
            </a:r>
          </a:p>
        </c:rich>
      </c:tx>
      <c:layout>
        <c:manualLayout>
          <c:xMode val="edge"/>
          <c:yMode val="edge"/>
          <c:x val="0.48343744531933508"/>
          <c:y val="0.18511068744570591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Sheet1!$A$91:$A$95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</c:numCache>
            </c:numRef>
          </c:xVal>
          <c:yVal>
            <c:numRef>
              <c:f>Sheet1!$B$91:$B$95</c:f>
              <c:numCache>
                <c:formatCode>General</c:formatCode>
                <c:ptCount val="5"/>
                <c:pt idx="0">
                  <c:v>0.22600000000000001</c:v>
                </c:pt>
                <c:pt idx="1">
                  <c:v>0.45200000000000001</c:v>
                </c:pt>
                <c:pt idx="2">
                  <c:v>0.88900000000000001</c:v>
                </c:pt>
                <c:pt idx="3">
                  <c:v>1.758</c:v>
                </c:pt>
                <c:pt idx="4">
                  <c:v>2.4699999999999998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1992528"/>
        <c:axId val="231999600"/>
      </c:scatterChart>
      <c:valAx>
        <c:axId val="231992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Time,</a:t>
                </a:r>
                <a:r>
                  <a:rPr lang="en-US" baseline="0"/>
                  <a:t> </a:t>
                </a:r>
                <a:r>
                  <a:rPr lang="en-US"/>
                  <a:t>min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999600"/>
        <c:crosses val="autoZero"/>
        <c:crossBetween val="midCat"/>
      </c:valAx>
      <c:valAx>
        <c:axId val="2319996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t/qt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199252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Sheet2!$A$24:$A$26</c:f>
              <c:numCache>
                <c:formatCode>General</c:formatCode>
                <c:ptCount val="3"/>
                <c:pt idx="0">
                  <c:v>3.3549999999999995</c:v>
                </c:pt>
                <c:pt idx="1">
                  <c:v>3.24</c:v>
                </c:pt>
                <c:pt idx="2">
                  <c:v>3.09</c:v>
                </c:pt>
              </c:numCache>
            </c:numRef>
          </c:xVal>
          <c:yVal>
            <c:numRef>
              <c:f>Sheet2!$B$24:$B$26</c:f>
              <c:numCache>
                <c:formatCode>General</c:formatCode>
                <c:ptCount val="3"/>
                <c:pt idx="0">
                  <c:v>1.32</c:v>
                </c:pt>
                <c:pt idx="1">
                  <c:v>2.12</c:v>
                </c:pt>
                <c:pt idx="2">
                  <c:v>3.77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2000144"/>
        <c:axId val="232001776"/>
      </c:scatterChart>
      <c:valAx>
        <c:axId val="232000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1000  </a:t>
                </a:r>
                <a:r>
                  <a:rPr lang="en-US" b="1" i="1" baseline="0"/>
                  <a:t>T </a:t>
                </a:r>
                <a:r>
                  <a:rPr lang="en-US" b="1" i="1" baseline="30000"/>
                  <a:t>-1</a:t>
                </a:r>
                <a:endParaRPr lang="en-US" baseline="300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2001776"/>
        <c:crosses val="autoZero"/>
        <c:crossBetween val="midCat"/>
        <c:majorUnit val="0.1"/>
      </c:valAx>
      <c:valAx>
        <c:axId val="2320017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Ln </a:t>
                </a:r>
                <a:r>
                  <a:rPr lang="en-US" b="1" i="1" baseline="0"/>
                  <a:t>Kd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200014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SMhosseini</cp:lastModifiedBy>
  <cp:revision>10</cp:revision>
  <dcterms:created xsi:type="dcterms:W3CDTF">2018-11-25T00:24:00Z</dcterms:created>
  <dcterms:modified xsi:type="dcterms:W3CDTF">2018-12-28T04:43:00Z</dcterms:modified>
</cp:coreProperties>
</file>