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7FC5" w:rsidRPr="009D7FC5" w:rsidRDefault="009D7FC5" w:rsidP="00554A9A">
      <w:pPr>
        <w:ind w:firstLine="0"/>
        <w:jc w:val="center"/>
        <w:rPr>
          <w:rFonts w:cs="Times New Roman"/>
          <w:color w:val="000000" w:themeColor="text1"/>
          <w:szCs w:val="24"/>
          <w:lang w:val="en-GB"/>
        </w:rPr>
      </w:pPr>
      <w:r w:rsidRPr="009D7FC5">
        <w:rPr>
          <w:rFonts w:cs="Times New Roman"/>
          <w:color w:val="000000" w:themeColor="text1"/>
          <w:szCs w:val="24"/>
          <w:lang w:val="en-GB"/>
        </w:rPr>
        <w:t>SUPPLEMENTARY MATERIAL TO</w:t>
      </w:r>
    </w:p>
    <w:p w:rsidR="00554A9A" w:rsidRPr="004800D2" w:rsidRDefault="00554A9A" w:rsidP="00554A9A">
      <w:pPr>
        <w:ind w:firstLine="0"/>
        <w:jc w:val="center"/>
        <w:rPr>
          <w:rFonts w:cs="Times New Roman"/>
          <w:b/>
          <w:color w:val="000000" w:themeColor="text1"/>
          <w:szCs w:val="24"/>
          <w:lang w:val="en-GB"/>
        </w:rPr>
      </w:pPr>
      <w:r w:rsidRPr="004800D2">
        <w:rPr>
          <w:rFonts w:cs="Times New Roman"/>
          <w:b/>
          <w:color w:val="000000" w:themeColor="text1"/>
          <w:szCs w:val="24"/>
          <w:lang w:val="en-GB"/>
        </w:rPr>
        <w:t xml:space="preserve">Chemical and sensory characterization of plum spirits obtained from </w:t>
      </w:r>
    </w:p>
    <w:p w:rsidR="004749AB" w:rsidRPr="004800D2" w:rsidRDefault="00554A9A" w:rsidP="004749AB">
      <w:pPr>
        <w:ind w:firstLine="0"/>
        <w:jc w:val="center"/>
        <w:rPr>
          <w:rFonts w:cs="Times New Roman"/>
          <w:b/>
          <w:color w:val="000000" w:themeColor="text1"/>
          <w:szCs w:val="24"/>
          <w:lang w:val="en-GB"/>
        </w:rPr>
      </w:pPr>
      <w:r w:rsidRPr="004800D2">
        <w:rPr>
          <w:rFonts w:cs="Times New Roman"/>
          <w:b/>
          <w:color w:val="000000" w:themeColor="text1"/>
          <w:szCs w:val="24"/>
          <w:lang w:val="en-GB"/>
        </w:rPr>
        <w:t>CV Čačanska Rodna and its parent cultivars</w:t>
      </w:r>
    </w:p>
    <w:p w:rsidR="00554A9A" w:rsidRPr="004800D2" w:rsidRDefault="00554A9A" w:rsidP="00554A9A">
      <w:pPr>
        <w:ind w:firstLine="0"/>
        <w:jc w:val="center"/>
        <w:rPr>
          <w:lang w:val="en-GB"/>
        </w:rPr>
      </w:pPr>
      <w:r w:rsidRPr="004800D2">
        <w:rPr>
          <w:lang w:val="en-GB"/>
        </w:rPr>
        <w:t>BRANKO T. POPOVIĆ</w:t>
      </w:r>
      <w:r w:rsidRPr="004800D2">
        <w:rPr>
          <w:vertAlign w:val="superscript"/>
          <w:lang w:val="en-GB"/>
        </w:rPr>
        <w:t>1</w:t>
      </w:r>
      <w:r w:rsidRPr="004800D2">
        <w:rPr>
          <w:lang w:val="en-GB"/>
        </w:rPr>
        <w:t>, OLGA V. MITROVIĆ</w:t>
      </w:r>
      <w:r w:rsidR="001C7518" w:rsidRPr="004800D2">
        <w:rPr>
          <w:vertAlign w:val="superscript"/>
          <w:lang w:val="en-GB"/>
        </w:rPr>
        <w:t>1</w:t>
      </w:r>
      <w:r w:rsidRPr="004800D2">
        <w:rPr>
          <w:lang w:val="en-GB"/>
        </w:rPr>
        <w:t xml:space="preserve">, ALEKSANDAR </w:t>
      </w:r>
      <w:r w:rsidR="001C7518" w:rsidRPr="004800D2">
        <w:rPr>
          <w:lang w:val="en-GB"/>
        </w:rPr>
        <w:t>P</w:t>
      </w:r>
      <w:r w:rsidRPr="004800D2">
        <w:rPr>
          <w:lang w:val="en-GB"/>
        </w:rPr>
        <w:t>. LEPOSAVIĆ</w:t>
      </w:r>
      <w:r w:rsidR="001C7518" w:rsidRPr="004800D2">
        <w:rPr>
          <w:vertAlign w:val="superscript"/>
          <w:lang w:val="en-GB"/>
        </w:rPr>
        <w:t>1</w:t>
      </w:r>
      <w:r w:rsidRPr="004800D2">
        <w:rPr>
          <w:lang w:val="en-GB"/>
        </w:rPr>
        <w:t>, SVETLANA A. PAUNOVIĆ</w:t>
      </w:r>
      <w:r w:rsidR="001C7518" w:rsidRPr="004800D2">
        <w:rPr>
          <w:vertAlign w:val="superscript"/>
          <w:lang w:val="en-GB"/>
        </w:rPr>
        <w:t>1</w:t>
      </w:r>
      <w:r w:rsidRPr="004800D2">
        <w:rPr>
          <w:lang w:val="en-GB"/>
        </w:rPr>
        <w:t>, DARKO</w:t>
      </w:r>
      <w:r w:rsidR="001C7518" w:rsidRPr="004800D2">
        <w:rPr>
          <w:lang w:val="en-GB"/>
        </w:rPr>
        <w:t xml:space="preserve"> R. JEVREMOVIĆ</w:t>
      </w:r>
      <w:r w:rsidR="001C7518" w:rsidRPr="004800D2">
        <w:rPr>
          <w:vertAlign w:val="superscript"/>
          <w:lang w:val="en-GB"/>
        </w:rPr>
        <w:t>1</w:t>
      </w:r>
      <w:r w:rsidR="001C7518" w:rsidRPr="004800D2">
        <w:rPr>
          <w:lang w:val="en-GB"/>
        </w:rPr>
        <w:t>, NINOSLAV J. NIKIĆEVIĆ</w:t>
      </w:r>
      <w:r w:rsidR="001C7518" w:rsidRPr="004800D2">
        <w:rPr>
          <w:vertAlign w:val="superscript"/>
          <w:lang w:val="en-GB"/>
        </w:rPr>
        <w:t>2</w:t>
      </w:r>
      <w:r w:rsidR="001C7518" w:rsidRPr="004800D2">
        <w:rPr>
          <w:lang w:val="en-GB"/>
        </w:rPr>
        <w:t xml:space="preserve"> and VELE V. TEŠEVIĆ</w:t>
      </w:r>
      <w:r w:rsidR="001C7518" w:rsidRPr="004800D2">
        <w:rPr>
          <w:vertAlign w:val="superscript"/>
          <w:lang w:val="en-GB"/>
        </w:rPr>
        <w:t>3</w:t>
      </w:r>
      <w:r w:rsidR="0087405D">
        <w:rPr>
          <w:rStyle w:val="FootnoteReference"/>
          <w:lang w:val="en-GB"/>
        </w:rPr>
        <w:footnoteReference w:id="1"/>
      </w:r>
      <w:r w:rsidR="001C7518" w:rsidRPr="004800D2">
        <w:rPr>
          <w:lang w:val="en-GB"/>
        </w:rPr>
        <w:t xml:space="preserve"> </w:t>
      </w:r>
      <w:r w:rsidRPr="004800D2">
        <w:rPr>
          <w:lang w:val="en-GB"/>
        </w:rPr>
        <w:t xml:space="preserve"> </w:t>
      </w:r>
    </w:p>
    <w:p w:rsidR="001C7518" w:rsidRPr="004800D2" w:rsidRDefault="001C7518" w:rsidP="004749AB">
      <w:pPr>
        <w:jc w:val="center"/>
        <w:rPr>
          <w:rFonts w:cs="Times New Roman"/>
          <w:szCs w:val="24"/>
          <w:lang w:val="en-GB"/>
        </w:rPr>
      </w:pPr>
      <w:r w:rsidRPr="004800D2">
        <w:rPr>
          <w:rFonts w:cs="Times New Roman"/>
          <w:i/>
          <w:color w:val="000000" w:themeColor="text1"/>
          <w:szCs w:val="24"/>
          <w:vertAlign w:val="superscript"/>
          <w:lang w:val="en-GB"/>
        </w:rPr>
        <w:t>1</w:t>
      </w:r>
      <w:r w:rsidRPr="004800D2">
        <w:rPr>
          <w:rFonts w:cs="Times New Roman"/>
          <w:i/>
          <w:color w:val="000000" w:themeColor="text1"/>
          <w:szCs w:val="24"/>
          <w:lang w:val="en-GB"/>
        </w:rPr>
        <w:t>Fruit Research Institute Čačak, Kralja Petra I 9, 32000 Čačak, Serbia</w:t>
      </w:r>
    </w:p>
    <w:p w:rsidR="001C7518" w:rsidRPr="004800D2" w:rsidRDefault="001C7518" w:rsidP="004749AB">
      <w:pPr>
        <w:jc w:val="center"/>
        <w:rPr>
          <w:rFonts w:cs="Times New Roman"/>
          <w:i/>
          <w:color w:val="000000" w:themeColor="text1"/>
          <w:szCs w:val="24"/>
          <w:lang w:val="en-GB"/>
        </w:rPr>
      </w:pPr>
      <w:r w:rsidRPr="004800D2">
        <w:rPr>
          <w:rFonts w:cs="Times New Roman"/>
          <w:i/>
          <w:color w:val="000000" w:themeColor="text1"/>
          <w:szCs w:val="24"/>
          <w:vertAlign w:val="superscript"/>
          <w:lang w:val="en-GB"/>
        </w:rPr>
        <w:t>2</w:t>
      </w:r>
      <w:r w:rsidRPr="004800D2">
        <w:rPr>
          <w:rFonts w:cs="Times New Roman"/>
          <w:i/>
          <w:color w:val="000000" w:themeColor="text1"/>
          <w:szCs w:val="24"/>
          <w:lang w:val="en-GB"/>
        </w:rPr>
        <w:t xml:space="preserve">Faculty of Agriculture University in Belgrade, </w:t>
      </w:r>
      <w:proofErr w:type="spellStart"/>
      <w:r w:rsidRPr="004800D2">
        <w:rPr>
          <w:rFonts w:cs="Times New Roman"/>
          <w:i/>
          <w:color w:val="000000" w:themeColor="text1"/>
          <w:szCs w:val="24"/>
          <w:lang w:val="en-GB"/>
        </w:rPr>
        <w:t>Nemanjina</w:t>
      </w:r>
      <w:proofErr w:type="spellEnd"/>
      <w:r w:rsidRPr="004800D2">
        <w:rPr>
          <w:rFonts w:cs="Times New Roman"/>
          <w:i/>
          <w:color w:val="000000" w:themeColor="text1"/>
          <w:szCs w:val="24"/>
          <w:lang w:val="en-GB"/>
        </w:rPr>
        <w:t xml:space="preserve"> 6, 11080 </w:t>
      </w:r>
      <w:proofErr w:type="spellStart"/>
      <w:r w:rsidRPr="004800D2">
        <w:rPr>
          <w:rFonts w:cs="Times New Roman"/>
          <w:i/>
          <w:color w:val="000000" w:themeColor="text1"/>
          <w:szCs w:val="24"/>
          <w:lang w:val="en-GB"/>
        </w:rPr>
        <w:t>Zemun</w:t>
      </w:r>
      <w:proofErr w:type="spellEnd"/>
      <w:r w:rsidRPr="004800D2">
        <w:rPr>
          <w:rFonts w:cs="Times New Roman"/>
          <w:i/>
          <w:color w:val="000000" w:themeColor="text1"/>
          <w:szCs w:val="24"/>
          <w:lang w:val="en-GB"/>
        </w:rPr>
        <w:t>, Serbia</w:t>
      </w:r>
    </w:p>
    <w:p w:rsidR="001C7518" w:rsidRPr="004800D2" w:rsidRDefault="001C7518" w:rsidP="0087405D">
      <w:pPr>
        <w:jc w:val="center"/>
        <w:rPr>
          <w:rFonts w:cs="Times New Roman"/>
          <w:i/>
          <w:color w:val="000000" w:themeColor="text1"/>
          <w:szCs w:val="24"/>
          <w:lang w:val="en-GB"/>
        </w:rPr>
      </w:pPr>
      <w:r w:rsidRPr="004800D2">
        <w:rPr>
          <w:rFonts w:cs="Times New Roman"/>
          <w:i/>
          <w:color w:val="000000" w:themeColor="text1"/>
          <w:szCs w:val="24"/>
          <w:vertAlign w:val="superscript"/>
          <w:lang w:val="en-GB"/>
        </w:rPr>
        <w:t>3</w:t>
      </w:r>
      <w:r w:rsidRPr="004800D2">
        <w:rPr>
          <w:rFonts w:cs="Times New Roman"/>
          <w:i/>
          <w:color w:val="000000" w:themeColor="text1"/>
          <w:szCs w:val="24"/>
          <w:lang w:val="en-GB"/>
        </w:rPr>
        <w:t xml:space="preserve">Faculty of Chemistry University in Belgrade, </w:t>
      </w:r>
      <w:proofErr w:type="spellStart"/>
      <w:r w:rsidRPr="004800D2">
        <w:rPr>
          <w:rFonts w:cs="Times New Roman"/>
          <w:i/>
          <w:color w:val="000000" w:themeColor="text1"/>
          <w:szCs w:val="24"/>
          <w:lang w:val="en-GB"/>
        </w:rPr>
        <w:t>Studentski</w:t>
      </w:r>
      <w:proofErr w:type="spellEnd"/>
      <w:r w:rsidRPr="004800D2">
        <w:rPr>
          <w:rFonts w:cs="Times New Roman"/>
          <w:i/>
          <w:color w:val="000000" w:themeColor="text1"/>
          <w:szCs w:val="24"/>
          <w:lang w:val="en-GB"/>
        </w:rPr>
        <w:t xml:space="preserve"> </w:t>
      </w:r>
      <w:proofErr w:type="spellStart"/>
      <w:r w:rsidRPr="004800D2">
        <w:rPr>
          <w:rFonts w:cs="Times New Roman"/>
          <w:i/>
          <w:color w:val="000000" w:themeColor="text1"/>
          <w:szCs w:val="24"/>
          <w:lang w:val="en-GB"/>
        </w:rPr>
        <w:t>trg</w:t>
      </w:r>
      <w:proofErr w:type="spellEnd"/>
      <w:r w:rsidRPr="004800D2">
        <w:rPr>
          <w:rFonts w:cs="Times New Roman"/>
          <w:i/>
          <w:color w:val="000000" w:themeColor="text1"/>
          <w:szCs w:val="24"/>
          <w:lang w:val="en-GB"/>
        </w:rPr>
        <w:t xml:space="preserve"> 12-16, 11000 Beograd, Serbia</w:t>
      </w:r>
    </w:p>
    <w:p w:rsidR="004749AB" w:rsidRPr="004800D2" w:rsidRDefault="004749AB" w:rsidP="004749AB">
      <w:pPr>
        <w:jc w:val="center"/>
        <w:rPr>
          <w:rFonts w:cs="Times New Roman"/>
          <w:i/>
          <w:color w:val="000000" w:themeColor="text1"/>
          <w:szCs w:val="24"/>
          <w:lang w:val="en-GB"/>
        </w:rPr>
      </w:pPr>
    </w:p>
    <w:p w:rsidR="00BA2D46" w:rsidRPr="004800D2" w:rsidRDefault="007175A4" w:rsidP="002B5956">
      <w:pPr>
        <w:ind w:firstLine="0"/>
        <w:jc w:val="center"/>
        <w:rPr>
          <w:color w:val="000000"/>
          <w:szCs w:val="24"/>
          <w:lang w:val="en-GB"/>
        </w:rPr>
      </w:pPr>
      <w:r>
        <w:rPr>
          <w:color w:val="000000"/>
          <w:szCs w:val="24"/>
          <w:lang w:val="en-GB"/>
        </w:rPr>
        <w:t>CHARACTERISTICS OF PLUM CULTIVARS FOR SPIRIT PRODUCTION</w:t>
      </w:r>
    </w:p>
    <w:p w:rsidR="002B5956" w:rsidRPr="004800D2" w:rsidRDefault="002B5956" w:rsidP="00A85714">
      <w:pPr>
        <w:ind w:firstLine="0"/>
        <w:jc w:val="left"/>
        <w:rPr>
          <w:rFonts w:cs="Times New Roman"/>
          <w:color w:val="000000" w:themeColor="text1"/>
          <w:szCs w:val="24"/>
          <w:lang w:val="en-GB"/>
        </w:rPr>
      </w:pPr>
      <w:r w:rsidRPr="004800D2">
        <w:rPr>
          <w:rFonts w:cs="Times New Roman"/>
          <w:color w:val="000000" w:themeColor="text1"/>
          <w:szCs w:val="24"/>
          <w:lang w:val="en-GB"/>
        </w:rPr>
        <w:t xml:space="preserve">In the production of </w:t>
      </w:r>
      <w:r w:rsidR="000E6A3C">
        <w:rPr>
          <w:rFonts w:cs="Times New Roman"/>
          <w:color w:val="000000" w:themeColor="text1"/>
          <w:szCs w:val="24"/>
          <w:lang w:val="en-GB"/>
        </w:rPr>
        <w:t>plum spirits</w:t>
      </w:r>
      <w:r w:rsidRPr="004800D2">
        <w:rPr>
          <w:rFonts w:cs="Times New Roman"/>
          <w:color w:val="000000" w:themeColor="text1"/>
          <w:szCs w:val="24"/>
          <w:lang w:val="en-GB"/>
        </w:rPr>
        <w:t xml:space="preserve"> with distinctive aromatic characteristics, old widespread </w:t>
      </w:r>
      <w:r w:rsidR="000E6A3C">
        <w:rPr>
          <w:rFonts w:cs="Times New Roman"/>
          <w:color w:val="000000" w:themeColor="text1"/>
          <w:szCs w:val="24"/>
          <w:lang w:val="en-GB"/>
        </w:rPr>
        <w:t xml:space="preserve">plum </w:t>
      </w:r>
      <w:r w:rsidRPr="004800D2">
        <w:rPr>
          <w:rFonts w:cs="Times New Roman"/>
          <w:color w:val="000000" w:themeColor="text1"/>
          <w:szCs w:val="24"/>
          <w:lang w:val="en-GB"/>
        </w:rPr>
        <w:t>cultivars (such as plum cultivars Požegača) have been traditionally used.</w:t>
      </w:r>
      <w:r w:rsidR="002A6037" w:rsidRPr="004800D2">
        <w:rPr>
          <w:rFonts w:cs="Times New Roman"/>
          <w:color w:val="000000" w:themeColor="text1"/>
          <w:szCs w:val="24"/>
          <w:vertAlign w:val="superscript"/>
          <w:lang w:val="en-GB"/>
        </w:rPr>
        <w:t>1,2</w:t>
      </w:r>
      <w:r w:rsidRPr="004800D2">
        <w:rPr>
          <w:rFonts w:cs="Times New Roman"/>
          <w:color w:val="000000" w:themeColor="text1"/>
          <w:szCs w:val="24"/>
          <w:lang w:val="en-GB"/>
        </w:rPr>
        <w:t xml:space="preserve"> </w:t>
      </w:r>
      <w:r w:rsidR="007820E3" w:rsidRPr="004800D2">
        <w:rPr>
          <w:rFonts w:cs="Times New Roman"/>
          <w:color w:val="000000" w:themeColor="text1"/>
          <w:szCs w:val="24"/>
          <w:lang w:val="en-GB"/>
        </w:rPr>
        <w:t xml:space="preserve">Depending on the country in which it is grown, </w:t>
      </w:r>
      <w:r w:rsidR="007820E3">
        <w:rPr>
          <w:rFonts w:cs="Times New Roman"/>
          <w:color w:val="000000" w:themeColor="text1"/>
          <w:szCs w:val="24"/>
          <w:lang w:val="en-GB"/>
        </w:rPr>
        <w:t>cultivar Požegača</w:t>
      </w:r>
      <w:r w:rsidR="007820E3" w:rsidRPr="004800D2">
        <w:rPr>
          <w:rFonts w:cs="Times New Roman"/>
          <w:color w:val="000000" w:themeColor="text1"/>
          <w:szCs w:val="24"/>
          <w:lang w:val="en-GB"/>
        </w:rPr>
        <w:t xml:space="preserve"> has various synonyms: </w:t>
      </w:r>
      <w:proofErr w:type="spellStart"/>
      <w:r w:rsidR="007820E3" w:rsidRPr="004800D2">
        <w:rPr>
          <w:rFonts w:cs="Times New Roman"/>
          <w:color w:val="000000" w:themeColor="text1"/>
          <w:szCs w:val="24"/>
          <w:lang w:val="en-GB"/>
        </w:rPr>
        <w:t>Hauszwetschge</w:t>
      </w:r>
      <w:proofErr w:type="spellEnd"/>
      <w:r w:rsidR="007820E3" w:rsidRPr="004800D2">
        <w:rPr>
          <w:rFonts w:cs="Times New Roman"/>
          <w:color w:val="000000" w:themeColor="text1"/>
          <w:szCs w:val="24"/>
          <w:lang w:val="en-GB"/>
        </w:rPr>
        <w:t xml:space="preserve">, </w:t>
      </w:r>
      <w:proofErr w:type="spellStart"/>
      <w:r w:rsidR="007820E3" w:rsidRPr="004800D2">
        <w:rPr>
          <w:rFonts w:cs="Times New Roman"/>
          <w:color w:val="000000" w:themeColor="text1"/>
          <w:szCs w:val="24"/>
          <w:lang w:val="en-GB"/>
        </w:rPr>
        <w:t>Bistrica</w:t>
      </w:r>
      <w:proofErr w:type="spellEnd"/>
      <w:r w:rsidR="007820E3" w:rsidRPr="004800D2">
        <w:rPr>
          <w:rFonts w:cs="Times New Roman"/>
          <w:color w:val="000000" w:themeColor="text1"/>
          <w:szCs w:val="24"/>
          <w:lang w:val="en-GB"/>
        </w:rPr>
        <w:t xml:space="preserve">, </w:t>
      </w:r>
      <w:proofErr w:type="spellStart"/>
      <w:r w:rsidR="007820E3" w:rsidRPr="004800D2">
        <w:rPr>
          <w:rFonts w:cs="Times New Roman"/>
          <w:color w:val="000000" w:themeColor="text1"/>
          <w:szCs w:val="24"/>
          <w:lang w:val="en-GB"/>
        </w:rPr>
        <w:t>Bistriţa</w:t>
      </w:r>
      <w:proofErr w:type="spellEnd"/>
      <w:r w:rsidR="007820E3" w:rsidRPr="004800D2">
        <w:rPr>
          <w:rFonts w:cs="Times New Roman"/>
          <w:color w:val="000000" w:themeColor="text1"/>
          <w:szCs w:val="24"/>
          <w:lang w:val="en-GB"/>
        </w:rPr>
        <w:t xml:space="preserve">, </w:t>
      </w:r>
      <w:proofErr w:type="spellStart"/>
      <w:r w:rsidR="007820E3" w:rsidRPr="004800D2">
        <w:rPr>
          <w:rFonts w:cs="Times New Roman"/>
          <w:color w:val="000000" w:themeColor="text1"/>
          <w:szCs w:val="24"/>
          <w:lang w:val="en-GB"/>
        </w:rPr>
        <w:t>Bystricka</w:t>
      </w:r>
      <w:proofErr w:type="spellEnd"/>
      <w:r w:rsidR="007820E3" w:rsidRPr="004800D2">
        <w:rPr>
          <w:rFonts w:cs="Times New Roman"/>
          <w:color w:val="000000" w:themeColor="text1"/>
          <w:szCs w:val="24"/>
          <w:lang w:val="en-GB"/>
        </w:rPr>
        <w:t xml:space="preserve">, </w:t>
      </w:r>
      <w:proofErr w:type="spellStart"/>
      <w:r w:rsidR="007820E3" w:rsidRPr="004800D2">
        <w:rPr>
          <w:rFonts w:cs="Times New Roman"/>
          <w:color w:val="000000" w:themeColor="text1"/>
          <w:szCs w:val="24"/>
          <w:lang w:val="en-GB"/>
        </w:rPr>
        <w:t>Кюстендилска</w:t>
      </w:r>
      <w:proofErr w:type="spellEnd"/>
      <w:r w:rsidR="007820E3" w:rsidRPr="004800D2">
        <w:rPr>
          <w:rFonts w:cs="Times New Roman"/>
          <w:color w:val="000000" w:themeColor="text1"/>
          <w:szCs w:val="24"/>
          <w:lang w:val="en-GB"/>
        </w:rPr>
        <w:t xml:space="preserve"> </w:t>
      </w:r>
      <w:proofErr w:type="spellStart"/>
      <w:r w:rsidR="007820E3" w:rsidRPr="004800D2">
        <w:rPr>
          <w:rFonts w:cs="Times New Roman"/>
          <w:color w:val="000000" w:themeColor="text1"/>
          <w:szCs w:val="24"/>
          <w:lang w:val="en-GB"/>
        </w:rPr>
        <w:t>синя</w:t>
      </w:r>
      <w:proofErr w:type="spellEnd"/>
      <w:r w:rsidR="007820E3" w:rsidRPr="004800D2">
        <w:rPr>
          <w:rFonts w:cs="Times New Roman"/>
          <w:color w:val="000000" w:themeColor="text1"/>
          <w:szCs w:val="24"/>
          <w:lang w:val="en-GB"/>
        </w:rPr>
        <w:t xml:space="preserve">, </w:t>
      </w:r>
      <w:proofErr w:type="spellStart"/>
      <w:r w:rsidR="007820E3" w:rsidRPr="004800D2">
        <w:rPr>
          <w:rFonts w:cs="Times New Roman"/>
          <w:color w:val="000000" w:themeColor="text1"/>
          <w:szCs w:val="24"/>
          <w:lang w:val="en-GB"/>
        </w:rPr>
        <w:t>Wegierka</w:t>
      </w:r>
      <w:proofErr w:type="spellEnd"/>
      <w:r w:rsidR="007820E3" w:rsidRPr="004800D2">
        <w:rPr>
          <w:rFonts w:cs="Times New Roman"/>
          <w:color w:val="000000" w:themeColor="text1"/>
          <w:szCs w:val="24"/>
          <w:lang w:val="en-GB"/>
        </w:rPr>
        <w:t xml:space="preserve"> </w:t>
      </w:r>
      <w:proofErr w:type="spellStart"/>
      <w:r w:rsidR="007820E3" w:rsidRPr="004800D2">
        <w:rPr>
          <w:rFonts w:cs="Times New Roman"/>
          <w:color w:val="000000" w:themeColor="text1"/>
          <w:szCs w:val="24"/>
          <w:lang w:val="en-GB"/>
        </w:rPr>
        <w:t>zwyykla</w:t>
      </w:r>
      <w:proofErr w:type="spellEnd"/>
      <w:r w:rsidR="007820E3" w:rsidRPr="004800D2">
        <w:rPr>
          <w:rFonts w:cs="Times New Roman"/>
          <w:color w:val="000000" w:themeColor="text1"/>
          <w:szCs w:val="24"/>
          <w:lang w:val="en-GB"/>
        </w:rPr>
        <w:t xml:space="preserve">, </w:t>
      </w:r>
      <w:proofErr w:type="spellStart"/>
      <w:r w:rsidR="007820E3" w:rsidRPr="004800D2">
        <w:rPr>
          <w:rFonts w:cs="Times New Roman"/>
          <w:color w:val="000000" w:themeColor="text1"/>
          <w:szCs w:val="24"/>
          <w:lang w:val="en-GB"/>
        </w:rPr>
        <w:t>Besztercei</w:t>
      </w:r>
      <w:proofErr w:type="spellEnd"/>
      <w:r w:rsidR="007820E3" w:rsidRPr="004800D2">
        <w:rPr>
          <w:rFonts w:cs="Times New Roman"/>
          <w:color w:val="000000" w:themeColor="text1"/>
          <w:szCs w:val="24"/>
          <w:lang w:val="en-GB"/>
        </w:rPr>
        <w:t xml:space="preserve">, </w:t>
      </w:r>
      <w:proofErr w:type="spellStart"/>
      <w:r w:rsidR="007820E3" w:rsidRPr="004800D2">
        <w:rPr>
          <w:rFonts w:cs="Times New Roman"/>
          <w:color w:val="000000" w:themeColor="text1"/>
          <w:szCs w:val="24"/>
          <w:lang w:val="en-GB"/>
        </w:rPr>
        <w:t>Quetsche</w:t>
      </w:r>
      <w:proofErr w:type="spellEnd"/>
      <w:r w:rsidR="007820E3" w:rsidRPr="004800D2">
        <w:rPr>
          <w:rFonts w:cs="Times New Roman"/>
          <w:color w:val="000000" w:themeColor="text1"/>
          <w:szCs w:val="24"/>
          <w:lang w:val="en-GB"/>
        </w:rPr>
        <w:t xml:space="preserve"> and German Prune.</w:t>
      </w:r>
      <w:r w:rsidR="00537E92">
        <w:rPr>
          <w:rFonts w:cs="Times New Roman"/>
          <w:color w:val="000000" w:themeColor="text1"/>
          <w:szCs w:val="24"/>
          <w:lang w:val="en-GB"/>
        </w:rPr>
        <w:t xml:space="preserve"> </w:t>
      </w:r>
      <w:r w:rsidRPr="004800D2">
        <w:rPr>
          <w:rFonts w:cs="Times New Roman"/>
          <w:color w:val="000000" w:themeColor="text1"/>
          <w:szCs w:val="24"/>
          <w:lang w:val="en-GB"/>
        </w:rPr>
        <w:t xml:space="preserve">In recent years, in some countries and areas, some previously rarely used autochthonous, introduced or newly developed </w:t>
      </w:r>
      <w:r w:rsidR="000E6A3C">
        <w:rPr>
          <w:rFonts w:cs="Times New Roman"/>
          <w:color w:val="000000" w:themeColor="text1"/>
          <w:szCs w:val="24"/>
          <w:lang w:val="en-GB"/>
        </w:rPr>
        <w:t xml:space="preserve">plum </w:t>
      </w:r>
      <w:r w:rsidRPr="004800D2">
        <w:rPr>
          <w:rFonts w:cs="Times New Roman"/>
          <w:color w:val="000000" w:themeColor="text1"/>
          <w:szCs w:val="24"/>
          <w:lang w:val="en-GB"/>
        </w:rPr>
        <w:t xml:space="preserve">cultivars have been used more intensively as a raw material in the production of spirits. The main reasons are: (i) replacement of old cultivars with cultivars that are more resistant or tolerant to plant diseases; (ii) utilization of market surpluses of fruit cultivars, primarily intended for fresh consumption or processing into other products; (iii) satisfying modern consumers' needs for the spirits with specific varietal and regional features. The suitability of less widespread and rarely used </w:t>
      </w:r>
      <w:r w:rsidR="000E6A3C">
        <w:rPr>
          <w:rFonts w:cs="Times New Roman"/>
          <w:color w:val="000000" w:themeColor="text1"/>
          <w:szCs w:val="24"/>
          <w:lang w:val="en-GB"/>
        </w:rPr>
        <w:t>plum</w:t>
      </w:r>
      <w:r w:rsidRPr="004800D2">
        <w:rPr>
          <w:rFonts w:cs="Times New Roman"/>
          <w:color w:val="000000" w:themeColor="text1"/>
          <w:szCs w:val="24"/>
          <w:lang w:val="en-GB"/>
        </w:rPr>
        <w:t xml:space="preserve"> cultivars for spirit production is usually determined experimentally, based on the content of the volatile compounds and sensory characteristics of distillates obtained.</w:t>
      </w:r>
      <w:r w:rsidR="001A080D">
        <w:rPr>
          <w:rFonts w:cs="Times New Roman"/>
          <w:color w:val="000000" w:themeColor="text1"/>
          <w:szCs w:val="24"/>
          <w:vertAlign w:val="superscript"/>
          <w:lang w:val="en-GB"/>
        </w:rPr>
        <w:t>3</w:t>
      </w:r>
      <w:r w:rsidR="002A6037" w:rsidRPr="004800D2">
        <w:rPr>
          <w:rFonts w:cs="Times New Roman"/>
          <w:color w:val="000000" w:themeColor="text1"/>
          <w:szCs w:val="24"/>
          <w:vertAlign w:val="superscript"/>
          <w:lang w:val="en-GB"/>
        </w:rPr>
        <w:t>-</w:t>
      </w:r>
      <w:r w:rsidR="001A080D">
        <w:rPr>
          <w:rFonts w:cs="Times New Roman"/>
          <w:color w:val="000000" w:themeColor="text1"/>
          <w:szCs w:val="24"/>
          <w:vertAlign w:val="superscript"/>
          <w:lang w:val="en-GB"/>
        </w:rPr>
        <w:t>8</w:t>
      </w:r>
      <w:r w:rsidRPr="004800D2">
        <w:rPr>
          <w:rFonts w:cs="Times New Roman"/>
          <w:color w:val="000000" w:themeColor="text1"/>
          <w:szCs w:val="24"/>
          <w:lang w:val="en-GB"/>
        </w:rPr>
        <w:t xml:space="preserve">  </w:t>
      </w:r>
    </w:p>
    <w:p w:rsidR="002B5956" w:rsidRPr="004800D2" w:rsidRDefault="002B5956" w:rsidP="00A85714">
      <w:pPr>
        <w:ind w:firstLine="0"/>
        <w:jc w:val="left"/>
        <w:rPr>
          <w:rFonts w:cs="Times New Roman"/>
          <w:color w:val="000000" w:themeColor="text1"/>
          <w:szCs w:val="24"/>
          <w:lang w:val="en-GB"/>
        </w:rPr>
      </w:pPr>
      <w:r w:rsidRPr="004800D2">
        <w:rPr>
          <w:rFonts w:cs="Times New Roman"/>
          <w:color w:val="000000" w:themeColor="text1"/>
          <w:szCs w:val="24"/>
          <w:lang w:val="en-GB"/>
        </w:rPr>
        <w:t xml:space="preserve">Traditional plum spirit production in Serbia includes the processing of plums with stones. Plum stones contain </w:t>
      </w:r>
      <w:proofErr w:type="spellStart"/>
      <w:r w:rsidRPr="004800D2">
        <w:rPr>
          <w:rFonts w:cs="Times New Roman"/>
          <w:color w:val="000000" w:themeColor="text1"/>
          <w:szCs w:val="24"/>
          <w:lang w:val="en-GB"/>
        </w:rPr>
        <w:t>cyanogenic</w:t>
      </w:r>
      <w:proofErr w:type="spellEnd"/>
      <w:r w:rsidRPr="004800D2">
        <w:rPr>
          <w:rFonts w:cs="Times New Roman"/>
          <w:color w:val="000000" w:themeColor="text1"/>
          <w:szCs w:val="24"/>
          <w:lang w:val="en-GB"/>
        </w:rPr>
        <w:t xml:space="preserve"> glycoside amygdalin, which is a precursor of toxic HCN and </w:t>
      </w:r>
      <w:proofErr w:type="spellStart"/>
      <w:r w:rsidRPr="004800D2">
        <w:rPr>
          <w:rFonts w:cs="Times New Roman"/>
          <w:color w:val="000000" w:themeColor="text1"/>
          <w:szCs w:val="24"/>
          <w:lang w:val="en-GB"/>
        </w:rPr>
        <w:t>benzaldehyde</w:t>
      </w:r>
      <w:proofErr w:type="spellEnd"/>
      <w:r w:rsidRPr="004800D2">
        <w:rPr>
          <w:rFonts w:cs="Times New Roman"/>
          <w:color w:val="000000" w:themeColor="text1"/>
          <w:szCs w:val="24"/>
          <w:lang w:val="en-GB"/>
        </w:rPr>
        <w:t>. Removing of stones (</w:t>
      </w:r>
      <w:proofErr w:type="spellStart"/>
      <w:r w:rsidRPr="004800D2">
        <w:rPr>
          <w:rFonts w:cs="Times New Roman"/>
          <w:color w:val="000000" w:themeColor="text1"/>
          <w:szCs w:val="24"/>
          <w:lang w:val="en-GB"/>
        </w:rPr>
        <w:t>destoning</w:t>
      </w:r>
      <w:proofErr w:type="spellEnd"/>
      <w:r w:rsidRPr="004800D2">
        <w:rPr>
          <w:rFonts w:cs="Times New Roman"/>
          <w:color w:val="000000" w:themeColor="text1"/>
          <w:szCs w:val="24"/>
          <w:lang w:val="en-GB"/>
        </w:rPr>
        <w:t>) during processing of plums is the simplest way to decrease the contents of these ingredients in plum spirit.</w:t>
      </w:r>
      <w:r w:rsidR="001A080D">
        <w:rPr>
          <w:rFonts w:cs="Times New Roman"/>
          <w:color w:val="000000" w:themeColor="text1"/>
          <w:szCs w:val="24"/>
          <w:vertAlign w:val="superscript"/>
          <w:lang w:val="en-GB"/>
        </w:rPr>
        <w:t>9</w:t>
      </w:r>
      <w:proofErr w:type="gramStart"/>
      <w:r w:rsidR="001A080D">
        <w:rPr>
          <w:rFonts w:cs="Times New Roman"/>
          <w:color w:val="000000" w:themeColor="text1"/>
          <w:szCs w:val="24"/>
          <w:vertAlign w:val="superscript"/>
          <w:lang w:val="en-GB"/>
        </w:rPr>
        <w:t>,10</w:t>
      </w:r>
      <w:proofErr w:type="gramEnd"/>
      <w:r w:rsidRPr="004800D2">
        <w:rPr>
          <w:rFonts w:cs="Times New Roman"/>
          <w:color w:val="000000" w:themeColor="text1"/>
          <w:szCs w:val="24"/>
          <w:lang w:val="en-GB"/>
        </w:rPr>
        <w:t xml:space="preserve"> Since </w:t>
      </w:r>
      <w:proofErr w:type="spellStart"/>
      <w:r w:rsidRPr="004800D2">
        <w:rPr>
          <w:rFonts w:cs="Times New Roman"/>
          <w:color w:val="000000" w:themeColor="text1"/>
          <w:szCs w:val="24"/>
          <w:lang w:val="en-GB"/>
        </w:rPr>
        <w:t>benzaldehyde</w:t>
      </w:r>
      <w:proofErr w:type="spellEnd"/>
      <w:r w:rsidRPr="004800D2">
        <w:rPr>
          <w:rFonts w:cs="Times New Roman"/>
          <w:color w:val="000000" w:themeColor="text1"/>
          <w:szCs w:val="24"/>
          <w:lang w:val="en-GB"/>
        </w:rPr>
        <w:t xml:space="preserve"> and HCN have a specific bitter almond odour, processing of plums with or without stone may affect the </w:t>
      </w:r>
      <w:r w:rsidRPr="004800D2">
        <w:rPr>
          <w:rFonts w:cs="Times New Roman"/>
          <w:color w:val="000000" w:themeColor="text1"/>
          <w:szCs w:val="24"/>
          <w:lang w:val="en-GB"/>
        </w:rPr>
        <w:lastRenderedPageBreak/>
        <w:t>occurrence of differences in sensory characteristics of the spirits produced.</w:t>
      </w:r>
      <w:r w:rsidRPr="004800D2">
        <w:rPr>
          <w:color w:val="000000" w:themeColor="text1"/>
          <w:lang w:val="en-GB"/>
        </w:rPr>
        <w:t xml:space="preserve"> </w:t>
      </w:r>
      <w:r w:rsidRPr="004800D2">
        <w:rPr>
          <w:rFonts w:cs="Times New Roman"/>
          <w:color w:val="000000" w:themeColor="text1"/>
          <w:szCs w:val="24"/>
          <w:lang w:val="en-GB"/>
        </w:rPr>
        <w:t xml:space="preserve">Still, whether the spirit obtained from mash with or without stones will be consumer acceptable, it depends on the cultivar. Spirits produced from Požegača fruits with stones always have significantly higher sensory grades than the plum spirits obtained from fruits </w:t>
      </w:r>
      <w:proofErr w:type="spellStart"/>
      <w:r w:rsidRPr="004800D2">
        <w:rPr>
          <w:rFonts w:cs="Times New Roman"/>
          <w:color w:val="000000" w:themeColor="text1"/>
          <w:szCs w:val="24"/>
          <w:lang w:val="en-GB"/>
        </w:rPr>
        <w:t>destoned</w:t>
      </w:r>
      <w:proofErr w:type="spellEnd"/>
      <w:r w:rsidRPr="004800D2">
        <w:rPr>
          <w:rFonts w:cs="Times New Roman"/>
          <w:color w:val="000000" w:themeColor="text1"/>
          <w:szCs w:val="24"/>
          <w:lang w:val="en-GB"/>
        </w:rPr>
        <w:t xml:space="preserve"> prior to fermentation.</w:t>
      </w:r>
      <w:r w:rsidR="001A080D">
        <w:rPr>
          <w:rFonts w:cs="Times New Roman"/>
          <w:color w:val="000000" w:themeColor="text1"/>
          <w:szCs w:val="24"/>
          <w:vertAlign w:val="superscript"/>
          <w:lang w:val="en-GB"/>
        </w:rPr>
        <w:t>11</w:t>
      </w:r>
      <w:r w:rsidRPr="004800D2">
        <w:rPr>
          <w:rFonts w:cs="Times New Roman"/>
          <w:color w:val="000000" w:themeColor="text1"/>
          <w:szCs w:val="24"/>
          <w:lang w:val="en-GB"/>
        </w:rPr>
        <w:t xml:space="preserve"> On the other hand, </w:t>
      </w:r>
      <w:proofErr w:type="spellStart"/>
      <w:r w:rsidRPr="004800D2">
        <w:rPr>
          <w:rFonts w:cs="Times New Roman"/>
          <w:color w:val="000000" w:themeColor="text1"/>
          <w:szCs w:val="24"/>
          <w:lang w:val="en-GB"/>
        </w:rPr>
        <w:t>Schehl</w:t>
      </w:r>
      <w:proofErr w:type="spellEnd"/>
      <w:r w:rsidRPr="004800D2">
        <w:rPr>
          <w:rFonts w:cs="Times New Roman"/>
          <w:color w:val="000000" w:themeColor="text1"/>
          <w:szCs w:val="24"/>
          <w:lang w:val="en-GB"/>
        </w:rPr>
        <w:t xml:space="preserve"> et al.</w:t>
      </w:r>
      <w:r w:rsidR="001A080D">
        <w:rPr>
          <w:rFonts w:cs="Times New Roman"/>
          <w:color w:val="000000" w:themeColor="text1"/>
          <w:szCs w:val="24"/>
          <w:vertAlign w:val="superscript"/>
          <w:lang w:val="en-GB"/>
        </w:rPr>
        <w:t>10</w:t>
      </w:r>
      <w:r w:rsidRPr="004800D2">
        <w:rPr>
          <w:rFonts w:cs="Times New Roman"/>
          <w:color w:val="000000" w:themeColor="text1"/>
          <w:szCs w:val="24"/>
          <w:lang w:val="en-GB"/>
        </w:rPr>
        <w:t xml:space="preserve"> found that the presence or absence of stones during processing of the plum cultivar </w:t>
      </w:r>
      <w:proofErr w:type="spellStart"/>
      <w:r w:rsidRPr="004800D2">
        <w:rPr>
          <w:rFonts w:cs="Times New Roman"/>
          <w:color w:val="000000" w:themeColor="text1"/>
          <w:szCs w:val="24"/>
          <w:lang w:val="en-GB"/>
        </w:rPr>
        <w:t>Ersinger</w:t>
      </w:r>
      <w:proofErr w:type="spellEnd"/>
      <w:r w:rsidRPr="004800D2">
        <w:rPr>
          <w:rFonts w:cs="Times New Roman"/>
          <w:color w:val="000000" w:themeColor="text1"/>
          <w:szCs w:val="24"/>
          <w:lang w:val="en-GB"/>
        </w:rPr>
        <w:t xml:space="preserve"> had no significant influence on the assessors’ preference and plum spirit attractiveness, but it was the matter of personal taste of each assessor. Effect of the presence or absence of stones during processing of the Čačanska Rodna and Stanley cultivars on sensory characteristics of plum spirits has not been investigated so far. </w:t>
      </w:r>
    </w:p>
    <w:p w:rsidR="00F75255" w:rsidRPr="004800D2" w:rsidRDefault="00F75255" w:rsidP="002B5956">
      <w:pPr>
        <w:ind w:firstLine="708"/>
        <w:rPr>
          <w:rFonts w:cs="Times New Roman"/>
          <w:color w:val="000000" w:themeColor="text1"/>
          <w:szCs w:val="24"/>
          <w:lang w:val="en-GB"/>
        </w:rPr>
      </w:pPr>
    </w:p>
    <w:p w:rsidR="00F75255" w:rsidRPr="004800D2" w:rsidRDefault="00F75255" w:rsidP="00F75255">
      <w:pPr>
        <w:ind w:firstLine="708"/>
        <w:jc w:val="center"/>
        <w:rPr>
          <w:rFonts w:cs="Times New Roman"/>
          <w:color w:val="000000" w:themeColor="text1"/>
          <w:szCs w:val="24"/>
          <w:lang w:val="en-GB"/>
        </w:rPr>
      </w:pPr>
      <w:r w:rsidRPr="004800D2">
        <w:rPr>
          <w:rFonts w:cs="Times New Roman"/>
          <w:color w:val="000000" w:themeColor="text1"/>
          <w:szCs w:val="24"/>
          <w:lang w:val="en-GB"/>
        </w:rPr>
        <w:t>EXPERIMENTAL</w:t>
      </w:r>
      <w:r w:rsidR="007175A4">
        <w:rPr>
          <w:rFonts w:cs="Times New Roman"/>
          <w:color w:val="000000" w:themeColor="text1"/>
          <w:szCs w:val="24"/>
          <w:lang w:val="en-GB"/>
        </w:rPr>
        <w:t xml:space="preserve"> DETAILS</w:t>
      </w:r>
    </w:p>
    <w:p w:rsidR="00060A76" w:rsidRPr="004800D2" w:rsidRDefault="00060A76" w:rsidP="00564588">
      <w:pPr>
        <w:rPr>
          <w:rFonts w:cs="Times New Roman"/>
          <w:color w:val="000000" w:themeColor="text1"/>
          <w:szCs w:val="24"/>
          <w:lang w:val="en-GB"/>
        </w:rPr>
      </w:pPr>
    </w:p>
    <w:p w:rsidR="00BB77EC" w:rsidRPr="00BB77EC" w:rsidRDefault="00BB77EC" w:rsidP="00A85714">
      <w:pPr>
        <w:autoSpaceDE w:val="0"/>
        <w:autoSpaceDN w:val="0"/>
        <w:adjustRightInd w:val="0"/>
        <w:ind w:firstLine="0"/>
        <w:jc w:val="left"/>
        <w:rPr>
          <w:i/>
          <w:color w:val="000000"/>
          <w:szCs w:val="24"/>
          <w:lang w:val="en-GB"/>
        </w:rPr>
      </w:pPr>
      <w:r>
        <w:rPr>
          <w:rFonts w:cs="Times New Roman"/>
          <w:i/>
          <w:color w:val="000000" w:themeColor="text1"/>
          <w:szCs w:val="24"/>
          <w:lang w:val="en-GB"/>
        </w:rPr>
        <w:t>Plum fruits</w:t>
      </w:r>
      <w:r w:rsidRPr="00BB77EC">
        <w:rPr>
          <w:i/>
          <w:color w:val="000000"/>
          <w:szCs w:val="24"/>
          <w:lang w:val="en-GB"/>
        </w:rPr>
        <w:t xml:space="preserve"> </w:t>
      </w:r>
      <w:r w:rsidR="00892B6E">
        <w:rPr>
          <w:i/>
          <w:color w:val="000000"/>
          <w:szCs w:val="24"/>
          <w:lang w:val="en-GB"/>
        </w:rPr>
        <w:t xml:space="preserve">collection </w:t>
      </w:r>
      <w:r>
        <w:rPr>
          <w:i/>
          <w:color w:val="000000"/>
          <w:szCs w:val="24"/>
          <w:lang w:val="en-GB"/>
        </w:rPr>
        <w:t xml:space="preserve">and its </w:t>
      </w:r>
      <w:r w:rsidR="00892B6E">
        <w:rPr>
          <w:i/>
          <w:color w:val="000000"/>
          <w:szCs w:val="24"/>
          <w:lang w:val="en-GB"/>
        </w:rPr>
        <w:t>characteristics</w:t>
      </w:r>
    </w:p>
    <w:p w:rsidR="00BB77EC" w:rsidRDefault="00BB77EC" w:rsidP="00A85714">
      <w:pPr>
        <w:tabs>
          <w:tab w:val="left" w:pos="709"/>
        </w:tabs>
        <w:ind w:firstLine="0"/>
        <w:jc w:val="left"/>
        <w:rPr>
          <w:rFonts w:cs="Times New Roman"/>
          <w:color w:val="000000" w:themeColor="text1"/>
          <w:szCs w:val="24"/>
          <w:lang w:val="en-GB"/>
        </w:rPr>
      </w:pPr>
      <w:r w:rsidRPr="004800D2">
        <w:rPr>
          <w:rFonts w:cs="Times New Roman"/>
          <w:color w:val="000000" w:themeColor="text1"/>
          <w:szCs w:val="24"/>
          <w:lang w:val="en-GB"/>
        </w:rPr>
        <w:t xml:space="preserve">The fruits of the plum cultivars Čačanska Rodna (ČR), Stanley (ST) and Požegača (PO) were harvested at full maturity from the same age trees in an experimental orchard of the Fruit Research Institute </w:t>
      </w:r>
      <w:proofErr w:type="spellStart"/>
      <w:r w:rsidRPr="004800D2">
        <w:rPr>
          <w:rFonts w:cs="Times New Roman"/>
          <w:color w:val="000000" w:themeColor="text1"/>
          <w:szCs w:val="24"/>
          <w:lang w:val="en-GB"/>
        </w:rPr>
        <w:t>Čačak</w:t>
      </w:r>
      <w:proofErr w:type="spellEnd"/>
      <w:r w:rsidRPr="004800D2">
        <w:rPr>
          <w:rFonts w:cs="Times New Roman"/>
          <w:color w:val="000000" w:themeColor="text1"/>
          <w:szCs w:val="24"/>
          <w:lang w:val="en-GB"/>
        </w:rPr>
        <w:t xml:space="preserve">, at site </w:t>
      </w:r>
      <w:proofErr w:type="spellStart"/>
      <w:r w:rsidRPr="004800D2">
        <w:rPr>
          <w:rFonts w:cs="Times New Roman"/>
          <w:color w:val="000000" w:themeColor="text1"/>
          <w:szCs w:val="24"/>
          <w:lang w:val="en-GB"/>
        </w:rPr>
        <w:t>Preljinsko</w:t>
      </w:r>
      <w:proofErr w:type="spellEnd"/>
      <w:r w:rsidRPr="004800D2">
        <w:rPr>
          <w:rFonts w:cs="Times New Roman"/>
          <w:color w:val="000000" w:themeColor="text1"/>
          <w:szCs w:val="24"/>
          <w:lang w:val="en-GB"/>
        </w:rPr>
        <w:t xml:space="preserve"> </w:t>
      </w:r>
      <w:proofErr w:type="spellStart"/>
      <w:r w:rsidRPr="004800D2">
        <w:rPr>
          <w:rFonts w:cs="Times New Roman"/>
          <w:color w:val="000000" w:themeColor="text1"/>
          <w:szCs w:val="24"/>
          <w:lang w:val="en-GB"/>
        </w:rPr>
        <w:t>brdo</w:t>
      </w:r>
      <w:proofErr w:type="spellEnd"/>
      <w:r w:rsidRPr="004800D2">
        <w:rPr>
          <w:rFonts w:cs="Times New Roman"/>
          <w:color w:val="000000" w:themeColor="text1"/>
          <w:szCs w:val="24"/>
          <w:lang w:val="en-GB"/>
        </w:rPr>
        <w:t xml:space="preserve"> (43°92′41″N, 20°44′75″E) in two consecutive years – 2011 (Year 1) and 2012 (Year 2). All the trees in the orchard were checked every year during June, to control the presence of plum pox virus. The fruits for the experiment were taken exclusively from the healthy trees. About 140 kg of the fruits of each cultivar were picked from six randomly selected trees in a row. Fruit processing was done immediately after harvesting. Only healthy and undamaged fruits were used.</w:t>
      </w:r>
    </w:p>
    <w:p w:rsidR="00BB77EC" w:rsidRPr="004800D2" w:rsidRDefault="00BB77EC" w:rsidP="00A85714">
      <w:pPr>
        <w:autoSpaceDE w:val="0"/>
        <w:autoSpaceDN w:val="0"/>
        <w:adjustRightInd w:val="0"/>
        <w:ind w:firstLine="0"/>
        <w:jc w:val="left"/>
        <w:rPr>
          <w:color w:val="FF0000"/>
          <w:szCs w:val="24"/>
          <w:vertAlign w:val="superscript"/>
          <w:lang w:val="en-GB"/>
        </w:rPr>
      </w:pPr>
      <w:r w:rsidRPr="004800D2">
        <w:rPr>
          <w:rFonts w:cs="Times New Roman"/>
          <w:szCs w:val="24"/>
          <w:lang w:val="en-GB"/>
        </w:rPr>
        <w:t xml:space="preserve">On a randomly selected sample of 30 fruits of each cultivar, basic characteristics of plums (fruit weight, stone ratio, soluble solid content and pH value) were determined </w:t>
      </w:r>
      <w:r w:rsidR="00F66BE3">
        <w:rPr>
          <w:rFonts w:cs="Times New Roman"/>
          <w:szCs w:val="24"/>
          <w:lang w:val="en-GB"/>
        </w:rPr>
        <w:t xml:space="preserve">(TABLE S-I) </w:t>
      </w:r>
      <w:r w:rsidRPr="004800D2">
        <w:rPr>
          <w:color w:val="000000"/>
          <w:szCs w:val="24"/>
          <w:lang w:val="en-GB"/>
        </w:rPr>
        <w:t>according to the standard methods.</w:t>
      </w:r>
      <w:r w:rsidR="001A080D">
        <w:rPr>
          <w:color w:val="000000" w:themeColor="text1"/>
          <w:szCs w:val="24"/>
          <w:vertAlign w:val="superscript"/>
          <w:lang w:val="en-GB"/>
        </w:rPr>
        <w:t>12</w:t>
      </w:r>
    </w:p>
    <w:p w:rsidR="00F66BE3" w:rsidRDefault="00A85714" w:rsidP="00A85714">
      <w:pPr>
        <w:rPr>
          <w:lang w:val="en-GB"/>
        </w:rPr>
      </w:pPr>
      <w:r>
        <w:rPr>
          <w:lang w:val="en-GB"/>
        </w:rPr>
        <w:br w:type="page"/>
      </w:r>
    </w:p>
    <w:p w:rsidR="00F66BE3" w:rsidRPr="0087405D" w:rsidRDefault="00F66BE3" w:rsidP="00F66BE3">
      <w:pPr>
        <w:ind w:firstLine="0"/>
        <w:rPr>
          <w:sz w:val="22"/>
          <w:lang w:val="en-GB"/>
        </w:rPr>
      </w:pPr>
      <w:proofErr w:type="gramStart"/>
      <w:r w:rsidRPr="0087405D">
        <w:rPr>
          <w:sz w:val="22"/>
          <w:lang w:val="en-GB"/>
        </w:rPr>
        <w:lastRenderedPageBreak/>
        <w:t>TABLE S-I.</w:t>
      </w:r>
      <w:proofErr w:type="gramEnd"/>
      <w:r w:rsidRPr="0087405D">
        <w:rPr>
          <w:sz w:val="22"/>
          <w:lang w:val="en-GB"/>
        </w:rPr>
        <w:t xml:space="preserve"> Basic characteristics of plums for spirit production </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2250"/>
        <w:gridCol w:w="605"/>
        <w:gridCol w:w="983"/>
        <w:gridCol w:w="816"/>
        <w:gridCol w:w="972"/>
      </w:tblGrid>
      <w:tr w:rsidR="00F66BE3" w:rsidRPr="004800D2" w:rsidTr="00040474">
        <w:tc>
          <w:tcPr>
            <w:tcW w:w="0" w:type="auto"/>
            <w:vMerge w:val="restart"/>
          </w:tcPr>
          <w:p w:rsidR="00F66BE3" w:rsidRPr="004800D2" w:rsidRDefault="00F66BE3" w:rsidP="00040474">
            <w:pPr>
              <w:ind w:firstLine="0"/>
              <w:rPr>
                <w:sz w:val="20"/>
                <w:szCs w:val="20"/>
                <w:lang w:val="en-GB"/>
              </w:rPr>
            </w:pPr>
            <w:r w:rsidRPr="004800D2">
              <w:rPr>
                <w:rFonts w:eastAsia="Calibri" w:cs="Times New Roman"/>
                <w:sz w:val="20"/>
                <w:szCs w:val="20"/>
                <w:lang w:val="en-GB"/>
              </w:rPr>
              <w:t>Characteristics</w:t>
            </w:r>
          </w:p>
        </w:tc>
        <w:tc>
          <w:tcPr>
            <w:tcW w:w="0" w:type="auto"/>
            <w:vMerge w:val="restart"/>
          </w:tcPr>
          <w:p w:rsidR="00F66BE3" w:rsidRPr="004800D2" w:rsidRDefault="00F66BE3" w:rsidP="00040474">
            <w:pPr>
              <w:ind w:firstLine="0"/>
              <w:jc w:val="center"/>
              <w:rPr>
                <w:sz w:val="20"/>
                <w:szCs w:val="20"/>
                <w:lang w:val="en-GB"/>
              </w:rPr>
            </w:pPr>
            <w:r w:rsidRPr="004800D2">
              <w:rPr>
                <w:rFonts w:eastAsia="Calibri" w:cs="Times New Roman"/>
                <w:sz w:val="20"/>
                <w:szCs w:val="20"/>
                <w:lang w:val="en-GB"/>
              </w:rPr>
              <w:t>Year</w:t>
            </w:r>
          </w:p>
        </w:tc>
        <w:tc>
          <w:tcPr>
            <w:tcW w:w="0" w:type="auto"/>
            <w:gridSpan w:val="3"/>
          </w:tcPr>
          <w:p w:rsidR="00F66BE3" w:rsidRPr="004800D2" w:rsidRDefault="00F66BE3" w:rsidP="00040474">
            <w:pPr>
              <w:ind w:firstLine="0"/>
              <w:jc w:val="center"/>
              <w:rPr>
                <w:sz w:val="20"/>
                <w:szCs w:val="20"/>
                <w:lang w:val="en-GB"/>
              </w:rPr>
            </w:pPr>
            <w:r w:rsidRPr="004800D2">
              <w:rPr>
                <w:rFonts w:eastAsia="Calibri" w:cs="Times New Roman"/>
                <w:sz w:val="20"/>
                <w:szCs w:val="20"/>
                <w:lang w:val="en-GB"/>
              </w:rPr>
              <w:t>Cultivar</w:t>
            </w:r>
          </w:p>
        </w:tc>
      </w:tr>
      <w:tr w:rsidR="00F66BE3" w:rsidRPr="004800D2" w:rsidTr="00040474">
        <w:trPr>
          <w:trHeight w:val="516"/>
        </w:trPr>
        <w:tc>
          <w:tcPr>
            <w:tcW w:w="0" w:type="auto"/>
            <w:vMerge/>
            <w:tcBorders>
              <w:bottom w:val="single" w:sz="4" w:space="0" w:color="auto"/>
            </w:tcBorders>
          </w:tcPr>
          <w:p w:rsidR="00F66BE3" w:rsidRPr="004800D2" w:rsidRDefault="00F66BE3" w:rsidP="00040474">
            <w:pPr>
              <w:ind w:firstLine="0"/>
              <w:rPr>
                <w:sz w:val="20"/>
                <w:szCs w:val="20"/>
                <w:lang w:val="en-GB"/>
              </w:rPr>
            </w:pPr>
          </w:p>
        </w:tc>
        <w:tc>
          <w:tcPr>
            <w:tcW w:w="0" w:type="auto"/>
            <w:vMerge/>
            <w:tcBorders>
              <w:bottom w:val="single" w:sz="4" w:space="0" w:color="auto"/>
            </w:tcBorders>
          </w:tcPr>
          <w:p w:rsidR="00F66BE3" w:rsidRPr="004800D2" w:rsidRDefault="00F66BE3" w:rsidP="00040474">
            <w:pPr>
              <w:ind w:firstLine="0"/>
              <w:rPr>
                <w:sz w:val="20"/>
                <w:szCs w:val="20"/>
                <w:lang w:val="en-GB"/>
              </w:rPr>
            </w:pPr>
          </w:p>
        </w:tc>
        <w:tc>
          <w:tcPr>
            <w:tcW w:w="0" w:type="auto"/>
            <w:tcBorders>
              <w:bottom w:val="single" w:sz="4" w:space="0" w:color="auto"/>
            </w:tcBorders>
          </w:tcPr>
          <w:p w:rsidR="00F66BE3" w:rsidRPr="004800D2" w:rsidRDefault="00F66BE3" w:rsidP="00040474">
            <w:pPr>
              <w:ind w:firstLine="0"/>
              <w:jc w:val="center"/>
              <w:rPr>
                <w:sz w:val="20"/>
                <w:szCs w:val="20"/>
                <w:lang w:val="en-GB"/>
              </w:rPr>
            </w:pPr>
            <w:r w:rsidRPr="004800D2">
              <w:rPr>
                <w:rFonts w:eastAsia="Calibri" w:cs="Times New Roman"/>
                <w:sz w:val="20"/>
                <w:szCs w:val="20"/>
                <w:lang w:val="en-GB"/>
              </w:rPr>
              <w:t>Čačanska</w:t>
            </w:r>
          </w:p>
          <w:p w:rsidR="00F66BE3" w:rsidRPr="004800D2" w:rsidRDefault="00F66BE3" w:rsidP="00040474">
            <w:pPr>
              <w:ind w:firstLine="0"/>
              <w:jc w:val="center"/>
              <w:rPr>
                <w:sz w:val="20"/>
                <w:szCs w:val="20"/>
                <w:lang w:val="en-GB"/>
              </w:rPr>
            </w:pPr>
            <w:r w:rsidRPr="004800D2">
              <w:rPr>
                <w:rFonts w:eastAsia="Calibri" w:cs="Times New Roman"/>
                <w:sz w:val="20"/>
                <w:szCs w:val="20"/>
                <w:lang w:val="en-GB"/>
              </w:rPr>
              <w:t>Rodna</w:t>
            </w:r>
          </w:p>
        </w:tc>
        <w:tc>
          <w:tcPr>
            <w:tcW w:w="0" w:type="auto"/>
            <w:tcBorders>
              <w:bottom w:val="single" w:sz="4" w:space="0" w:color="auto"/>
            </w:tcBorders>
          </w:tcPr>
          <w:p w:rsidR="00F66BE3" w:rsidRPr="004800D2" w:rsidRDefault="00F66BE3" w:rsidP="00040474">
            <w:pPr>
              <w:ind w:firstLine="0"/>
              <w:jc w:val="center"/>
              <w:rPr>
                <w:sz w:val="20"/>
                <w:szCs w:val="20"/>
                <w:lang w:val="en-GB"/>
              </w:rPr>
            </w:pPr>
            <w:r w:rsidRPr="004800D2">
              <w:rPr>
                <w:rFonts w:eastAsia="Calibri" w:cs="Times New Roman"/>
                <w:sz w:val="20"/>
                <w:szCs w:val="20"/>
                <w:lang w:val="en-GB"/>
              </w:rPr>
              <w:t>Stanley</w:t>
            </w:r>
          </w:p>
        </w:tc>
        <w:tc>
          <w:tcPr>
            <w:tcW w:w="0" w:type="auto"/>
            <w:tcBorders>
              <w:bottom w:val="single" w:sz="4" w:space="0" w:color="auto"/>
            </w:tcBorders>
          </w:tcPr>
          <w:p w:rsidR="00F66BE3" w:rsidRPr="004800D2" w:rsidRDefault="00F66BE3" w:rsidP="00040474">
            <w:pPr>
              <w:ind w:firstLine="0"/>
              <w:jc w:val="center"/>
              <w:rPr>
                <w:sz w:val="20"/>
                <w:szCs w:val="20"/>
                <w:lang w:val="en-GB"/>
              </w:rPr>
            </w:pPr>
            <w:r w:rsidRPr="004800D2">
              <w:rPr>
                <w:rFonts w:eastAsia="Calibri" w:cs="Times New Roman"/>
                <w:sz w:val="20"/>
                <w:szCs w:val="20"/>
                <w:lang w:val="en-GB"/>
              </w:rPr>
              <w:t>Požegača</w:t>
            </w:r>
          </w:p>
        </w:tc>
      </w:tr>
      <w:tr w:rsidR="00F66BE3" w:rsidRPr="004800D2" w:rsidTr="00040474">
        <w:tc>
          <w:tcPr>
            <w:tcW w:w="0" w:type="auto"/>
            <w:tcBorders>
              <w:bottom w:val="nil"/>
            </w:tcBorders>
          </w:tcPr>
          <w:p w:rsidR="00F66BE3" w:rsidRPr="004800D2" w:rsidRDefault="00F66BE3" w:rsidP="00040474">
            <w:pPr>
              <w:ind w:firstLine="0"/>
              <w:rPr>
                <w:sz w:val="20"/>
                <w:szCs w:val="20"/>
                <w:lang w:val="en-GB"/>
              </w:rPr>
            </w:pPr>
            <w:r w:rsidRPr="004800D2">
              <w:rPr>
                <w:rFonts w:eastAsia="Calibri" w:cs="Times New Roman"/>
                <w:sz w:val="20"/>
                <w:szCs w:val="20"/>
                <w:lang w:val="en-GB"/>
              </w:rPr>
              <w:t>Fruit weight, g</w:t>
            </w:r>
          </w:p>
        </w:tc>
        <w:tc>
          <w:tcPr>
            <w:tcW w:w="0" w:type="auto"/>
            <w:tcBorders>
              <w:bottom w:val="nil"/>
            </w:tcBorders>
          </w:tcPr>
          <w:p w:rsidR="00F66BE3" w:rsidRPr="004800D2" w:rsidRDefault="00F66BE3" w:rsidP="00040474">
            <w:pPr>
              <w:ind w:firstLine="0"/>
              <w:jc w:val="center"/>
              <w:rPr>
                <w:sz w:val="20"/>
                <w:szCs w:val="20"/>
                <w:lang w:val="en-GB"/>
              </w:rPr>
            </w:pPr>
            <w:r w:rsidRPr="004800D2">
              <w:rPr>
                <w:sz w:val="20"/>
                <w:szCs w:val="20"/>
                <w:lang w:val="en-GB"/>
              </w:rPr>
              <w:t>1</w:t>
            </w:r>
          </w:p>
        </w:tc>
        <w:tc>
          <w:tcPr>
            <w:tcW w:w="0" w:type="auto"/>
            <w:tcBorders>
              <w:bottom w:val="nil"/>
            </w:tcBorders>
          </w:tcPr>
          <w:p w:rsidR="00F66BE3" w:rsidRPr="004800D2" w:rsidRDefault="00F66BE3" w:rsidP="00040474">
            <w:pPr>
              <w:ind w:firstLine="0"/>
              <w:jc w:val="center"/>
              <w:rPr>
                <w:sz w:val="20"/>
                <w:szCs w:val="20"/>
                <w:lang w:val="en-GB"/>
              </w:rPr>
            </w:pPr>
            <w:r w:rsidRPr="004800D2">
              <w:rPr>
                <w:rFonts w:eastAsia="Calibri" w:cs="Times New Roman"/>
                <w:color w:val="000000"/>
                <w:sz w:val="20"/>
                <w:szCs w:val="20"/>
                <w:lang w:val="en-GB"/>
              </w:rPr>
              <w:t>35.71</w:t>
            </w:r>
          </w:p>
        </w:tc>
        <w:tc>
          <w:tcPr>
            <w:tcW w:w="0" w:type="auto"/>
            <w:tcBorders>
              <w:bottom w:val="nil"/>
            </w:tcBorders>
          </w:tcPr>
          <w:p w:rsidR="00F66BE3" w:rsidRPr="004800D2" w:rsidRDefault="00F66BE3" w:rsidP="00040474">
            <w:pPr>
              <w:ind w:firstLine="0"/>
              <w:jc w:val="center"/>
              <w:rPr>
                <w:sz w:val="20"/>
                <w:szCs w:val="20"/>
                <w:lang w:val="en-GB"/>
              </w:rPr>
            </w:pPr>
            <w:r w:rsidRPr="004800D2">
              <w:rPr>
                <w:rFonts w:eastAsia="Calibri" w:cs="Times New Roman"/>
                <w:color w:val="000000"/>
                <w:sz w:val="20"/>
                <w:szCs w:val="20"/>
                <w:lang w:val="en-GB"/>
              </w:rPr>
              <w:t>39.40</w:t>
            </w:r>
          </w:p>
        </w:tc>
        <w:tc>
          <w:tcPr>
            <w:tcW w:w="0" w:type="auto"/>
            <w:tcBorders>
              <w:bottom w:val="nil"/>
            </w:tcBorders>
          </w:tcPr>
          <w:p w:rsidR="00F66BE3" w:rsidRPr="004800D2" w:rsidRDefault="00F66BE3" w:rsidP="00040474">
            <w:pPr>
              <w:ind w:firstLine="0"/>
              <w:jc w:val="center"/>
              <w:rPr>
                <w:sz w:val="20"/>
                <w:szCs w:val="20"/>
                <w:lang w:val="en-GB"/>
              </w:rPr>
            </w:pPr>
            <w:r w:rsidRPr="004800D2">
              <w:rPr>
                <w:rFonts w:eastAsia="Calibri" w:cs="Times New Roman"/>
                <w:color w:val="000000"/>
                <w:sz w:val="20"/>
                <w:szCs w:val="20"/>
                <w:lang w:val="en-GB"/>
              </w:rPr>
              <w:t>20.17</w:t>
            </w:r>
          </w:p>
        </w:tc>
      </w:tr>
      <w:tr w:rsidR="00F66BE3" w:rsidRPr="004800D2" w:rsidTr="00040474">
        <w:tc>
          <w:tcPr>
            <w:tcW w:w="0" w:type="auto"/>
            <w:tcBorders>
              <w:top w:val="nil"/>
              <w:bottom w:val="nil"/>
            </w:tcBorders>
          </w:tcPr>
          <w:p w:rsidR="00F66BE3" w:rsidRPr="004800D2" w:rsidRDefault="00F66BE3" w:rsidP="00040474">
            <w:pPr>
              <w:ind w:firstLine="0"/>
              <w:rPr>
                <w:sz w:val="20"/>
                <w:szCs w:val="20"/>
                <w:lang w:val="en-GB"/>
              </w:rPr>
            </w:pPr>
          </w:p>
        </w:tc>
        <w:tc>
          <w:tcPr>
            <w:tcW w:w="0" w:type="auto"/>
            <w:tcBorders>
              <w:top w:val="nil"/>
              <w:bottom w:val="nil"/>
            </w:tcBorders>
          </w:tcPr>
          <w:p w:rsidR="00F66BE3" w:rsidRPr="004800D2" w:rsidRDefault="00F66BE3" w:rsidP="00040474">
            <w:pPr>
              <w:ind w:firstLine="0"/>
              <w:jc w:val="center"/>
              <w:rPr>
                <w:sz w:val="20"/>
                <w:szCs w:val="20"/>
                <w:lang w:val="en-GB"/>
              </w:rPr>
            </w:pPr>
            <w:r w:rsidRPr="004800D2">
              <w:rPr>
                <w:sz w:val="20"/>
                <w:szCs w:val="20"/>
                <w:lang w:val="en-GB"/>
              </w:rPr>
              <w:t>2</w:t>
            </w:r>
          </w:p>
        </w:tc>
        <w:tc>
          <w:tcPr>
            <w:tcW w:w="0" w:type="auto"/>
            <w:tcBorders>
              <w:top w:val="nil"/>
              <w:bottom w:val="nil"/>
            </w:tcBorders>
          </w:tcPr>
          <w:p w:rsidR="00F66BE3" w:rsidRPr="004800D2" w:rsidRDefault="00F66BE3" w:rsidP="00040474">
            <w:pPr>
              <w:ind w:firstLine="0"/>
              <w:jc w:val="center"/>
              <w:rPr>
                <w:sz w:val="20"/>
                <w:szCs w:val="20"/>
                <w:lang w:val="en-GB"/>
              </w:rPr>
            </w:pPr>
            <w:r w:rsidRPr="004800D2">
              <w:rPr>
                <w:rFonts w:eastAsia="Calibri" w:cs="Times New Roman"/>
                <w:color w:val="000000"/>
                <w:sz w:val="20"/>
                <w:szCs w:val="20"/>
                <w:lang w:val="en-GB"/>
              </w:rPr>
              <w:t>32.97</w:t>
            </w:r>
          </w:p>
        </w:tc>
        <w:tc>
          <w:tcPr>
            <w:tcW w:w="0" w:type="auto"/>
            <w:tcBorders>
              <w:top w:val="nil"/>
              <w:bottom w:val="nil"/>
            </w:tcBorders>
          </w:tcPr>
          <w:p w:rsidR="00F66BE3" w:rsidRPr="004800D2" w:rsidRDefault="00F66BE3" w:rsidP="00040474">
            <w:pPr>
              <w:ind w:firstLine="0"/>
              <w:jc w:val="center"/>
              <w:rPr>
                <w:sz w:val="20"/>
                <w:szCs w:val="20"/>
                <w:lang w:val="en-GB"/>
              </w:rPr>
            </w:pPr>
            <w:r w:rsidRPr="004800D2">
              <w:rPr>
                <w:rFonts w:eastAsia="Calibri" w:cs="Times New Roman"/>
                <w:color w:val="000000"/>
                <w:sz w:val="20"/>
                <w:szCs w:val="20"/>
                <w:lang w:val="en-GB"/>
              </w:rPr>
              <w:t>46.28</w:t>
            </w:r>
          </w:p>
        </w:tc>
        <w:tc>
          <w:tcPr>
            <w:tcW w:w="0" w:type="auto"/>
            <w:tcBorders>
              <w:top w:val="nil"/>
              <w:bottom w:val="nil"/>
            </w:tcBorders>
          </w:tcPr>
          <w:p w:rsidR="00F66BE3" w:rsidRPr="004800D2" w:rsidRDefault="00F66BE3" w:rsidP="00040474">
            <w:pPr>
              <w:ind w:firstLine="0"/>
              <w:jc w:val="center"/>
              <w:rPr>
                <w:sz w:val="20"/>
                <w:szCs w:val="20"/>
                <w:lang w:val="en-GB"/>
              </w:rPr>
            </w:pPr>
            <w:r w:rsidRPr="004800D2">
              <w:rPr>
                <w:rFonts w:eastAsia="Calibri" w:cs="Times New Roman"/>
                <w:color w:val="000000"/>
                <w:sz w:val="20"/>
                <w:szCs w:val="20"/>
                <w:lang w:val="en-GB"/>
              </w:rPr>
              <w:t>19.33</w:t>
            </w:r>
          </w:p>
        </w:tc>
      </w:tr>
      <w:tr w:rsidR="00F66BE3" w:rsidRPr="004800D2" w:rsidTr="00040474">
        <w:tc>
          <w:tcPr>
            <w:tcW w:w="0" w:type="auto"/>
            <w:tcBorders>
              <w:top w:val="nil"/>
              <w:bottom w:val="nil"/>
            </w:tcBorders>
          </w:tcPr>
          <w:p w:rsidR="00F66BE3" w:rsidRPr="004800D2" w:rsidRDefault="00F66BE3" w:rsidP="00040474">
            <w:pPr>
              <w:ind w:firstLine="0"/>
              <w:rPr>
                <w:sz w:val="20"/>
                <w:szCs w:val="20"/>
                <w:lang w:val="en-GB"/>
              </w:rPr>
            </w:pPr>
            <w:r w:rsidRPr="004800D2">
              <w:rPr>
                <w:rFonts w:eastAsia="Calibri" w:cs="Times New Roman"/>
                <w:sz w:val="20"/>
                <w:szCs w:val="20"/>
                <w:lang w:val="en-GB"/>
              </w:rPr>
              <w:t>Stone ratio, %</w:t>
            </w:r>
          </w:p>
        </w:tc>
        <w:tc>
          <w:tcPr>
            <w:tcW w:w="0" w:type="auto"/>
            <w:tcBorders>
              <w:top w:val="nil"/>
              <w:bottom w:val="nil"/>
            </w:tcBorders>
          </w:tcPr>
          <w:p w:rsidR="00F66BE3" w:rsidRPr="004800D2" w:rsidRDefault="00F66BE3" w:rsidP="00040474">
            <w:pPr>
              <w:ind w:firstLine="0"/>
              <w:jc w:val="center"/>
              <w:rPr>
                <w:sz w:val="20"/>
                <w:szCs w:val="20"/>
                <w:lang w:val="en-GB"/>
              </w:rPr>
            </w:pPr>
            <w:r w:rsidRPr="004800D2">
              <w:rPr>
                <w:sz w:val="20"/>
                <w:szCs w:val="20"/>
                <w:lang w:val="en-GB"/>
              </w:rPr>
              <w:t>1</w:t>
            </w:r>
          </w:p>
        </w:tc>
        <w:tc>
          <w:tcPr>
            <w:tcW w:w="0" w:type="auto"/>
            <w:tcBorders>
              <w:top w:val="nil"/>
              <w:bottom w:val="nil"/>
            </w:tcBorders>
          </w:tcPr>
          <w:p w:rsidR="00F66BE3" w:rsidRPr="004800D2" w:rsidRDefault="00F66BE3" w:rsidP="00040474">
            <w:pPr>
              <w:ind w:firstLine="0"/>
              <w:jc w:val="center"/>
              <w:rPr>
                <w:sz w:val="20"/>
                <w:szCs w:val="20"/>
                <w:lang w:val="en-GB"/>
              </w:rPr>
            </w:pPr>
            <w:r w:rsidRPr="004800D2">
              <w:rPr>
                <w:rFonts w:eastAsia="Calibri" w:cs="Times New Roman"/>
                <w:sz w:val="20"/>
                <w:szCs w:val="20"/>
                <w:lang w:val="en-GB"/>
              </w:rPr>
              <w:t>3.80</w:t>
            </w:r>
          </w:p>
        </w:tc>
        <w:tc>
          <w:tcPr>
            <w:tcW w:w="0" w:type="auto"/>
            <w:tcBorders>
              <w:top w:val="nil"/>
              <w:bottom w:val="nil"/>
            </w:tcBorders>
          </w:tcPr>
          <w:p w:rsidR="00F66BE3" w:rsidRPr="004800D2" w:rsidRDefault="00F66BE3" w:rsidP="00040474">
            <w:pPr>
              <w:ind w:firstLine="0"/>
              <w:jc w:val="center"/>
              <w:rPr>
                <w:sz w:val="20"/>
                <w:szCs w:val="20"/>
                <w:lang w:val="en-GB"/>
              </w:rPr>
            </w:pPr>
            <w:r w:rsidRPr="004800D2">
              <w:rPr>
                <w:rFonts w:eastAsia="Calibri" w:cs="Times New Roman"/>
                <w:sz w:val="20"/>
                <w:szCs w:val="20"/>
                <w:lang w:val="en-GB"/>
              </w:rPr>
              <w:t>5.72</w:t>
            </w:r>
          </w:p>
        </w:tc>
        <w:tc>
          <w:tcPr>
            <w:tcW w:w="0" w:type="auto"/>
            <w:tcBorders>
              <w:top w:val="nil"/>
              <w:bottom w:val="nil"/>
            </w:tcBorders>
          </w:tcPr>
          <w:p w:rsidR="00F66BE3" w:rsidRPr="004800D2" w:rsidRDefault="00F66BE3" w:rsidP="00040474">
            <w:pPr>
              <w:ind w:firstLine="0"/>
              <w:jc w:val="center"/>
              <w:rPr>
                <w:sz w:val="20"/>
                <w:szCs w:val="20"/>
                <w:lang w:val="en-GB"/>
              </w:rPr>
            </w:pPr>
            <w:r w:rsidRPr="004800D2">
              <w:rPr>
                <w:rFonts w:eastAsia="Calibri" w:cs="Times New Roman"/>
                <w:sz w:val="20"/>
                <w:szCs w:val="20"/>
                <w:lang w:val="en-GB"/>
              </w:rPr>
              <w:t>4.30</w:t>
            </w:r>
          </w:p>
        </w:tc>
      </w:tr>
      <w:tr w:rsidR="00F66BE3" w:rsidRPr="004800D2" w:rsidTr="00040474">
        <w:tc>
          <w:tcPr>
            <w:tcW w:w="0" w:type="auto"/>
            <w:tcBorders>
              <w:top w:val="nil"/>
              <w:bottom w:val="nil"/>
            </w:tcBorders>
          </w:tcPr>
          <w:p w:rsidR="00F66BE3" w:rsidRPr="004800D2" w:rsidRDefault="00F66BE3" w:rsidP="00040474">
            <w:pPr>
              <w:ind w:firstLine="0"/>
              <w:rPr>
                <w:sz w:val="20"/>
                <w:szCs w:val="20"/>
                <w:lang w:val="en-GB"/>
              </w:rPr>
            </w:pPr>
          </w:p>
        </w:tc>
        <w:tc>
          <w:tcPr>
            <w:tcW w:w="0" w:type="auto"/>
            <w:tcBorders>
              <w:top w:val="nil"/>
              <w:bottom w:val="nil"/>
            </w:tcBorders>
          </w:tcPr>
          <w:p w:rsidR="00F66BE3" w:rsidRPr="004800D2" w:rsidRDefault="00F66BE3" w:rsidP="00040474">
            <w:pPr>
              <w:ind w:firstLine="0"/>
              <w:jc w:val="center"/>
              <w:rPr>
                <w:sz w:val="20"/>
                <w:szCs w:val="20"/>
                <w:lang w:val="en-GB"/>
              </w:rPr>
            </w:pPr>
            <w:r w:rsidRPr="004800D2">
              <w:rPr>
                <w:sz w:val="20"/>
                <w:szCs w:val="20"/>
                <w:lang w:val="en-GB"/>
              </w:rPr>
              <w:t>2</w:t>
            </w:r>
          </w:p>
        </w:tc>
        <w:tc>
          <w:tcPr>
            <w:tcW w:w="0" w:type="auto"/>
            <w:tcBorders>
              <w:top w:val="nil"/>
              <w:bottom w:val="nil"/>
            </w:tcBorders>
          </w:tcPr>
          <w:p w:rsidR="00F66BE3" w:rsidRPr="004800D2" w:rsidRDefault="00F66BE3" w:rsidP="00040474">
            <w:pPr>
              <w:ind w:firstLine="0"/>
              <w:jc w:val="center"/>
              <w:rPr>
                <w:sz w:val="20"/>
                <w:szCs w:val="20"/>
                <w:lang w:val="en-GB"/>
              </w:rPr>
            </w:pPr>
            <w:r w:rsidRPr="004800D2">
              <w:rPr>
                <w:rFonts w:eastAsia="Calibri" w:cs="Times New Roman"/>
                <w:sz w:val="20"/>
                <w:szCs w:val="20"/>
                <w:lang w:val="en-GB"/>
              </w:rPr>
              <w:t>4.78</w:t>
            </w:r>
          </w:p>
        </w:tc>
        <w:tc>
          <w:tcPr>
            <w:tcW w:w="0" w:type="auto"/>
            <w:tcBorders>
              <w:top w:val="nil"/>
              <w:bottom w:val="nil"/>
            </w:tcBorders>
          </w:tcPr>
          <w:p w:rsidR="00F66BE3" w:rsidRPr="004800D2" w:rsidRDefault="00F66BE3" w:rsidP="00040474">
            <w:pPr>
              <w:ind w:firstLine="0"/>
              <w:jc w:val="center"/>
              <w:rPr>
                <w:sz w:val="20"/>
                <w:szCs w:val="20"/>
                <w:lang w:val="en-GB"/>
              </w:rPr>
            </w:pPr>
            <w:r w:rsidRPr="004800D2">
              <w:rPr>
                <w:rFonts w:eastAsia="Calibri" w:cs="Times New Roman"/>
                <w:sz w:val="20"/>
                <w:szCs w:val="20"/>
                <w:lang w:val="en-GB"/>
              </w:rPr>
              <w:t>5.15</w:t>
            </w:r>
          </w:p>
        </w:tc>
        <w:tc>
          <w:tcPr>
            <w:tcW w:w="0" w:type="auto"/>
            <w:tcBorders>
              <w:top w:val="nil"/>
              <w:bottom w:val="nil"/>
            </w:tcBorders>
          </w:tcPr>
          <w:p w:rsidR="00F66BE3" w:rsidRPr="004800D2" w:rsidRDefault="00F66BE3" w:rsidP="00040474">
            <w:pPr>
              <w:ind w:firstLine="0"/>
              <w:jc w:val="center"/>
              <w:rPr>
                <w:sz w:val="20"/>
                <w:szCs w:val="20"/>
                <w:lang w:val="en-GB"/>
              </w:rPr>
            </w:pPr>
            <w:r w:rsidRPr="004800D2">
              <w:rPr>
                <w:rFonts w:eastAsia="Calibri" w:cs="Times New Roman"/>
                <w:sz w:val="20"/>
                <w:szCs w:val="20"/>
                <w:lang w:val="en-GB"/>
              </w:rPr>
              <w:t>4.53</w:t>
            </w:r>
          </w:p>
        </w:tc>
      </w:tr>
      <w:tr w:rsidR="00F66BE3" w:rsidRPr="004800D2" w:rsidTr="00040474">
        <w:tc>
          <w:tcPr>
            <w:tcW w:w="0" w:type="auto"/>
            <w:tcBorders>
              <w:top w:val="nil"/>
              <w:bottom w:val="nil"/>
            </w:tcBorders>
          </w:tcPr>
          <w:p w:rsidR="00F66BE3" w:rsidRPr="004800D2" w:rsidRDefault="00F66BE3" w:rsidP="00040474">
            <w:pPr>
              <w:ind w:firstLine="0"/>
              <w:rPr>
                <w:sz w:val="20"/>
                <w:szCs w:val="20"/>
                <w:lang w:val="en-GB"/>
              </w:rPr>
            </w:pPr>
            <w:r w:rsidRPr="004800D2">
              <w:rPr>
                <w:rFonts w:eastAsia="Calibri" w:cs="Times New Roman"/>
                <w:sz w:val="20"/>
                <w:szCs w:val="20"/>
                <w:lang w:val="en-GB"/>
              </w:rPr>
              <w:t>Soluble solids content, %</w:t>
            </w:r>
          </w:p>
        </w:tc>
        <w:tc>
          <w:tcPr>
            <w:tcW w:w="0" w:type="auto"/>
            <w:tcBorders>
              <w:top w:val="nil"/>
              <w:bottom w:val="nil"/>
            </w:tcBorders>
          </w:tcPr>
          <w:p w:rsidR="00F66BE3" w:rsidRPr="004800D2" w:rsidRDefault="00F66BE3" w:rsidP="00040474">
            <w:pPr>
              <w:ind w:firstLine="0"/>
              <w:jc w:val="center"/>
              <w:rPr>
                <w:sz w:val="20"/>
                <w:szCs w:val="20"/>
                <w:lang w:val="en-GB"/>
              </w:rPr>
            </w:pPr>
            <w:r w:rsidRPr="004800D2">
              <w:rPr>
                <w:sz w:val="20"/>
                <w:szCs w:val="20"/>
                <w:lang w:val="en-GB"/>
              </w:rPr>
              <w:t>1</w:t>
            </w:r>
          </w:p>
        </w:tc>
        <w:tc>
          <w:tcPr>
            <w:tcW w:w="0" w:type="auto"/>
            <w:tcBorders>
              <w:top w:val="nil"/>
              <w:bottom w:val="nil"/>
            </w:tcBorders>
          </w:tcPr>
          <w:p w:rsidR="00F66BE3" w:rsidRPr="004800D2" w:rsidRDefault="00F66BE3" w:rsidP="00040474">
            <w:pPr>
              <w:ind w:firstLine="0"/>
              <w:jc w:val="center"/>
              <w:rPr>
                <w:sz w:val="20"/>
                <w:szCs w:val="20"/>
                <w:lang w:val="en-GB"/>
              </w:rPr>
            </w:pPr>
            <w:r w:rsidRPr="004800D2">
              <w:rPr>
                <w:rFonts w:eastAsia="Calibri" w:cs="Times New Roman"/>
                <w:color w:val="000000"/>
                <w:sz w:val="20"/>
                <w:szCs w:val="20"/>
                <w:lang w:val="en-GB"/>
              </w:rPr>
              <w:t>20.0</w:t>
            </w:r>
          </w:p>
        </w:tc>
        <w:tc>
          <w:tcPr>
            <w:tcW w:w="0" w:type="auto"/>
            <w:tcBorders>
              <w:top w:val="nil"/>
              <w:bottom w:val="nil"/>
            </w:tcBorders>
          </w:tcPr>
          <w:p w:rsidR="00F66BE3" w:rsidRPr="004800D2" w:rsidRDefault="00F66BE3" w:rsidP="00040474">
            <w:pPr>
              <w:ind w:firstLine="0"/>
              <w:jc w:val="center"/>
              <w:rPr>
                <w:sz w:val="20"/>
                <w:szCs w:val="20"/>
                <w:lang w:val="en-GB"/>
              </w:rPr>
            </w:pPr>
            <w:r w:rsidRPr="004800D2">
              <w:rPr>
                <w:rFonts w:eastAsia="Calibri" w:cs="Times New Roman"/>
                <w:color w:val="000000"/>
                <w:sz w:val="20"/>
                <w:szCs w:val="20"/>
                <w:lang w:val="en-GB"/>
              </w:rPr>
              <w:t>18.5</w:t>
            </w:r>
          </w:p>
        </w:tc>
        <w:tc>
          <w:tcPr>
            <w:tcW w:w="0" w:type="auto"/>
            <w:tcBorders>
              <w:top w:val="nil"/>
              <w:bottom w:val="nil"/>
            </w:tcBorders>
          </w:tcPr>
          <w:p w:rsidR="00F66BE3" w:rsidRPr="004800D2" w:rsidRDefault="00F66BE3" w:rsidP="00040474">
            <w:pPr>
              <w:ind w:firstLine="0"/>
              <w:jc w:val="center"/>
              <w:rPr>
                <w:sz w:val="20"/>
                <w:szCs w:val="20"/>
                <w:lang w:val="en-GB"/>
              </w:rPr>
            </w:pPr>
            <w:r w:rsidRPr="004800D2">
              <w:rPr>
                <w:rFonts w:eastAsia="Calibri" w:cs="Times New Roman"/>
                <w:color w:val="000000"/>
                <w:sz w:val="20"/>
                <w:szCs w:val="20"/>
                <w:lang w:val="en-GB"/>
              </w:rPr>
              <w:t>22.0</w:t>
            </w:r>
          </w:p>
        </w:tc>
      </w:tr>
      <w:tr w:rsidR="00F66BE3" w:rsidRPr="004800D2" w:rsidTr="00040474">
        <w:tc>
          <w:tcPr>
            <w:tcW w:w="0" w:type="auto"/>
            <w:tcBorders>
              <w:top w:val="nil"/>
              <w:bottom w:val="nil"/>
            </w:tcBorders>
          </w:tcPr>
          <w:p w:rsidR="00F66BE3" w:rsidRPr="004800D2" w:rsidRDefault="00F66BE3" w:rsidP="00040474">
            <w:pPr>
              <w:ind w:firstLine="0"/>
              <w:rPr>
                <w:sz w:val="20"/>
                <w:szCs w:val="20"/>
                <w:lang w:val="en-GB"/>
              </w:rPr>
            </w:pPr>
          </w:p>
        </w:tc>
        <w:tc>
          <w:tcPr>
            <w:tcW w:w="0" w:type="auto"/>
            <w:tcBorders>
              <w:top w:val="nil"/>
              <w:bottom w:val="nil"/>
            </w:tcBorders>
          </w:tcPr>
          <w:p w:rsidR="00F66BE3" w:rsidRPr="004800D2" w:rsidRDefault="00F66BE3" w:rsidP="00040474">
            <w:pPr>
              <w:ind w:firstLine="0"/>
              <w:jc w:val="center"/>
              <w:rPr>
                <w:sz w:val="20"/>
                <w:szCs w:val="20"/>
                <w:lang w:val="en-GB"/>
              </w:rPr>
            </w:pPr>
            <w:r w:rsidRPr="004800D2">
              <w:rPr>
                <w:sz w:val="20"/>
                <w:szCs w:val="20"/>
                <w:lang w:val="en-GB"/>
              </w:rPr>
              <w:t>2</w:t>
            </w:r>
          </w:p>
        </w:tc>
        <w:tc>
          <w:tcPr>
            <w:tcW w:w="0" w:type="auto"/>
            <w:tcBorders>
              <w:top w:val="nil"/>
              <w:bottom w:val="nil"/>
            </w:tcBorders>
          </w:tcPr>
          <w:p w:rsidR="00F66BE3" w:rsidRPr="004800D2" w:rsidRDefault="00F66BE3" w:rsidP="00040474">
            <w:pPr>
              <w:ind w:firstLine="0"/>
              <w:jc w:val="center"/>
              <w:rPr>
                <w:sz w:val="20"/>
                <w:szCs w:val="20"/>
                <w:lang w:val="en-GB"/>
              </w:rPr>
            </w:pPr>
            <w:r w:rsidRPr="004800D2">
              <w:rPr>
                <w:rFonts w:eastAsia="Calibri" w:cs="Times New Roman"/>
                <w:color w:val="000000"/>
                <w:sz w:val="20"/>
                <w:szCs w:val="20"/>
                <w:lang w:val="en-GB"/>
              </w:rPr>
              <w:t>25.1</w:t>
            </w:r>
          </w:p>
        </w:tc>
        <w:tc>
          <w:tcPr>
            <w:tcW w:w="0" w:type="auto"/>
            <w:tcBorders>
              <w:top w:val="nil"/>
              <w:bottom w:val="nil"/>
            </w:tcBorders>
          </w:tcPr>
          <w:p w:rsidR="00F66BE3" w:rsidRPr="004800D2" w:rsidRDefault="00F66BE3" w:rsidP="00040474">
            <w:pPr>
              <w:ind w:firstLine="0"/>
              <w:jc w:val="center"/>
              <w:rPr>
                <w:sz w:val="20"/>
                <w:szCs w:val="20"/>
                <w:lang w:val="en-GB"/>
              </w:rPr>
            </w:pPr>
            <w:r w:rsidRPr="004800D2">
              <w:rPr>
                <w:rFonts w:eastAsia="Calibri" w:cs="Times New Roman"/>
                <w:color w:val="000000"/>
                <w:sz w:val="20"/>
                <w:szCs w:val="20"/>
                <w:lang w:val="en-GB"/>
              </w:rPr>
              <w:t>17.8</w:t>
            </w:r>
          </w:p>
        </w:tc>
        <w:tc>
          <w:tcPr>
            <w:tcW w:w="0" w:type="auto"/>
            <w:tcBorders>
              <w:top w:val="nil"/>
              <w:bottom w:val="nil"/>
            </w:tcBorders>
          </w:tcPr>
          <w:p w:rsidR="00F66BE3" w:rsidRPr="004800D2" w:rsidRDefault="00F66BE3" w:rsidP="00040474">
            <w:pPr>
              <w:ind w:firstLine="0"/>
              <w:jc w:val="center"/>
              <w:rPr>
                <w:sz w:val="20"/>
                <w:szCs w:val="20"/>
                <w:lang w:val="en-GB"/>
              </w:rPr>
            </w:pPr>
            <w:r w:rsidRPr="004800D2">
              <w:rPr>
                <w:rFonts w:eastAsia="Calibri" w:cs="Times New Roman"/>
                <w:color w:val="000000"/>
                <w:sz w:val="20"/>
                <w:szCs w:val="20"/>
                <w:lang w:val="en-GB"/>
              </w:rPr>
              <w:t>21.0</w:t>
            </w:r>
          </w:p>
        </w:tc>
      </w:tr>
      <w:tr w:rsidR="00F66BE3" w:rsidRPr="004800D2" w:rsidTr="00040474">
        <w:tc>
          <w:tcPr>
            <w:tcW w:w="0" w:type="auto"/>
            <w:tcBorders>
              <w:top w:val="nil"/>
              <w:bottom w:val="nil"/>
            </w:tcBorders>
          </w:tcPr>
          <w:p w:rsidR="00F66BE3" w:rsidRPr="004800D2" w:rsidRDefault="00F66BE3" w:rsidP="00040474">
            <w:pPr>
              <w:ind w:firstLine="0"/>
              <w:rPr>
                <w:sz w:val="20"/>
                <w:szCs w:val="20"/>
                <w:lang w:val="en-GB"/>
              </w:rPr>
            </w:pPr>
            <w:r w:rsidRPr="004800D2">
              <w:rPr>
                <w:rFonts w:eastAsia="Calibri" w:cs="Times New Roman"/>
                <w:sz w:val="20"/>
                <w:szCs w:val="20"/>
                <w:lang w:val="en-GB"/>
              </w:rPr>
              <w:t>pH</w:t>
            </w:r>
          </w:p>
        </w:tc>
        <w:tc>
          <w:tcPr>
            <w:tcW w:w="0" w:type="auto"/>
            <w:tcBorders>
              <w:top w:val="nil"/>
              <w:bottom w:val="nil"/>
            </w:tcBorders>
          </w:tcPr>
          <w:p w:rsidR="00F66BE3" w:rsidRPr="004800D2" w:rsidRDefault="00F66BE3" w:rsidP="00040474">
            <w:pPr>
              <w:ind w:firstLine="0"/>
              <w:jc w:val="center"/>
              <w:rPr>
                <w:sz w:val="20"/>
                <w:szCs w:val="20"/>
                <w:lang w:val="en-GB"/>
              </w:rPr>
            </w:pPr>
            <w:r w:rsidRPr="004800D2">
              <w:rPr>
                <w:sz w:val="20"/>
                <w:szCs w:val="20"/>
                <w:lang w:val="en-GB"/>
              </w:rPr>
              <w:t>1</w:t>
            </w:r>
          </w:p>
        </w:tc>
        <w:tc>
          <w:tcPr>
            <w:tcW w:w="0" w:type="auto"/>
            <w:tcBorders>
              <w:top w:val="nil"/>
              <w:bottom w:val="nil"/>
            </w:tcBorders>
          </w:tcPr>
          <w:p w:rsidR="00F66BE3" w:rsidRPr="004800D2" w:rsidRDefault="00F66BE3" w:rsidP="00040474">
            <w:pPr>
              <w:ind w:firstLine="0"/>
              <w:jc w:val="center"/>
              <w:rPr>
                <w:sz w:val="20"/>
                <w:szCs w:val="20"/>
                <w:lang w:val="en-GB"/>
              </w:rPr>
            </w:pPr>
            <w:r w:rsidRPr="004800D2">
              <w:rPr>
                <w:rFonts w:eastAsia="Calibri" w:cs="Times New Roman"/>
                <w:sz w:val="20"/>
                <w:szCs w:val="20"/>
                <w:lang w:val="en-GB"/>
              </w:rPr>
              <w:t>3.60</w:t>
            </w:r>
          </w:p>
        </w:tc>
        <w:tc>
          <w:tcPr>
            <w:tcW w:w="0" w:type="auto"/>
            <w:tcBorders>
              <w:top w:val="nil"/>
              <w:bottom w:val="nil"/>
            </w:tcBorders>
          </w:tcPr>
          <w:p w:rsidR="00F66BE3" w:rsidRPr="004800D2" w:rsidRDefault="00F66BE3" w:rsidP="00040474">
            <w:pPr>
              <w:ind w:firstLine="0"/>
              <w:jc w:val="center"/>
              <w:rPr>
                <w:sz w:val="20"/>
                <w:szCs w:val="20"/>
                <w:lang w:val="en-GB"/>
              </w:rPr>
            </w:pPr>
            <w:r w:rsidRPr="004800D2">
              <w:rPr>
                <w:rFonts w:eastAsia="Calibri" w:cs="Times New Roman"/>
                <w:sz w:val="20"/>
                <w:szCs w:val="20"/>
                <w:lang w:val="en-GB"/>
              </w:rPr>
              <w:t>3.56</w:t>
            </w:r>
          </w:p>
        </w:tc>
        <w:tc>
          <w:tcPr>
            <w:tcW w:w="0" w:type="auto"/>
            <w:tcBorders>
              <w:top w:val="nil"/>
              <w:bottom w:val="nil"/>
            </w:tcBorders>
          </w:tcPr>
          <w:p w:rsidR="00F66BE3" w:rsidRPr="004800D2" w:rsidRDefault="00F66BE3" w:rsidP="00040474">
            <w:pPr>
              <w:ind w:firstLine="0"/>
              <w:jc w:val="center"/>
              <w:rPr>
                <w:sz w:val="20"/>
                <w:szCs w:val="20"/>
                <w:lang w:val="en-GB"/>
              </w:rPr>
            </w:pPr>
            <w:r w:rsidRPr="004800D2">
              <w:rPr>
                <w:rFonts w:eastAsia="Calibri" w:cs="Times New Roman"/>
                <w:sz w:val="20"/>
                <w:szCs w:val="20"/>
                <w:lang w:val="en-GB"/>
              </w:rPr>
              <w:t>3.86</w:t>
            </w:r>
          </w:p>
        </w:tc>
      </w:tr>
      <w:tr w:rsidR="00F66BE3" w:rsidRPr="004800D2" w:rsidTr="00040474">
        <w:tc>
          <w:tcPr>
            <w:tcW w:w="0" w:type="auto"/>
            <w:tcBorders>
              <w:top w:val="nil"/>
            </w:tcBorders>
          </w:tcPr>
          <w:p w:rsidR="00F66BE3" w:rsidRPr="004800D2" w:rsidRDefault="00F66BE3" w:rsidP="00040474">
            <w:pPr>
              <w:ind w:firstLine="0"/>
              <w:rPr>
                <w:sz w:val="20"/>
                <w:szCs w:val="20"/>
                <w:lang w:val="en-GB"/>
              </w:rPr>
            </w:pPr>
          </w:p>
        </w:tc>
        <w:tc>
          <w:tcPr>
            <w:tcW w:w="0" w:type="auto"/>
            <w:tcBorders>
              <w:top w:val="nil"/>
            </w:tcBorders>
          </w:tcPr>
          <w:p w:rsidR="00F66BE3" w:rsidRPr="004800D2" w:rsidRDefault="00F66BE3" w:rsidP="00040474">
            <w:pPr>
              <w:ind w:firstLine="0"/>
              <w:jc w:val="center"/>
              <w:rPr>
                <w:sz w:val="20"/>
                <w:szCs w:val="20"/>
                <w:lang w:val="en-GB"/>
              </w:rPr>
            </w:pPr>
            <w:r w:rsidRPr="004800D2">
              <w:rPr>
                <w:sz w:val="20"/>
                <w:szCs w:val="20"/>
                <w:lang w:val="en-GB"/>
              </w:rPr>
              <w:t>2</w:t>
            </w:r>
          </w:p>
        </w:tc>
        <w:tc>
          <w:tcPr>
            <w:tcW w:w="0" w:type="auto"/>
            <w:tcBorders>
              <w:top w:val="nil"/>
            </w:tcBorders>
          </w:tcPr>
          <w:p w:rsidR="00F66BE3" w:rsidRPr="004800D2" w:rsidRDefault="00F66BE3" w:rsidP="00040474">
            <w:pPr>
              <w:ind w:firstLine="0"/>
              <w:jc w:val="center"/>
              <w:rPr>
                <w:sz w:val="20"/>
                <w:szCs w:val="20"/>
                <w:lang w:val="en-GB"/>
              </w:rPr>
            </w:pPr>
            <w:r w:rsidRPr="004800D2">
              <w:rPr>
                <w:rFonts w:eastAsia="Calibri" w:cs="Times New Roman"/>
                <w:sz w:val="20"/>
                <w:szCs w:val="20"/>
                <w:lang w:val="en-GB"/>
              </w:rPr>
              <w:t>3.44</w:t>
            </w:r>
          </w:p>
        </w:tc>
        <w:tc>
          <w:tcPr>
            <w:tcW w:w="0" w:type="auto"/>
            <w:tcBorders>
              <w:top w:val="nil"/>
            </w:tcBorders>
          </w:tcPr>
          <w:p w:rsidR="00F66BE3" w:rsidRPr="004800D2" w:rsidRDefault="00F66BE3" w:rsidP="00040474">
            <w:pPr>
              <w:ind w:firstLine="0"/>
              <w:jc w:val="center"/>
              <w:rPr>
                <w:sz w:val="20"/>
                <w:szCs w:val="20"/>
                <w:lang w:val="en-GB"/>
              </w:rPr>
            </w:pPr>
            <w:r w:rsidRPr="004800D2">
              <w:rPr>
                <w:rFonts w:eastAsia="Calibri" w:cs="Times New Roman"/>
                <w:sz w:val="20"/>
                <w:szCs w:val="20"/>
                <w:lang w:val="en-GB"/>
              </w:rPr>
              <w:t>3.66</w:t>
            </w:r>
          </w:p>
        </w:tc>
        <w:tc>
          <w:tcPr>
            <w:tcW w:w="0" w:type="auto"/>
            <w:tcBorders>
              <w:top w:val="nil"/>
            </w:tcBorders>
          </w:tcPr>
          <w:p w:rsidR="00F66BE3" w:rsidRPr="004800D2" w:rsidRDefault="00F66BE3" w:rsidP="00040474">
            <w:pPr>
              <w:ind w:firstLine="0"/>
              <w:jc w:val="center"/>
              <w:rPr>
                <w:sz w:val="20"/>
                <w:szCs w:val="20"/>
                <w:lang w:val="en-GB"/>
              </w:rPr>
            </w:pPr>
            <w:r w:rsidRPr="004800D2">
              <w:rPr>
                <w:rFonts w:eastAsia="Calibri" w:cs="Times New Roman"/>
                <w:sz w:val="20"/>
                <w:szCs w:val="20"/>
                <w:lang w:val="en-GB"/>
              </w:rPr>
              <w:t>3.72</w:t>
            </w:r>
          </w:p>
        </w:tc>
      </w:tr>
    </w:tbl>
    <w:p w:rsidR="00BB77EC" w:rsidRPr="004800D2" w:rsidRDefault="00BB77EC" w:rsidP="00BB77EC">
      <w:pPr>
        <w:tabs>
          <w:tab w:val="left" w:pos="709"/>
        </w:tabs>
        <w:ind w:firstLine="0"/>
        <w:rPr>
          <w:rFonts w:cs="Times New Roman"/>
          <w:color w:val="000000" w:themeColor="text1"/>
          <w:szCs w:val="24"/>
          <w:lang w:val="en-GB"/>
        </w:rPr>
      </w:pPr>
    </w:p>
    <w:p w:rsidR="00564588" w:rsidRPr="004800D2" w:rsidRDefault="00564588" w:rsidP="00060A76">
      <w:pPr>
        <w:ind w:firstLine="0"/>
        <w:rPr>
          <w:rFonts w:cs="Times New Roman"/>
          <w:i/>
          <w:color w:val="000000" w:themeColor="text1"/>
          <w:szCs w:val="24"/>
          <w:lang w:val="en-GB"/>
        </w:rPr>
      </w:pPr>
      <w:r w:rsidRPr="004800D2">
        <w:rPr>
          <w:rFonts w:cs="Times New Roman"/>
          <w:i/>
          <w:color w:val="000000" w:themeColor="text1"/>
          <w:szCs w:val="24"/>
          <w:lang w:val="en-GB"/>
        </w:rPr>
        <w:t xml:space="preserve">Plum spirits </w:t>
      </w:r>
      <w:r w:rsidR="00BB77EC">
        <w:rPr>
          <w:rFonts w:cs="Times New Roman"/>
          <w:i/>
          <w:color w:val="000000" w:themeColor="text1"/>
          <w:szCs w:val="24"/>
          <w:lang w:val="en-GB"/>
        </w:rPr>
        <w:t>production</w:t>
      </w:r>
    </w:p>
    <w:p w:rsidR="006D072F" w:rsidRPr="004800D2" w:rsidRDefault="006D072F" w:rsidP="00A85714">
      <w:pPr>
        <w:tabs>
          <w:tab w:val="left" w:pos="709"/>
        </w:tabs>
        <w:ind w:firstLine="0"/>
        <w:jc w:val="left"/>
        <w:rPr>
          <w:rFonts w:cs="Times New Roman"/>
          <w:color w:val="000000" w:themeColor="text1"/>
          <w:szCs w:val="24"/>
          <w:lang w:val="en-GB"/>
        </w:rPr>
      </w:pPr>
      <w:r w:rsidRPr="004800D2">
        <w:rPr>
          <w:rFonts w:cs="Times New Roman"/>
          <w:color w:val="000000" w:themeColor="text1"/>
          <w:szCs w:val="24"/>
          <w:lang w:val="en-GB"/>
        </w:rPr>
        <w:t>For the processing with stones (W), 60 kg of fruit of each cultivar was used. Twenty kilograms of whole plum fruits with stones were placed in three 30 L polyethylene (PE) vessels for alcoholic fermentation (three replications).</w:t>
      </w:r>
      <w:r w:rsidRPr="004800D2">
        <w:rPr>
          <w:rFonts w:cs="Times New Roman"/>
          <w:color w:val="FF0000"/>
          <w:szCs w:val="24"/>
          <w:lang w:val="en-GB"/>
        </w:rPr>
        <w:t xml:space="preserve"> </w:t>
      </w:r>
      <w:r w:rsidRPr="004800D2">
        <w:rPr>
          <w:rFonts w:cs="Times New Roman"/>
          <w:color w:val="000000" w:themeColor="text1"/>
          <w:szCs w:val="24"/>
          <w:lang w:val="en-GB"/>
        </w:rPr>
        <w:t xml:space="preserve">For the processing without stones (WO), the stone was removed manually from every single fruit. In the majority of the fruits, fruit halves remained together after </w:t>
      </w:r>
      <w:proofErr w:type="spellStart"/>
      <w:r w:rsidRPr="004800D2">
        <w:rPr>
          <w:rFonts w:cs="Times New Roman"/>
          <w:color w:val="000000" w:themeColor="text1"/>
          <w:szCs w:val="24"/>
          <w:lang w:val="en-GB"/>
        </w:rPr>
        <w:t>destoning</w:t>
      </w:r>
      <w:proofErr w:type="spellEnd"/>
      <w:r w:rsidRPr="004800D2">
        <w:rPr>
          <w:rFonts w:cs="Times New Roman"/>
          <w:color w:val="000000" w:themeColor="text1"/>
          <w:szCs w:val="24"/>
          <w:lang w:val="en-GB"/>
        </w:rPr>
        <w:t xml:space="preserve"> thus enabling the mashes without stones characteristics similar to the mash with stone. Upon manual removing of stones, 20 kg of fruits were distributed in </w:t>
      </w:r>
      <w:r w:rsidR="00EB735B">
        <w:rPr>
          <w:rFonts w:cs="Times New Roman"/>
          <w:color w:val="000000" w:themeColor="text1"/>
          <w:szCs w:val="24"/>
          <w:lang w:val="en-GB"/>
        </w:rPr>
        <w:t xml:space="preserve">three </w:t>
      </w:r>
      <w:r w:rsidRPr="004800D2">
        <w:rPr>
          <w:rFonts w:cs="Times New Roman"/>
          <w:color w:val="000000" w:themeColor="text1"/>
          <w:szCs w:val="24"/>
          <w:lang w:val="en-GB"/>
        </w:rPr>
        <w:t>30 L polyethylene (PE) vessels (three replications) for alcoholic fermentation.</w:t>
      </w:r>
    </w:p>
    <w:p w:rsidR="00892B6E" w:rsidRDefault="006D072F" w:rsidP="00A85714">
      <w:pPr>
        <w:tabs>
          <w:tab w:val="left" w:pos="709"/>
        </w:tabs>
        <w:ind w:firstLine="0"/>
        <w:jc w:val="left"/>
        <w:rPr>
          <w:rFonts w:cs="Times New Roman"/>
          <w:color w:val="000000" w:themeColor="text1"/>
          <w:szCs w:val="24"/>
          <w:lang w:val="en-GB"/>
        </w:rPr>
      </w:pPr>
      <w:r w:rsidRPr="004800D2">
        <w:rPr>
          <w:rFonts w:cs="Times New Roman"/>
          <w:color w:val="000000" w:themeColor="text1"/>
          <w:szCs w:val="24"/>
          <w:lang w:val="en-GB"/>
        </w:rPr>
        <w:t xml:space="preserve">Spontaneous alcoholic fermentation of plum mashes was conducted by the indigenous </w:t>
      </w:r>
      <w:proofErr w:type="spellStart"/>
      <w:r w:rsidRPr="004800D2">
        <w:rPr>
          <w:rFonts w:cs="Times New Roman"/>
          <w:color w:val="000000" w:themeColor="text1"/>
          <w:szCs w:val="24"/>
          <w:lang w:val="en-GB"/>
        </w:rPr>
        <w:t>microflora</w:t>
      </w:r>
      <w:proofErr w:type="spellEnd"/>
      <w:r w:rsidRPr="004800D2">
        <w:rPr>
          <w:rFonts w:cs="Times New Roman"/>
          <w:color w:val="000000" w:themeColor="text1"/>
          <w:szCs w:val="24"/>
          <w:lang w:val="en-GB"/>
        </w:rPr>
        <w:t xml:space="preserve"> of plum fruits. During alcoholic fermentation in the open vessels, surface layers of mashes were in constant contact with air. Mash temperature during fermentation was 20 ± 2 °C. Each day a reduction of soluble solids content (SSC) was measured in the mash, using 3828 Carl Zeiss manual refractometer. Alcoholic fermentation was considered completed if there was no decrease of soluble solids content in the mash during the two consecutive days.</w:t>
      </w:r>
      <w:r w:rsidR="00F66BE3" w:rsidRPr="00F66BE3">
        <w:rPr>
          <w:rFonts w:cs="Times New Roman"/>
          <w:color w:val="000000" w:themeColor="text1"/>
          <w:szCs w:val="24"/>
          <w:lang w:val="en-GB"/>
        </w:rPr>
        <w:t xml:space="preserve"> </w:t>
      </w:r>
      <w:r w:rsidR="00F66BE3" w:rsidRPr="004800D2">
        <w:rPr>
          <w:rFonts w:cs="Times New Roman"/>
          <w:color w:val="000000" w:themeColor="text1"/>
          <w:szCs w:val="24"/>
          <w:lang w:val="en-GB"/>
        </w:rPr>
        <w:t xml:space="preserve">Table </w:t>
      </w:r>
      <w:r w:rsidR="00F66BE3">
        <w:rPr>
          <w:rFonts w:cs="Times New Roman"/>
          <w:color w:val="000000" w:themeColor="text1"/>
          <w:szCs w:val="24"/>
          <w:lang w:val="en-GB"/>
        </w:rPr>
        <w:t>S-</w:t>
      </w:r>
      <w:r w:rsidR="00F66BE3" w:rsidRPr="004800D2">
        <w:rPr>
          <w:rFonts w:cs="Times New Roman"/>
          <w:color w:val="000000" w:themeColor="text1"/>
          <w:szCs w:val="24"/>
          <w:lang w:val="en-GB"/>
        </w:rPr>
        <w:t>II shows soluble solids contents in the unfermented and fermented mashes and duration of fermentation.</w:t>
      </w:r>
    </w:p>
    <w:p w:rsidR="00892B6E" w:rsidRDefault="00A85714" w:rsidP="00A85714">
      <w:pPr>
        <w:rPr>
          <w:rFonts w:cs="Times New Roman"/>
          <w:color w:val="000000" w:themeColor="text1"/>
          <w:szCs w:val="24"/>
          <w:lang w:val="en-GB"/>
        </w:rPr>
      </w:pPr>
      <w:r>
        <w:rPr>
          <w:rFonts w:cs="Times New Roman"/>
          <w:color w:val="000000" w:themeColor="text1"/>
          <w:szCs w:val="24"/>
          <w:lang w:val="en-GB"/>
        </w:rPr>
        <w:br w:type="page"/>
      </w:r>
    </w:p>
    <w:p w:rsidR="00892B6E" w:rsidRPr="00A85714" w:rsidRDefault="00892B6E" w:rsidP="00892B6E">
      <w:pPr>
        <w:ind w:firstLine="0"/>
        <w:rPr>
          <w:rFonts w:eastAsia="Calibri" w:cs="Times New Roman"/>
          <w:color w:val="000000"/>
          <w:sz w:val="22"/>
          <w:lang w:val="en-GB"/>
        </w:rPr>
      </w:pPr>
      <w:proofErr w:type="gramStart"/>
      <w:r w:rsidRPr="0087405D">
        <w:rPr>
          <w:rFonts w:eastAsia="Calibri" w:cs="Times New Roman"/>
          <w:color w:val="000000"/>
          <w:sz w:val="22"/>
          <w:lang w:val="en-GB"/>
        </w:rPr>
        <w:t>TABLE S-II.</w:t>
      </w:r>
      <w:proofErr w:type="gramEnd"/>
      <w:r w:rsidRPr="0087405D">
        <w:rPr>
          <w:rFonts w:eastAsia="Calibri" w:cs="Times New Roman"/>
          <w:color w:val="000000"/>
          <w:sz w:val="22"/>
          <w:lang w:val="en-GB"/>
        </w:rPr>
        <w:t xml:space="preserve"> Soluble solid </w:t>
      </w:r>
      <w:proofErr w:type="gramStart"/>
      <w:r w:rsidRPr="0087405D">
        <w:rPr>
          <w:rFonts w:eastAsia="Calibri" w:cs="Times New Roman"/>
          <w:color w:val="000000"/>
          <w:sz w:val="22"/>
          <w:lang w:val="en-GB"/>
        </w:rPr>
        <w:t xml:space="preserve">content  </w:t>
      </w:r>
      <w:r w:rsidR="00EB735B" w:rsidRPr="0087405D">
        <w:rPr>
          <w:rFonts w:eastAsia="Calibri" w:cs="Times New Roman"/>
          <w:color w:val="000000"/>
          <w:sz w:val="22"/>
          <w:lang w:val="en-GB"/>
        </w:rPr>
        <w:t>(</w:t>
      </w:r>
      <w:proofErr w:type="spellStart"/>
      <w:proofErr w:type="gramEnd"/>
      <w:r w:rsidR="00EB735B" w:rsidRPr="0087405D">
        <w:rPr>
          <w:rFonts w:eastAsia="Calibri" w:cs="Times New Roman"/>
          <w:color w:val="000000"/>
          <w:sz w:val="22"/>
          <w:lang w:val="en-GB"/>
        </w:rPr>
        <w:t>mean±standard</w:t>
      </w:r>
      <w:proofErr w:type="spellEnd"/>
      <w:r w:rsidR="00EB735B" w:rsidRPr="0087405D">
        <w:rPr>
          <w:rFonts w:eastAsia="Calibri" w:cs="Times New Roman"/>
          <w:color w:val="000000"/>
          <w:sz w:val="22"/>
          <w:lang w:val="en-GB"/>
        </w:rPr>
        <w:t xml:space="preserve"> deviation, %) </w:t>
      </w:r>
      <w:r w:rsidRPr="0087405D">
        <w:rPr>
          <w:rFonts w:eastAsia="Calibri" w:cs="Times New Roman"/>
          <w:color w:val="000000"/>
          <w:sz w:val="22"/>
          <w:lang w:val="en-GB"/>
        </w:rPr>
        <w:t>in unfermented and fermented mashes and the duration of alcohol fermentation</w:t>
      </w:r>
      <w:r w:rsidR="00EB735B" w:rsidRPr="0087405D">
        <w:rPr>
          <w:rFonts w:eastAsia="Calibri" w:cs="Times New Roman"/>
          <w:color w:val="000000"/>
          <w:sz w:val="22"/>
          <w:lang w:val="en-GB"/>
        </w:rPr>
        <w:t xml:space="preserve"> (days)</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927"/>
        <w:gridCol w:w="605"/>
        <w:gridCol w:w="676"/>
        <w:gridCol w:w="676"/>
        <w:gridCol w:w="676"/>
        <w:gridCol w:w="222"/>
        <w:gridCol w:w="676"/>
        <w:gridCol w:w="676"/>
        <w:gridCol w:w="676"/>
      </w:tblGrid>
      <w:tr w:rsidR="00892B6E" w:rsidRPr="004800D2" w:rsidTr="00040474">
        <w:tc>
          <w:tcPr>
            <w:tcW w:w="0" w:type="auto"/>
            <w:vMerge w:val="restart"/>
          </w:tcPr>
          <w:p w:rsidR="00892B6E" w:rsidRPr="004800D2" w:rsidRDefault="00892B6E" w:rsidP="00040474">
            <w:pPr>
              <w:tabs>
                <w:tab w:val="left" w:pos="709"/>
              </w:tabs>
              <w:ind w:firstLine="0"/>
              <w:rPr>
                <w:rFonts w:cs="Times New Roman"/>
                <w:color w:val="000000" w:themeColor="text1"/>
                <w:sz w:val="20"/>
                <w:szCs w:val="20"/>
                <w:lang w:val="en-GB"/>
              </w:rPr>
            </w:pPr>
            <w:r w:rsidRPr="004800D2">
              <w:rPr>
                <w:rFonts w:cs="Times New Roman"/>
                <w:color w:val="000000" w:themeColor="text1"/>
                <w:sz w:val="20"/>
                <w:szCs w:val="20"/>
                <w:lang w:val="en-GB"/>
              </w:rPr>
              <w:t>Characteristics</w:t>
            </w:r>
          </w:p>
        </w:tc>
        <w:tc>
          <w:tcPr>
            <w:tcW w:w="0" w:type="auto"/>
            <w:vMerge w:val="restart"/>
          </w:tcPr>
          <w:p w:rsidR="00892B6E" w:rsidRPr="004800D2" w:rsidRDefault="00892B6E" w:rsidP="00040474">
            <w:pPr>
              <w:tabs>
                <w:tab w:val="left" w:pos="709"/>
              </w:tabs>
              <w:ind w:firstLine="0"/>
              <w:jc w:val="center"/>
              <w:rPr>
                <w:rFonts w:cs="Times New Roman"/>
                <w:color w:val="000000" w:themeColor="text1"/>
                <w:sz w:val="20"/>
                <w:szCs w:val="20"/>
                <w:lang w:val="en-GB"/>
              </w:rPr>
            </w:pPr>
            <w:r w:rsidRPr="004800D2">
              <w:rPr>
                <w:rFonts w:cs="Times New Roman"/>
                <w:color w:val="000000" w:themeColor="text1"/>
                <w:sz w:val="20"/>
                <w:szCs w:val="20"/>
                <w:lang w:val="en-GB"/>
              </w:rPr>
              <w:t>Year</w:t>
            </w:r>
          </w:p>
        </w:tc>
        <w:tc>
          <w:tcPr>
            <w:tcW w:w="0" w:type="auto"/>
            <w:gridSpan w:val="3"/>
          </w:tcPr>
          <w:p w:rsidR="00892B6E" w:rsidRPr="004800D2" w:rsidRDefault="00892B6E" w:rsidP="00040474">
            <w:pPr>
              <w:tabs>
                <w:tab w:val="left" w:pos="709"/>
              </w:tabs>
              <w:ind w:firstLine="0"/>
              <w:jc w:val="center"/>
              <w:rPr>
                <w:rFonts w:cs="Times New Roman"/>
                <w:color w:val="000000" w:themeColor="text1"/>
                <w:sz w:val="20"/>
                <w:szCs w:val="20"/>
                <w:lang w:val="en-GB"/>
              </w:rPr>
            </w:pPr>
            <w:r w:rsidRPr="004800D2">
              <w:rPr>
                <w:rFonts w:cs="Times New Roman"/>
                <w:color w:val="000000" w:themeColor="text1"/>
                <w:sz w:val="20"/>
                <w:szCs w:val="20"/>
                <w:lang w:val="en-GB"/>
              </w:rPr>
              <w:t>W</w:t>
            </w:r>
          </w:p>
        </w:tc>
        <w:tc>
          <w:tcPr>
            <w:tcW w:w="0" w:type="auto"/>
            <w:tcBorders>
              <w:bottom w:val="nil"/>
            </w:tcBorders>
          </w:tcPr>
          <w:p w:rsidR="00892B6E" w:rsidRPr="004800D2" w:rsidRDefault="00892B6E" w:rsidP="00040474">
            <w:pPr>
              <w:tabs>
                <w:tab w:val="left" w:pos="709"/>
              </w:tabs>
              <w:ind w:firstLine="0"/>
              <w:jc w:val="center"/>
              <w:rPr>
                <w:rFonts w:cs="Times New Roman"/>
                <w:color w:val="000000" w:themeColor="text1"/>
                <w:sz w:val="20"/>
                <w:szCs w:val="20"/>
                <w:lang w:val="en-GB"/>
              </w:rPr>
            </w:pPr>
          </w:p>
        </w:tc>
        <w:tc>
          <w:tcPr>
            <w:tcW w:w="0" w:type="auto"/>
            <w:gridSpan w:val="3"/>
          </w:tcPr>
          <w:p w:rsidR="00892B6E" w:rsidRPr="004800D2" w:rsidRDefault="00892B6E" w:rsidP="00040474">
            <w:pPr>
              <w:tabs>
                <w:tab w:val="left" w:pos="709"/>
              </w:tabs>
              <w:ind w:firstLine="0"/>
              <w:jc w:val="center"/>
              <w:rPr>
                <w:rFonts w:cs="Times New Roman"/>
                <w:color w:val="000000" w:themeColor="text1"/>
                <w:sz w:val="20"/>
                <w:szCs w:val="20"/>
                <w:lang w:val="en-GB"/>
              </w:rPr>
            </w:pPr>
            <w:r w:rsidRPr="004800D2">
              <w:rPr>
                <w:rFonts w:cs="Times New Roman"/>
                <w:color w:val="000000" w:themeColor="text1"/>
                <w:sz w:val="20"/>
                <w:szCs w:val="20"/>
                <w:lang w:val="en-GB"/>
              </w:rPr>
              <w:t>WO</w:t>
            </w:r>
          </w:p>
        </w:tc>
      </w:tr>
      <w:tr w:rsidR="00892B6E" w:rsidRPr="004800D2" w:rsidTr="00040474">
        <w:tc>
          <w:tcPr>
            <w:tcW w:w="0" w:type="auto"/>
            <w:vMerge/>
            <w:tcBorders>
              <w:bottom w:val="single" w:sz="4" w:space="0" w:color="auto"/>
            </w:tcBorders>
          </w:tcPr>
          <w:p w:rsidR="00892B6E" w:rsidRPr="004800D2" w:rsidRDefault="00892B6E" w:rsidP="00040474">
            <w:pPr>
              <w:tabs>
                <w:tab w:val="left" w:pos="709"/>
              </w:tabs>
              <w:ind w:firstLine="0"/>
              <w:rPr>
                <w:rFonts w:cs="Times New Roman"/>
                <w:color w:val="000000" w:themeColor="text1"/>
                <w:sz w:val="20"/>
                <w:szCs w:val="20"/>
                <w:lang w:val="en-GB"/>
              </w:rPr>
            </w:pPr>
          </w:p>
        </w:tc>
        <w:tc>
          <w:tcPr>
            <w:tcW w:w="0" w:type="auto"/>
            <w:vMerge/>
            <w:tcBorders>
              <w:bottom w:val="single" w:sz="4" w:space="0" w:color="auto"/>
            </w:tcBorders>
          </w:tcPr>
          <w:p w:rsidR="00892B6E" w:rsidRPr="004800D2" w:rsidRDefault="00892B6E" w:rsidP="00040474">
            <w:pPr>
              <w:tabs>
                <w:tab w:val="left" w:pos="709"/>
              </w:tabs>
              <w:ind w:firstLine="0"/>
              <w:jc w:val="center"/>
              <w:rPr>
                <w:rFonts w:cs="Times New Roman"/>
                <w:color w:val="000000" w:themeColor="text1"/>
                <w:sz w:val="20"/>
                <w:szCs w:val="20"/>
                <w:lang w:val="en-GB"/>
              </w:rPr>
            </w:pPr>
          </w:p>
        </w:tc>
        <w:tc>
          <w:tcPr>
            <w:tcW w:w="0" w:type="auto"/>
            <w:tcBorders>
              <w:bottom w:val="single" w:sz="4" w:space="0" w:color="auto"/>
            </w:tcBorders>
          </w:tcPr>
          <w:p w:rsidR="00892B6E" w:rsidRPr="004800D2" w:rsidRDefault="00892B6E" w:rsidP="00040474">
            <w:pPr>
              <w:tabs>
                <w:tab w:val="left" w:pos="709"/>
              </w:tabs>
              <w:ind w:firstLine="0"/>
              <w:jc w:val="center"/>
              <w:rPr>
                <w:rFonts w:cs="Times New Roman"/>
                <w:color w:val="000000" w:themeColor="text1"/>
                <w:sz w:val="20"/>
                <w:szCs w:val="20"/>
                <w:lang w:val="en-GB"/>
              </w:rPr>
            </w:pPr>
            <w:r w:rsidRPr="004800D2">
              <w:rPr>
                <w:rFonts w:cs="Times New Roman"/>
                <w:color w:val="000000" w:themeColor="text1"/>
                <w:sz w:val="20"/>
                <w:szCs w:val="20"/>
                <w:lang w:val="en-GB"/>
              </w:rPr>
              <w:t>ČR</w:t>
            </w:r>
          </w:p>
        </w:tc>
        <w:tc>
          <w:tcPr>
            <w:tcW w:w="0" w:type="auto"/>
            <w:tcBorders>
              <w:bottom w:val="single" w:sz="4" w:space="0" w:color="auto"/>
            </w:tcBorders>
          </w:tcPr>
          <w:p w:rsidR="00892B6E" w:rsidRPr="004800D2" w:rsidRDefault="00892B6E" w:rsidP="00040474">
            <w:pPr>
              <w:tabs>
                <w:tab w:val="left" w:pos="709"/>
              </w:tabs>
              <w:ind w:firstLine="0"/>
              <w:jc w:val="center"/>
              <w:rPr>
                <w:rFonts w:cs="Times New Roman"/>
                <w:color w:val="000000" w:themeColor="text1"/>
                <w:sz w:val="20"/>
                <w:szCs w:val="20"/>
                <w:lang w:val="en-GB"/>
              </w:rPr>
            </w:pPr>
            <w:r w:rsidRPr="004800D2">
              <w:rPr>
                <w:rFonts w:cs="Times New Roman"/>
                <w:color w:val="000000" w:themeColor="text1"/>
                <w:sz w:val="20"/>
                <w:szCs w:val="20"/>
                <w:lang w:val="en-GB"/>
              </w:rPr>
              <w:t>ST</w:t>
            </w:r>
          </w:p>
        </w:tc>
        <w:tc>
          <w:tcPr>
            <w:tcW w:w="0" w:type="auto"/>
            <w:tcBorders>
              <w:bottom w:val="single" w:sz="4" w:space="0" w:color="auto"/>
            </w:tcBorders>
          </w:tcPr>
          <w:p w:rsidR="00892B6E" w:rsidRPr="004800D2" w:rsidRDefault="00892B6E" w:rsidP="00040474">
            <w:pPr>
              <w:tabs>
                <w:tab w:val="left" w:pos="709"/>
              </w:tabs>
              <w:ind w:firstLine="0"/>
              <w:jc w:val="center"/>
              <w:rPr>
                <w:rFonts w:cs="Times New Roman"/>
                <w:color w:val="000000" w:themeColor="text1"/>
                <w:sz w:val="20"/>
                <w:szCs w:val="20"/>
                <w:lang w:val="en-GB"/>
              </w:rPr>
            </w:pPr>
            <w:r w:rsidRPr="004800D2">
              <w:rPr>
                <w:rFonts w:cs="Times New Roman"/>
                <w:color w:val="000000" w:themeColor="text1"/>
                <w:sz w:val="20"/>
                <w:szCs w:val="20"/>
                <w:lang w:val="en-GB"/>
              </w:rPr>
              <w:t>PO</w:t>
            </w:r>
          </w:p>
        </w:tc>
        <w:tc>
          <w:tcPr>
            <w:tcW w:w="0" w:type="auto"/>
            <w:tcBorders>
              <w:top w:val="nil"/>
              <w:bottom w:val="nil"/>
            </w:tcBorders>
          </w:tcPr>
          <w:p w:rsidR="00892B6E" w:rsidRPr="004800D2" w:rsidRDefault="00892B6E" w:rsidP="00040474">
            <w:pPr>
              <w:tabs>
                <w:tab w:val="left" w:pos="709"/>
              </w:tabs>
              <w:ind w:firstLine="0"/>
              <w:jc w:val="center"/>
              <w:rPr>
                <w:rFonts w:cs="Times New Roman"/>
                <w:color w:val="000000" w:themeColor="text1"/>
                <w:sz w:val="20"/>
                <w:szCs w:val="20"/>
                <w:lang w:val="en-GB"/>
              </w:rPr>
            </w:pPr>
          </w:p>
        </w:tc>
        <w:tc>
          <w:tcPr>
            <w:tcW w:w="0" w:type="auto"/>
            <w:tcBorders>
              <w:bottom w:val="single" w:sz="4" w:space="0" w:color="auto"/>
            </w:tcBorders>
          </w:tcPr>
          <w:p w:rsidR="00892B6E" w:rsidRPr="004800D2" w:rsidRDefault="00892B6E" w:rsidP="00040474">
            <w:pPr>
              <w:tabs>
                <w:tab w:val="left" w:pos="709"/>
              </w:tabs>
              <w:ind w:firstLine="0"/>
              <w:jc w:val="center"/>
              <w:rPr>
                <w:rFonts w:cs="Times New Roman"/>
                <w:color w:val="000000" w:themeColor="text1"/>
                <w:sz w:val="20"/>
                <w:szCs w:val="20"/>
                <w:lang w:val="en-GB"/>
              </w:rPr>
            </w:pPr>
            <w:r w:rsidRPr="004800D2">
              <w:rPr>
                <w:rFonts w:cs="Times New Roman"/>
                <w:color w:val="000000" w:themeColor="text1"/>
                <w:sz w:val="20"/>
                <w:szCs w:val="20"/>
                <w:lang w:val="en-GB"/>
              </w:rPr>
              <w:t>ČR</w:t>
            </w:r>
          </w:p>
        </w:tc>
        <w:tc>
          <w:tcPr>
            <w:tcW w:w="0" w:type="auto"/>
            <w:tcBorders>
              <w:bottom w:val="single" w:sz="4" w:space="0" w:color="auto"/>
            </w:tcBorders>
          </w:tcPr>
          <w:p w:rsidR="00892B6E" w:rsidRPr="004800D2" w:rsidRDefault="00892B6E" w:rsidP="00040474">
            <w:pPr>
              <w:tabs>
                <w:tab w:val="left" w:pos="709"/>
              </w:tabs>
              <w:ind w:firstLine="0"/>
              <w:jc w:val="center"/>
              <w:rPr>
                <w:rFonts w:cs="Times New Roman"/>
                <w:color w:val="000000" w:themeColor="text1"/>
                <w:sz w:val="20"/>
                <w:szCs w:val="20"/>
                <w:lang w:val="en-GB"/>
              </w:rPr>
            </w:pPr>
            <w:r w:rsidRPr="004800D2">
              <w:rPr>
                <w:rFonts w:cs="Times New Roman"/>
                <w:color w:val="000000" w:themeColor="text1"/>
                <w:sz w:val="20"/>
                <w:szCs w:val="20"/>
                <w:lang w:val="en-GB"/>
              </w:rPr>
              <w:t>ST</w:t>
            </w:r>
          </w:p>
        </w:tc>
        <w:tc>
          <w:tcPr>
            <w:tcW w:w="0" w:type="auto"/>
            <w:tcBorders>
              <w:bottom w:val="single" w:sz="4" w:space="0" w:color="auto"/>
            </w:tcBorders>
          </w:tcPr>
          <w:p w:rsidR="00892B6E" w:rsidRPr="004800D2" w:rsidRDefault="00892B6E" w:rsidP="00040474">
            <w:pPr>
              <w:tabs>
                <w:tab w:val="left" w:pos="709"/>
              </w:tabs>
              <w:ind w:firstLine="0"/>
              <w:jc w:val="center"/>
              <w:rPr>
                <w:rFonts w:cs="Times New Roman"/>
                <w:color w:val="000000" w:themeColor="text1"/>
                <w:sz w:val="20"/>
                <w:szCs w:val="20"/>
                <w:lang w:val="en-GB"/>
              </w:rPr>
            </w:pPr>
            <w:r w:rsidRPr="004800D2">
              <w:rPr>
                <w:rFonts w:cs="Times New Roman"/>
                <w:color w:val="000000" w:themeColor="text1"/>
                <w:sz w:val="20"/>
                <w:szCs w:val="20"/>
                <w:lang w:val="en-GB"/>
              </w:rPr>
              <w:t>PO</w:t>
            </w:r>
          </w:p>
        </w:tc>
      </w:tr>
      <w:tr w:rsidR="00892B6E" w:rsidRPr="004800D2" w:rsidTr="00040474">
        <w:tc>
          <w:tcPr>
            <w:tcW w:w="0" w:type="auto"/>
            <w:tcBorders>
              <w:bottom w:val="nil"/>
            </w:tcBorders>
          </w:tcPr>
          <w:p w:rsidR="00892B6E" w:rsidRPr="004800D2" w:rsidRDefault="00892B6E" w:rsidP="00040474">
            <w:pPr>
              <w:tabs>
                <w:tab w:val="left" w:pos="709"/>
              </w:tabs>
              <w:ind w:firstLine="0"/>
              <w:rPr>
                <w:rFonts w:cs="Times New Roman"/>
                <w:color w:val="000000" w:themeColor="text1"/>
                <w:sz w:val="20"/>
                <w:szCs w:val="20"/>
                <w:lang w:val="en-GB"/>
              </w:rPr>
            </w:pPr>
            <w:r w:rsidRPr="004800D2">
              <w:rPr>
                <w:rFonts w:cs="Times New Roman"/>
                <w:color w:val="000000" w:themeColor="text1"/>
                <w:sz w:val="20"/>
                <w:szCs w:val="20"/>
                <w:lang w:val="en-GB"/>
              </w:rPr>
              <w:t xml:space="preserve">SSC in unfermented </w:t>
            </w:r>
          </w:p>
        </w:tc>
        <w:tc>
          <w:tcPr>
            <w:tcW w:w="0" w:type="auto"/>
            <w:tcBorders>
              <w:bottom w:val="nil"/>
            </w:tcBorders>
          </w:tcPr>
          <w:p w:rsidR="00892B6E" w:rsidRPr="004800D2" w:rsidRDefault="00892B6E" w:rsidP="00040474">
            <w:pPr>
              <w:tabs>
                <w:tab w:val="left" w:pos="709"/>
              </w:tabs>
              <w:ind w:firstLine="0"/>
              <w:jc w:val="center"/>
              <w:rPr>
                <w:rFonts w:cs="Times New Roman"/>
                <w:color w:val="000000" w:themeColor="text1"/>
                <w:sz w:val="20"/>
                <w:szCs w:val="20"/>
                <w:lang w:val="en-GB"/>
              </w:rPr>
            </w:pPr>
            <w:r w:rsidRPr="004800D2">
              <w:rPr>
                <w:rFonts w:cs="Times New Roman"/>
                <w:color w:val="000000" w:themeColor="text1"/>
                <w:sz w:val="20"/>
                <w:szCs w:val="20"/>
                <w:lang w:val="en-GB"/>
              </w:rPr>
              <w:t>1</w:t>
            </w:r>
          </w:p>
        </w:tc>
        <w:tc>
          <w:tcPr>
            <w:tcW w:w="0" w:type="auto"/>
            <w:tcBorders>
              <w:bottom w:val="nil"/>
            </w:tcBorders>
          </w:tcPr>
          <w:p w:rsidR="00892B6E" w:rsidRPr="004800D2" w:rsidRDefault="00892B6E" w:rsidP="00040474">
            <w:pPr>
              <w:tabs>
                <w:tab w:val="left" w:pos="709"/>
              </w:tabs>
              <w:ind w:firstLine="0"/>
              <w:jc w:val="center"/>
              <w:rPr>
                <w:rFonts w:cs="Times New Roman"/>
                <w:color w:val="000000" w:themeColor="text1"/>
                <w:sz w:val="20"/>
                <w:szCs w:val="20"/>
                <w:lang w:val="en-GB"/>
              </w:rPr>
            </w:pPr>
            <w:r w:rsidRPr="004800D2">
              <w:rPr>
                <w:rFonts w:cs="Times New Roman"/>
                <w:color w:val="000000" w:themeColor="text1"/>
                <w:sz w:val="20"/>
                <w:szCs w:val="20"/>
                <w:lang w:val="en-GB"/>
              </w:rPr>
              <w:t>20.0±</w:t>
            </w:r>
          </w:p>
        </w:tc>
        <w:tc>
          <w:tcPr>
            <w:tcW w:w="0" w:type="auto"/>
            <w:tcBorders>
              <w:bottom w:val="nil"/>
            </w:tcBorders>
          </w:tcPr>
          <w:p w:rsidR="00892B6E" w:rsidRPr="004800D2" w:rsidRDefault="00892B6E" w:rsidP="00040474">
            <w:pPr>
              <w:tabs>
                <w:tab w:val="left" w:pos="709"/>
              </w:tabs>
              <w:ind w:firstLine="0"/>
              <w:jc w:val="center"/>
              <w:rPr>
                <w:rFonts w:cs="Times New Roman"/>
                <w:color w:val="000000" w:themeColor="text1"/>
                <w:sz w:val="20"/>
                <w:szCs w:val="20"/>
                <w:lang w:val="en-GB"/>
              </w:rPr>
            </w:pPr>
            <w:r w:rsidRPr="004800D2">
              <w:rPr>
                <w:rFonts w:cs="Times New Roman"/>
                <w:color w:val="000000" w:themeColor="text1"/>
                <w:sz w:val="20"/>
                <w:szCs w:val="20"/>
                <w:lang w:val="en-GB"/>
              </w:rPr>
              <w:t>18.5±</w:t>
            </w:r>
          </w:p>
        </w:tc>
        <w:tc>
          <w:tcPr>
            <w:tcW w:w="0" w:type="auto"/>
            <w:tcBorders>
              <w:bottom w:val="nil"/>
            </w:tcBorders>
          </w:tcPr>
          <w:p w:rsidR="00892B6E" w:rsidRPr="004800D2" w:rsidRDefault="00892B6E" w:rsidP="00040474">
            <w:pPr>
              <w:tabs>
                <w:tab w:val="left" w:pos="709"/>
              </w:tabs>
              <w:ind w:firstLine="0"/>
              <w:jc w:val="center"/>
              <w:rPr>
                <w:rFonts w:cs="Times New Roman"/>
                <w:color w:val="000000" w:themeColor="text1"/>
                <w:sz w:val="20"/>
                <w:szCs w:val="20"/>
                <w:lang w:val="en-GB"/>
              </w:rPr>
            </w:pPr>
            <w:r w:rsidRPr="004800D2">
              <w:rPr>
                <w:rFonts w:cs="Times New Roman"/>
                <w:color w:val="000000" w:themeColor="text1"/>
                <w:sz w:val="20"/>
                <w:szCs w:val="20"/>
                <w:lang w:val="en-GB"/>
              </w:rPr>
              <w:t>22.0±</w:t>
            </w:r>
          </w:p>
        </w:tc>
        <w:tc>
          <w:tcPr>
            <w:tcW w:w="0" w:type="auto"/>
            <w:tcBorders>
              <w:top w:val="nil"/>
              <w:bottom w:val="nil"/>
            </w:tcBorders>
          </w:tcPr>
          <w:p w:rsidR="00892B6E" w:rsidRPr="004800D2" w:rsidRDefault="00892B6E" w:rsidP="00040474">
            <w:pPr>
              <w:tabs>
                <w:tab w:val="left" w:pos="709"/>
              </w:tabs>
              <w:ind w:firstLine="0"/>
              <w:jc w:val="center"/>
              <w:rPr>
                <w:rFonts w:cs="Times New Roman"/>
                <w:color w:val="000000" w:themeColor="text1"/>
                <w:sz w:val="20"/>
                <w:szCs w:val="20"/>
                <w:lang w:val="en-GB"/>
              </w:rPr>
            </w:pPr>
          </w:p>
        </w:tc>
        <w:tc>
          <w:tcPr>
            <w:tcW w:w="0" w:type="auto"/>
            <w:tcBorders>
              <w:bottom w:val="nil"/>
            </w:tcBorders>
          </w:tcPr>
          <w:p w:rsidR="00892B6E" w:rsidRPr="004800D2" w:rsidRDefault="00892B6E" w:rsidP="00040474">
            <w:pPr>
              <w:tabs>
                <w:tab w:val="left" w:pos="709"/>
              </w:tabs>
              <w:ind w:firstLine="0"/>
              <w:jc w:val="center"/>
              <w:rPr>
                <w:rFonts w:cs="Times New Roman"/>
                <w:color w:val="000000" w:themeColor="text1"/>
                <w:sz w:val="20"/>
                <w:szCs w:val="20"/>
                <w:lang w:val="en-GB"/>
              </w:rPr>
            </w:pPr>
            <w:r w:rsidRPr="004800D2">
              <w:rPr>
                <w:rFonts w:cs="Times New Roman"/>
                <w:color w:val="000000" w:themeColor="text1"/>
                <w:sz w:val="20"/>
                <w:szCs w:val="20"/>
                <w:lang w:val="en-GB"/>
              </w:rPr>
              <w:t>20.0±</w:t>
            </w:r>
          </w:p>
        </w:tc>
        <w:tc>
          <w:tcPr>
            <w:tcW w:w="0" w:type="auto"/>
            <w:tcBorders>
              <w:bottom w:val="nil"/>
            </w:tcBorders>
          </w:tcPr>
          <w:p w:rsidR="00892B6E" w:rsidRPr="004800D2" w:rsidRDefault="00892B6E" w:rsidP="00040474">
            <w:pPr>
              <w:tabs>
                <w:tab w:val="left" w:pos="709"/>
              </w:tabs>
              <w:ind w:firstLine="0"/>
              <w:jc w:val="center"/>
              <w:rPr>
                <w:rFonts w:cs="Times New Roman"/>
                <w:color w:val="000000" w:themeColor="text1"/>
                <w:sz w:val="20"/>
                <w:szCs w:val="20"/>
                <w:lang w:val="en-GB"/>
              </w:rPr>
            </w:pPr>
            <w:r w:rsidRPr="004800D2">
              <w:rPr>
                <w:rFonts w:cs="Times New Roman"/>
                <w:color w:val="000000" w:themeColor="text1"/>
                <w:sz w:val="20"/>
                <w:szCs w:val="20"/>
                <w:lang w:val="en-GB"/>
              </w:rPr>
              <w:t>18.5±</w:t>
            </w:r>
          </w:p>
        </w:tc>
        <w:tc>
          <w:tcPr>
            <w:tcW w:w="0" w:type="auto"/>
            <w:tcBorders>
              <w:bottom w:val="nil"/>
            </w:tcBorders>
          </w:tcPr>
          <w:p w:rsidR="00892B6E" w:rsidRPr="004800D2" w:rsidRDefault="00892B6E" w:rsidP="00040474">
            <w:pPr>
              <w:tabs>
                <w:tab w:val="left" w:pos="709"/>
              </w:tabs>
              <w:ind w:firstLine="0"/>
              <w:jc w:val="center"/>
              <w:rPr>
                <w:rFonts w:cs="Times New Roman"/>
                <w:color w:val="000000" w:themeColor="text1"/>
                <w:sz w:val="20"/>
                <w:szCs w:val="20"/>
                <w:lang w:val="en-GB"/>
              </w:rPr>
            </w:pPr>
            <w:r w:rsidRPr="004800D2">
              <w:rPr>
                <w:rFonts w:cs="Times New Roman"/>
                <w:color w:val="000000" w:themeColor="text1"/>
                <w:sz w:val="20"/>
                <w:szCs w:val="20"/>
                <w:lang w:val="en-GB"/>
              </w:rPr>
              <w:t>22.0±</w:t>
            </w:r>
          </w:p>
        </w:tc>
      </w:tr>
      <w:tr w:rsidR="00892B6E" w:rsidRPr="004800D2" w:rsidTr="00040474">
        <w:tc>
          <w:tcPr>
            <w:tcW w:w="0" w:type="auto"/>
            <w:tcBorders>
              <w:top w:val="nil"/>
              <w:bottom w:val="nil"/>
            </w:tcBorders>
          </w:tcPr>
          <w:p w:rsidR="00892B6E" w:rsidRPr="004800D2" w:rsidRDefault="00892B6E" w:rsidP="00040474">
            <w:pPr>
              <w:tabs>
                <w:tab w:val="left" w:pos="709"/>
              </w:tabs>
              <w:ind w:firstLine="0"/>
              <w:rPr>
                <w:rFonts w:cs="Times New Roman"/>
                <w:color w:val="000000" w:themeColor="text1"/>
                <w:sz w:val="20"/>
                <w:szCs w:val="20"/>
                <w:lang w:val="en-GB"/>
              </w:rPr>
            </w:pPr>
            <w:r w:rsidRPr="004800D2">
              <w:rPr>
                <w:rFonts w:cs="Times New Roman"/>
                <w:color w:val="000000" w:themeColor="text1"/>
                <w:sz w:val="20"/>
                <w:szCs w:val="20"/>
                <w:lang w:val="en-GB"/>
              </w:rPr>
              <w:t>mash, %</w:t>
            </w:r>
          </w:p>
        </w:tc>
        <w:tc>
          <w:tcPr>
            <w:tcW w:w="0" w:type="auto"/>
            <w:tcBorders>
              <w:top w:val="nil"/>
              <w:bottom w:val="nil"/>
            </w:tcBorders>
          </w:tcPr>
          <w:p w:rsidR="00892B6E" w:rsidRPr="004800D2" w:rsidRDefault="00892B6E" w:rsidP="00040474">
            <w:pPr>
              <w:tabs>
                <w:tab w:val="left" w:pos="709"/>
              </w:tabs>
              <w:ind w:firstLine="0"/>
              <w:jc w:val="center"/>
              <w:rPr>
                <w:rFonts w:cs="Times New Roman"/>
                <w:color w:val="000000" w:themeColor="text1"/>
                <w:sz w:val="20"/>
                <w:szCs w:val="20"/>
                <w:lang w:val="en-GB"/>
              </w:rPr>
            </w:pPr>
          </w:p>
        </w:tc>
        <w:tc>
          <w:tcPr>
            <w:tcW w:w="0" w:type="auto"/>
            <w:tcBorders>
              <w:top w:val="nil"/>
              <w:bottom w:val="nil"/>
            </w:tcBorders>
          </w:tcPr>
          <w:p w:rsidR="00892B6E" w:rsidRPr="004800D2" w:rsidRDefault="00892B6E" w:rsidP="00040474">
            <w:pPr>
              <w:tabs>
                <w:tab w:val="left" w:pos="709"/>
              </w:tabs>
              <w:ind w:firstLine="0"/>
              <w:jc w:val="center"/>
              <w:rPr>
                <w:rFonts w:cs="Times New Roman"/>
                <w:color w:val="000000" w:themeColor="text1"/>
                <w:sz w:val="20"/>
                <w:szCs w:val="20"/>
                <w:lang w:val="en-GB"/>
              </w:rPr>
            </w:pPr>
            <w:r w:rsidRPr="004800D2">
              <w:rPr>
                <w:rFonts w:cs="Times New Roman"/>
                <w:color w:val="000000" w:themeColor="text1"/>
                <w:sz w:val="20"/>
                <w:szCs w:val="20"/>
                <w:lang w:val="en-GB"/>
              </w:rPr>
              <w:t>0.0</w:t>
            </w:r>
          </w:p>
        </w:tc>
        <w:tc>
          <w:tcPr>
            <w:tcW w:w="0" w:type="auto"/>
            <w:tcBorders>
              <w:top w:val="nil"/>
              <w:bottom w:val="nil"/>
            </w:tcBorders>
          </w:tcPr>
          <w:p w:rsidR="00892B6E" w:rsidRPr="004800D2" w:rsidRDefault="00892B6E" w:rsidP="00040474">
            <w:pPr>
              <w:tabs>
                <w:tab w:val="left" w:pos="709"/>
              </w:tabs>
              <w:ind w:firstLine="0"/>
              <w:jc w:val="center"/>
              <w:rPr>
                <w:rFonts w:cs="Times New Roman"/>
                <w:color w:val="000000" w:themeColor="text1"/>
                <w:sz w:val="20"/>
                <w:szCs w:val="20"/>
                <w:lang w:val="en-GB"/>
              </w:rPr>
            </w:pPr>
            <w:r w:rsidRPr="004800D2">
              <w:rPr>
                <w:rFonts w:cs="Times New Roman"/>
                <w:color w:val="000000" w:themeColor="text1"/>
                <w:sz w:val="20"/>
                <w:szCs w:val="20"/>
                <w:lang w:val="en-GB"/>
              </w:rPr>
              <w:t>0.0</w:t>
            </w:r>
          </w:p>
        </w:tc>
        <w:tc>
          <w:tcPr>
            <w:tcW w:w="0" w:type="auto"/>
            <w:tcBorders>
              <w:top w:val="nil"/>
              <w:bottom w:val="nil"/>
            </w:tcBorders>
          </w:tcPr>
          <w:p w:rsidR="00892B6E" w:rsidRPr="004800D2" w:rsidRDefault="00892B6E" w:rsidP="00040474">
            <w:pPr>
              <w:tabs>
                <w:tab w:val="left" w:pos="709"/>
              </w:tabs>
              <w:ind w:firstLine="0"/>
              <w:jc w:val="center"/>
              <w:rPr>
                <w:rFonts w:cs="Times New Roman"/>
                <w:color w:val="000000" w:themeColor="text1"/>
                <w:sz w:val="20"/>
                <w:szCs w:val="20"/>
                <w:lang w:val="en-GB"/>
              </w:rPr>
            </w:pPr>
            <w:r w:rsidRPr="004800D2">
              <w:rPr>
                <w:rFonts w:cs="Times New Roman"/>
                <w:color w:val="000000" w:themeColor="text1"/>
                <w:sz w:val="20"/>
                <w:szCs w:val="20"/>
                <w:lang w:val="en-GB"/>
              </w:rPr>
              <w:t>0.0</w:t>
            </w:r>
          </w:p>
        </w:tc>
        <w:tc>
          <w:tcPr>
            <w:tcW w:w="0" w:type="auto"/>
            <w:tcBorders>
              <w:top w:val="nil"/>
              <w:bottom w:val="nil"/>
            </w:tcBorders>
          </w:tcPr>
          <w:p w:rsidR="00892B6E" w:rsidRPr="004800D2" w:rsidRDefault="00892B6E" w:rsidP="00040474">
            <w:pPr>
              <w:tabs>
                <w:tab w:val="left" w:pos="709"/>
              </w:tabs>
              <w:ind w:firstLine="0"/>
              <w:jc w:val="center"/>
              <w:rPr>
                <w:rFonts w:cs="Times New Roman"/>
                <w:color w:val="000000" w:themeColor="text1"/>
                <w:sz w:val="20"/>
                <w:szCs w:val="20"/>
                <w:lang w:val="en-GB"/>
              </w:rPr>
            </w:pPr>
          </w:p>
        </w:tc>
        <w:tc>
          <w:tcPr>
            <w:tcW w:w="0" w:type="auto"/>
            <w:tcBorders>
              <w:top w:val="nil"/>
              <w:bottom w:val="nil"/>
            </w:tcBorders>
          </w:tcPr>
          <w:p w:rsidR="00892B6E" w:rsidRPr="004800D2" w:rsidRDefault="00892B6E" w:rsidP="00040474">
            <w:pPr>
              <w:tabs>
                <w:tab w:val="left" w:pos="709"/>
              </w:tabs>
              <w:ind w:firstLine="0"/>
              <w:jc w:val="center"/>
              <w:rPr>
                <w:rFonts w:cs="Times New Roman"/>
                <w:color w:val="000000" w:themeColor="text1"/>
                <w:sz w:val="20"/>
                <w:szCs w:val="20"/>
                <w:lang w:val="en-GB"/>
              </w:rPr>
            </w:pPr>
            <w:r w:rsidRPr="004800D2">
              <w:rPr>
                <w:rFonts w:cs="Times New Roman"/>
                <w:color w:val="000000" w:themeColor="text1"/>
                <w:sz w:val="20"/>
                <w:szCs w:val="20"/>
                <w:lang w:val="en-GB"/>
              </w:rPr>
              <w:t>0.0</w:t>
            </w:r>
          </w:p>
        </w:tc>
        <w:tc>
          <w:tcPr>
            <w:tcW w:w="0" w:type="auto"/>
            <w:tcBorders>
              <w:top w:val="nil"/>
              <w:bottom w:val="nil"/>
            </w:tcBorders>
          </w:tcPr>
          <w:p w:rsidR="00892B6E" w:rsidRPr="004800D2" w:rsidRDefault="00892B6E" w:rsidP="00040474">
            <w:pPr>
              <w:tabs>
                <w:tab w:val="left" w:pos="709"/>
              </w:tabs>
              <w:ind w:firstLine="0"/>
              <w:jc w:val="center"/>
              <w:rPr>
                <w:rFonts w:cs="Times New Roman"/>
                <w:color w:val="000000" w:themeColor="text1"/>
                <w:sz w:val="20"/>
                <w:szCs w:val="20"/>
                <w:lang w:val="en-GB"/>
              </w:rPr>
            </w:pPr>
            <w:r w:rsidRPr="004800D2">
              <w:rPr>
                <w:rFonts w:cs="Times New Roman"/>
                <w:color w:val="000000" w:themeColor="text1"/>
                <w:sz w:val="20"/>
                <w:szCs w:val="20"/>
                <w:lang w:val="en-GB"/>
              </w:rPr>
              <w:t>0.0</w:t>
            </w:r>
          </w:p>
        </w:tc>
        <w:tc>
          <w:tcPr>
            <w:tcW w:w="0" w:type="auto"/>
            <w:tcBorders>
              <w:top w:val="nil"/>
              <w:bottom w:val="nil"/>
            </w:tcBorders>
          </w:tcPr>
          <w:p w:rsidR="00892B6E" w:rsidRPr="004800D2" w:rsidRDefault="00892B6E" w:rsidP="00040474">
            <w:pPr>
              <w:tabs>
                <w:tab w:val="left" w:pos="709"/>
              </w:tabs>
              <w:ind w:firstLine="0"/>
              <w:jc w:val="center"/>
              <w:rPr>
                <w:rFonts w:cs="Times New Roman"/>
                <w:color w:val="000000" w:themeColor="text1"/>
                <w:sz w:val="20"/>
                <w:szCs w:val="20"/>
                <w:lang w:val="en-GB"/>
              </w:rPr>
            </w:pPr>
            <w:r w:rsidRPr="004800D2">
              <w:rPr>
                <w:rFonts w:cs="Times New Roman"/>
                <w:color w:val="000000" w:themeColor="text1"/>
                <w:sz w:val="20"/>
                <w:szCs w:val="20"/>
                <w:lang w:val="en-GB"/>
              </w:rPr>
              <w:t>0.0</w:t>
            </w:r>
          </w:p>
        </w:tc>
      </w:tr>
      <w:tr w:rsidR="00892B6E" w:rsidRPr="004800D2" w:rsidTr="00040474">
        <w:tc>
          <w:tcPr>
            <w:tcW w:w="0" w:type="auto"/>
            <w:tcBorders>
              <w:top w:val="nil"/>
              <w:bottom w:val="nil"/>
            </w:tcBorders>
          </w:tcPr>
          <w:p w:rsidR="00892B6E" w:rsidRPr="004800D2" w:rsidRDefault="00892B6E" w:rsidP="00040474">
            <w:pPr>
              <w:tabs>
                <w:tab w:val="left" w:pos="709"/>
              </w:tabs>
              <w:ind w:firstLine="0"/>
              <w:rPr>
                <w:rFonts w:cs="Times New Roman"/>
                <w:color w:val="000000" w:themeColor="text1"/>
                <w:sz w:val="20"/>
                <w:szCs w:val="20"/>
                <w:lang w:val="en-GB"/>
              </w:rPr>
            </w:pPr>
          </w:p>
        </w:tc>
        <w:tc>
          <w:tcPr>
            <w:tcW w:w="0" w:type="auto"/>
            <w:tcBorders>
              <w:top w:val="nil"/>
              <w:bottom w:val="nil"/>
            </w:tcBorders>
          </w:tcPr>
          <w:p w:rsidR="00892B6E" w:rsidRPr="004800D2" w:rsidRDefault="00892B6E" w:rsidP="00040474">
            <w:pPr>
              <w:tabs>
                <w:tab w:val="left" w:pos="709"/>
              </w:tabs>
              <w:ind w:firstLine="0"/>
              <w:jc w:val="center"/>
              <w:rPr>
                <w:rFonts w:cs="Times New Roman"/>
                <w:color w:val="000000" w:themeColor="text1"/>
                <w:sz w:val="20"/>
                <w:szCs w:val="20"/>
                <w:lang w:val="en-GB"/>
              </w:rPr>
            </w:pPr>
            <w:r w:rsidRPr="004800D2">
              <w:rPr>
                <w:rFonts w:cs="Times New Roman"/>
                <w:color w:val="000000" w:themeColor="text1"/>
                <w:sz w:val="20"/>
                <w:szCs w:val="20"/>
                <w:lang w:val="en-GB"/>
              </w:rPr>
              <w:t>2</w:t>
            </w:r>
          </w:p>
        </w:tc>
        <w:tc>
          <w:tcPr>
            <w:tcW w:w="0" w:type="auto"/>
            <w:tcBorders>
              <w:top w:val="nil"/>
              <w:bottom w:val="nil"/>
            </w:tcBorders>
          </w:tcPr>
          <w:p w:rsidR="00892B6E" w:rsidRPr="004800D2" w:rsidRDefault="00892B6E" w:rsidP="00040474">
            <w:pPr>
              <w:tabs>
                <w:tab w:val="left" w:pos="709"/>
              </w:tabs>
              <w:ind w:firstLine="0"/>
              <w:jc w:val="center"/>
              <w:rPr>
                <w:rFonts w:cs="Times New Roman"/>
                <w:color w:val="000000" w:themeColor="text1"/>
                <w:sz w:val="20"/>
                <w:szCs w:val="20"/>
                <w:lang w:val="en-GB"/>
              </w:rPr>
            </w:pPr>
            <w:r w:rsidRPr="004800D2">
              <w:rPr>
                <w:rFonts w:cs="Times New Roman"/>
                <w:color w:val="000000" w:themeColor="text1"/>
                <w:sz w:val="20"/>
                <w:szCs w:val="20"/>
                <w:lang w:val="en-GB"/>
              </w:rPr>
              <w:t>25.1±</w:t>
            </w:r>
          </w:p>
        </w:tc>
        <w:tc>
          <w:tcPr>
            <w:tcW w:w="0" w:type="auto"/>
            <w:tcBorders>
              <w:top w:val="nil"/>
              <w:bottom w:val="nil"/>
            </w:tcBorders>
          </w:tcPr>
          <w:p w:rsidR="00892B6E" w:rsidRPr="004800D2" w:rsidRDefault="00892B6E" w:rsidP="00040474">
            <w:pPr>
              <w:tabs>
                <w:tab w:val="left" w:pos="709"/>
              </w:tabs>
              <w:ind w:firstLine="0"/>
              <w:jc w:val="center"/>
              <w:rPr>
                <w:rFonts w:cs="Times New Roman"/>
                <w:color w:val="000000" w:themeColor="text1"/>
                <w:sz w:val="20"/>
                <w:szCs w:val="20"/>
                <w:lang w:val="en-GB"/>
              </w:rPr>
            </w:pPr>
            <w:r w:rsidRPr="004800D2">
              <w:rPr>
                <w:rFonts w:cs="Times New Roman"/>
                <w:color w:val="000000" w:themeColor="text1"/>
                <w:sz w:val="20"/>
                <w:szCs w:val="20"/>
                <w:lang w:val="en-GB"/>
              </w:rPr>
              <w:t>17.8±</w:t>
            </w:r>
          </w:p>
        </w:tc>
        <w:tc>
          <w:tcPr>
            <w:tcW w:w="0" w:type="auto"/>
            <w:tcBorders>
              <w:top w:val="nil"/>
              <w:bottom w:val="nil"/>
            </w:tcBorders>
          </w:tcPr>
          <w:p w:rsidR="00892B6E" w:rsidRPr="004800D2" w:rsidRDefault="00892B6E" w:rsidP="00040474">
            <w:pPr>
              <w:tabs>
                <w:tab w:val="left" w:pos="709"/>
              </w:tabs>
              <w:ind w:firstLine="0"/>
              <w:jc w:val="center"/>
              <w:rPr>
                <w:rFonts w:cs="Times New Roman"/>
                <w:color w:val="000000" w:themeColor="text1"/>
                <w:sz w:val="20"/>
                <w:szCs w:val="20"/>
                <w:lang w:val="en-GB"/>
              </w:rPr>
            </w:pPr>
            <w:r w:rsidRPr="004800D2">
              <w:rPr>
                <w:rFonts w:cs="Times New Roman"/>
                <w:color w:val="000000" w:themeColor="text1"/>
                <w:sz w:val="20"/>
                <w:szCs w:val="20"/>
                <w:lang w:val="en-GB"/>
              </w:rPr>
              <w:t>21.0±</w:t>
            </w:r>
          </w:p>
        </w:tc>
        <w:tc>
          <w:tcPr>
            <w:tcW w:w="0" w:type="auto"/>
            <w:tcBorders>
              <w:top w:val="nil"/>
              <w:bottom w:val="nil"/>
            </w:tcBorders>
          </w:tcPr>
          <w:p w:rsidR="00892B6E" w:rsidRPr="004800D2" w:rsidRDefault="00892B6E" w:rsidP="00040474">
            <w:pPr>
              <w:tabs>
                <w:tab w:val="left" w:pos="709"/>
              </w:tabs>
              <w:ind w:firstLine="0"/>
              <w:jc w:val="center"/>
              <w:rPr>
                <w:rFonts w:cs="Times New Roman"/>
                <w:color w:val="000000" w:themeColor="text1"/>
                <w:sz w:val="20"/>
                <w:szCs w:val="20"/>
                <w:lang w:val="en-GB"/>
              </w:rPr>
            </w:pPr>
          </w:p>
        </w:tc>
        <w:tc>
          <w:tcPr>
            <w:tcW w:w="0" w:type="auto"/>
            <w:tcBorders>
              <w:top w:val="nil"/>
              <w:bottom w:val="nil"/>
            </w:tcBorders>
          </w:tcPr>
          <w:p w:rsidR="00892B6E" w:rsidRPr="004800D2" w:rsidRDefault="00892B6E" w:rsidP="00040474">
            <w:pPr>
              <w:tabs>
                <w:tab w:val="left" w:pos="709"/>
              </w:tabs>
              <w:ind w:firstLine="0"/>
              <w:jc w:val="center"/>
              <w:rPr>
                <w:rFonts w:cs="Times New Roman"/>
                <w:color w:val="000000" w:themeColor="text1"/>
                <w:sz w:val="20"/>
                <w:szCs w:val="20"/>
                <w:lang w:val="en-GB"/>
              </w:rPr>
            </w:pPr>
            <w:r w:rsidRPr="004800D2">
              <w:rPr>
                <w:rFonts w:cs="Times New Roman"/>
                <w:color w:val="000000" w:themeColor="text1"/>
                <w:sz w:val="20"/>
                <w:szCs w:val="20"/>
                <w:lang w:val="en-GB"/>
              </w:rPr>
              <w:t>25.1±</w:t>
            </w:r>
          </w:p>
        </w:tc>
        <w:tc>
          <w:tcPr>
            <w:tcW w:w="0" w:type="auto"/>
            <w:tcBorders>
              <w:top w:val="nil"/>
              <w:bottom w:val="nil"/>
            </w:tcBorders>
          </w:tcPr>
          <w:p w:rsidR="00892B6E" w:rsidRPr="004800D2" w:rsidRDefault="00892B6E" w:rsidP="00040474">
            <w:pPr>
              <w:tabs>
                <w:tab w:val="left" w:pos="709"/>
              </w:tabs>
              <w:ind w:firstLine="0"/>
              <w:jc w:val="center"/>
              <w:rPr>
                <w:rFonts w:cs="Times New Roman"/>
                <w:color w:val="000000" w:themeColor="text1"/>
                <w:sz w:val="20"/>
                <w:szCs w:val="20"/>
                <w:lang w:val="en-GB"/>
              </w:rPr>
            </w:pPr>
            <w:r w:rsidRPr="004800D2">
              <w:rPr>
                <w:rFonts w:cs="Times New Roman"/>
                <w:color w:val="000000" w:themeColor="text1"/>
                <w:sz w:val="20"/>
                <w:szCs w:val="20"/>
                <w:lang w:val="en-GB"/>
              </w:rPr>
              <w:t>17.8±</w:t>
            </w:r>
          </w:p>
        </w:tc>
        <w:tc>
          <w:tcPr>
            <w:tcW w:w="0" w:type="auto"/>
            <w:tcBorders>
              <w:top w:val="nil"/>
              <w:bottom w:val="nil"/>
            </w:tcBorders>
          </w:tcPr>
          <w:p w:rsidR="00892B6E" w:rsidRPr="004800D2" w:rsidRDefault="00892B6E" w:rsidP="00040474">
            <w:pPr>
              <w:tabs>
                <w:tab w:val="left" w:pos="709"/>
              </w:tabs>
              <w:ind w:firstLine="0"/>
              <w:jc w:val="center"/>
              <w:rPr>
                <w:rFonts w:cs="Times New Roman"/>
                <w:color w:val="000000" w:themeColor="text1"/>
                <w:sz w:val="20"/>
                <w:szCs w:val="20"/>
                <w:lang w:val="en-GB"/>
              </w:rPr>
            </w:pPr>
            <w:r w:rsidRPr="004800D2">
              <w:rPr>
                <w:rFonts w:cs="Times New Roman"/>
                <w:color w:val="000000" w:themeColor="text1"/>
                <w:sz w:val="20"/>
                <w:szCs w:val="20"/>
                <w:lang w:val="en-GB"/>
              </w:rPr>
              <w:t>21.0±</w:t>
            </w:r>
          </w:p>
        </w:tc>
      </w:tr>
      <w:tr w:rsidR="00892B6E" w:rsidRPr="004800D2" w:rsidTr="00040474">
        <w:tc>
          <w:tcPr>
            <w:tcW w:w="0" w:type="auto"/>
            <w:tcBorders>
              <w:top w:val="nil"/>
              <w:bottom w:val="nil"/>
            </w:tcBorders>
          </w:tcPr>
          <w:p w:rsidR="00892B6E" w:rsidRPr="004800D2" w:rsidRDefault="00892B6E" w:rsidP="00040474">
            <w:pPr>
              <w:tabs>
                <w:tab w:val="left" w:pos="709"/>
              </w:tabs>
              <w:ind w:firstLine="0"/>
              <w:rPr>
                <w:rFonts w:cs="Times New Roman"/>
                <w:color w:val="000000" w:themeColor="text1"/>
                <w:sz w:val="20"/>
                <w:szCs w:val="20"/>
                <w:lang w:val="en-GB"/>
              </w:rPr>
            </w:pPr>
          </w:p>
        </w:tc>
        <w:tc>
          <w:tcPr>
            <w:tcW w:w="0" w:type="auto"/>
            <w:tcBorders>
              <w:top w:val="nil"/>
              <w:bottom w:val="nil"/>
            </w:tcBorders>
          </w:tcPr>
          <w:p w:rsidR="00892B6E" w:rsidRPr="004800D2" w:rsidRDefault="00892B6E" w:rsidP="00040474">
            <w:pPr>
              <w:tabs>
                <w:tab w:val="left" w:pos="709"/>
              </w:tabs>
              <w:ind w:firstLine="0"/>
              <w:jc w:val="center"/>
              <w:rPr>
                <w:rFonts w:cs="Times New Roman"/>
                <w:color w:val="000000" w:themeColor="text1"/>
                <w:sz w:val="20"/>
                <w:szCs w:val="20"/>
                <w:lang w:val="en-GB"/>
              </w:rPr>
            </w:pPr>
          </w:p>
        </w:tc>
        <w:tc>
          <w:tcPr>
            <w:tcW w:w="0" w:type="auto"/>
            <w:tcBorders>
              <w:top w:val="nil"/>
              <w:bottom w:val="nil"/>
            </w:tcBorders>
          </w:tcPr>
          <w:p w:rsidR="00892B6E" w:rsidRPr="004800D2" w:rsidRDefault="00892B6E" w:rsidP="00040474">
            <w:pPr>
              <w:tabs>
                <w:tab w:val="left" w:pos="709"/>
              </w:tabs>
              <w:ind w:firstLine="0"/>
              <w:jc w:val="center"/>
              <w:rPr>
                <w:rFonts w:cs="Times New Roman"/>
                <w:color w:val="000000" w:themeColor="text1"/>
                <w:sz w:val="20"/>
                <w:szCs w:val="20"/>
                <w:lang w:val="en-GB"/>
              </w:rPr>
            </w:pPr>
            <w:r w:rsidRPr="004800D2">
              <w:rPr>
                <w:rFonts w:cs="Times New Roman"/>
                <w:color w:val="000000" w:themeColor="text1"/>
                <w:sz w:val="20"/>
                <w:szCs w:val="20"/>
                <w:lang w:val="en-GB"/>
              </w:rPr>
              <w:t>0.0</w:t>
            </w:r>
          </w:p>
        </w:tc>
        <w:tc>
          <w:tcPr>
            <w:tcW w:w="0" w:type="auto"/>
            <w:tcBorders>
              <w:top w:val="nil"/>
              <w:bottom w:val="nil"/>
            </w:tcBorders>
          </w:tcPr>
          <w:p w:rsidR="00892B6E" w:rsidRPr="004800D2" w:rsidRDefault="00892B6E" w:rsidP="00040474">
            <w:pPr>
              <w:tabs>
                <w:tab w:val="left" w:pos="709"/>
              </w:tabs>
              <w:ind w:firstLine="0"/>
              <w:jc w:val="center"/>
              <w:rPr>
                <w:rFonts w:cs="Times New Roman"/>
                <w:color w:val="000000" w:themeColor="text1"/>
                <w:sz w:val="20"/>
                <w:szCs w:val="20"/>
                <w:lang w:val="en-GB"/>
              </w:rPr>
            </w:pPr>
            <w:r w:rsidRPr="004800D2">
              <w:rPr>
                <w:rFonts w:cs="Times New Roman"/>
                <w:color w:val="000000" w:themeColor="text1"/>
                <w:sz w:val="20"/>
                <w:szCs w:val="20"/>
                <w:lang w:val="en-GB"/>
              </w:rPr>
              <w:t>0.0</w:t>
            </w:r>
          </w:p>
        </w:tc>
        <w:tc>
          <w:tcPr>
            <w:tcW w:w="0" w:type="auto"/>
            <w:tcBorders>
              <w:top w:val="nil"/>
              <w:bottom w:val="nil"/>
            </w:tcBorders>
          </w:tcPr>
          <w:p w:rsidR="00892B6E" w:rsidRPr="004800D2" w:rsidRDefault="00892B6E" w:rsidP="00040474">
            <w:pPr>
              <w:tabs>
                <w:tab w:val="left" w:pos="709"/>
              </w:tabs>
              <w:ind w:firstLine="0"/>
              <w:jc w:val="center"/>
              <w:rPr>
                <w:rFonts w:cs="Times New Roman"/>
                <w:color w:val="000000" w:themeColor="text1"/>
                <w:sz w:val="20"/>
                <w:szCs w:val="20"/>
                <w:lang w:val="en-GB"/>
              </w:rPr>
            </w:pPr>
            <w:r w:rsidRPr="004800D2">
              <w:rPr>
                <w:rFonts w:cs="Times New Roman"/>
                <w:color w:val="000000" w:themeColor="text1"/>
                <w:sz w:val="20"/>
                <w:szCs w:val="20"/>
                <w:lang w:val="en-GB"/>
              </w:rPr>
              <w:t>0.0</w:t>
            </w:r>
          </w:p>
        </w:tc>
        <w:tc>
          <w:tcPr>
            <w:tcW w:w="0" w:type="auto"/>
            <w:tcBorders>
              <w:top w:val="nil"/>
              <w:bottom w:val="nil"/>
            </w:tcBorders>
          </w:tcPr>
          <w:p w:rsidR="00892B6E" w:rsidRPr="004800D2" w:rsidRDefault="00892B6E" w:rsidP="00040474">
            <w:pPr>
              <w:tabs>
                <w:tab w:val="left" w:pos="709"/>
              </w:tabs>
              <w:ind w:firstLine="0"/>
              <w:jc w:val="center"/>
              <w:rPr>
                <w:rFonts w:cs="Times New Roman"/>
                <w:color w:val="000000" w:themeColor="text1"/>
                <w:sz w:val="20"/>
                <w:szCs w:val="20"/>
                <w:lang w:val="en-GB"/>
              </w:rPr>
            </w:pPr>
          </w:p>
        </w:tc>
        <w:tc>
          <w:tcPr>
            <w:tcW w:w="0" w:type="auto"/>
            <w:tcBorders>
              <w:top w:val="nil"/>
              <w:bottom w:val="nil"/>
            </w:tcBorders>
          </w:tcPr>
          <w:p w:rsidR="00892B6E" w:rsidRPr="004800D2" w:rsidRDefault="00892B6E" w:rsidP="00040474">
            <w:pPr>
              <w:tabs>
                <w:tab w:val="left" w:pos="709"/>
              </w:tabs>
              <w:ind w:firstLine="0"/>
              <w:jc w:val="center"/>
              <w:rPr>
                <w:rFonts w:cs="Times New Roman"/>
                <w:color w:val="000000" w:themeColor="text1"/>
                <w:sz w:val="20"/>
                <w:szCs w:val="20"/>
                <w:lang w:val="en-GB"/>
              </w:rPr>
            </w:pPr>
            <w:r w:rsidRPr="004800D2">
              <w:rPr>
                <w:rFonts w:cs="Times New Roman"/>
                <w:color w:val="000000" w:themeColor="text1"/>
                <w:sz w:val="20"/>
                <w:szCs w:val="20"/>
                <w:lang w:val="en-GB"/>
              </w:rPr>
              <w:t>0.0</w:t>
            </w:r>
          </w:p>
        </w:tc>
        <w:tc>
          <w:tcPr>
            <w:tcW w:w="0" w:type="auto"/>
            <w:tcBorders>
              <w:top w:val="nil"/>
              <w:bottom w:val="nil"/>
            </w:tcBorders>
          </w:tcPr>
          <w:p w:rsidR="00892B6E" w:rsidRPr="004800D2" w:rsidRDefault="00892B6E" w:rsidP="00040474">
            <w:pPr>
              <w:tabs>
                <w:tab w:val="left" w:pos="709"/>
              </w:tabs>
              <w:ind w:firstLine="0"/>
              <w:jc w:val="center"/>
              <w:rPr>
                <w:rFonts w:cs="Times New Roman"/>
                <w:color w:val="000000" w:themeColor="text1"/>
                <w:sz w:val="20"/>
                <w:szCs w:val="20"/>
                <w:lang w:val="en-GB"/>
              </w:rPr>
            </w:pPr>
            <w:r w:rsidRPr="004800D2">
              <w:rPr>
                <w:rFonts w:cs="Times New Roman"/>
                <w:color w:val="000000" w:themeColor="text1"/>
                <w:sz w:val="20"/>
                <w:szCs w:val="20"/>
                <w:lang w:val="en-GB"/>
              </w:rPr>
              <w:t>0.0</w:t>
            </w:r>
          </w:p>
        </w:tc>
        <w:tc>
          <w:tcPr>
            <w:tcW w:w="0" w:type="auto"/>
            <w:tcBorders>
              <w:top w:val="nil"/>
              <w:bottom w:val="nil"/>
            </w:tcBorders>
          </w:tcPr>
          <w:p w:rsidR="00892B6E" w:rsidRPr="004800D2" w:rsidRDefault="00892B6E" w:rsidP="00040474">
            <w:pPr>
              <w:tabs>
                <w:tab w:val="left" w:pos="709"/>
              </w:tabs>
              <w:ind w:firstLine="0"/>
              <w:jc w:val="center"/>
              <w:rPr>
                <w:rFonts w:cs="Times New Roman"/>
                <w:color w:val="000000" w:themeColor="text1"/>
                <w:sz w:val="20"/>
                <w:szCs w:val="20"/>
                <w:lang w:val="en-GB"/>
              </w:rPr>
            </w:pPr>
            <w:r w:rsidRPr="004800D2">
              <w:rPr>
                <w:rFonts w:cs="Times New Roman"/>
                <w:color w:val="000000" w:themeColor="text1"/>
                <w:sz w:val="20"/>
                <w:szCs w:val="20"/>
                <w:lang w:val="en-GB"/>
              </w:rPr>
              <w:t>0.0</w:t>
            </w:r>
          </w:p>
        </w:tc>
      </w:tr>
      <w:tr w:rsidR="00892B6E" w:rsidRPr="004800D2" w:rsidTr="00040474">
        <w:tc>
          <w:tcPr>
            <w:tcW w:w="0" w:type="auto"/>
            <w:tcBorders>
              <w:top w:val="nil"/>
              <w:bottom w:val="nil"/>
            </w:tcBorders>
          </w:tcPr>
          <w:p w:rsidR="00892B6E" w:rsidRPr="004800D2" w:rsidRDefault="00892B6E" w:rsidP="00040474">
            <w:pPr>
              <w:tabs>
                <w:tab w:val="left" w:pos="709"/>
              </w:tabs>
              <w:ind w:firstLine="0"/>
              <w:rPr>
                <w:rFonts w:cs="Times New Roman"/>
                <w:color w:val="000000" w:themeColor="text1"/>
                <w:sz w:val="20"/>
                <w:szCs w:val="20"/>
                <w:lang w:val="en-GB"/>
              </w:rPr>
            </w:pPr>
            <w:r w:rsidRPr="004800D2">
              <w:rPr>
                <w:rFonts w:cs="Times New Roman"/>
                <w:color w:val="000000" w:themeColor="text1"/>
                <w:sz w:val="20"/>
                <w:szCs w:val="20"/>
                <w:lang w:val="en-GB"/>
              </w:rPr>
              <w:t xml:space="preserve">SSC in fermented </w:t>
            </w:r>
          </w:p>
        </w:tc>
        <w:tc>
          <w:tcPr>
            <w:tcW w:w="0" w:type="auto"/>
            <w:tcBorders>
              <w:top w:val="nil"/>
              <w:bottom w:val="nil"/>
            </w:tcBorders>
          </w:tcPr>
          <w:p w:rsidR="00892B6E" w:rsidRPr="004800D2" w:rsidRDefault="00892B6E" w:rsidP="00040474">
            <w:pPr>
              <w:tabs>
                <w:tab w:val="left" w:pos="709"/>
              </w:tabs>
              <w:ind w:firstLine="0"/>
              <w:jc w:val="center"/>
              <w:rPr>
                <w:rFonts w:cs="Times New Roman"/>
                <w:color w:val="000000" w:themeColor="text1"/>
                <w:sz w:val="20"/>
                <w:szCs w:val="20"/>
                <w:lang w:val="en-GB"/>
              </w:rPr>
            </w:pPr>
            <w:r w:rsidRPr="004800D2">
              <w:rPr>
                <w:rFonts w:cs="Times New Roman"/>
                <w:color w:val="000000" w:themeColor="text1"/>
                <w:sz w:val="20"/>
                <w:szCs w:val="20"/>
                <w:lang w:val="en-GB"/>
              </w:rPr>
              <w:t>1</w:t>
            </w:r>
          </w:p>
        </w:tc>
        <w:tc>
          <w:tcPr>
            <w:tcW w:w="0" w:type="auto"/>
            <w:tcBorders>
              <w:top w:val="nil"/>
              <w:bottom w:val="nil"/>
            </w:tcBorders>
          </w:tcPr>
          <w:p w:rsidR="00892B6E" w:rsidRPr="004800D2" w:rsidRDefault="00892B6E" w:rsidP="00040474">
            <w:pPr>
              <w:tabs>
                <w:tab w:val="left" w:pos="709"/>
              </w:tabs>
              <w:ind w:firstLine="0"/>
              <w:jc w:val="center"/>
              <w:rPr>
                <w:rFonts w:cs="Times New Roman"/>
                <w:color w:val="000000" w:themeColor="text1"/>
                <w:sz w:val="20"/>
                <w:szCs w:val="20"/>
                <w:lang w:val="en-GB"/>
              </w:rPr>
            </w:pPr>
            <w:r w:rsidRPr="004800D2">
              <w:rPr>
                <w:rFonts w:cs="Times New Roman"/>
                <w:color w:val="000000" w:themeColor="text1"/>
                <w:sz w:val="20"/>
                <w:szCs w:val="20"/>
                <w:lang w:val="en-GB"/>
              </w:rPr>
              <w:t>10.7±</w:t>
            </w:r>
          </w:p>
        </w:tc>
        <w:tc>
          <w:tcPr>
            <w:tcW w:w="0" w:type="auto"/>
            <w:tcBorders>
              <w:top w:val="nil"/>
              <w:bottom w:val="nil"/>
            </w:tcBorders>
          </w:tcPr>
          <w:p w:rsidR="00892B6E" w:rsidRPr="004800D2" w:rsidRDefault="00892B6E" w:rsidP="00040474">
            <w:pPr>
              <w:tabs>
                <w:tab w:val="left" w:pos="709"/>
              </w:tabs>
              <w:ind w:firstLine="0"/>
              <w:jc w:val="center"/>
              <w:rPr>
                <w:rFonts w:cs="Times New Roman"/>
                <w:color w:val="000000" w:themeColor="text1"/>
                <w:sz w:val="20"/>
                <w:szCs w:val="20"/>
                <w:lang w:val="en-GB"/>
              </w:rPr>
            </w:pPr>
            <w:r w:rsidRPr="004800D2">
              <w:rPr>
                <w:rFonts w:cs="Times New Roman"/>
                <w:color w:val="000000" w:themeColor="text1"/>
                <w:sz w:val="20"/>
                <w:szCs w:val="20"/>
                <w:lang w:val="en-GB"/>
              </w:rPr>
              <w:t>9.5±</w:t>
            </w:r>
          </w:p>
        </w:tc>
        <w:tc>
          <w:tcPr>
            <w:tcW w:w="0" w:type="auto"/>
            <w:tcBorders>
              <w:top w:val="nil"/>
              <w:bottom w:val="nil"/>
            </w:tcBorders>
          </w:tcPr>
          <w:p w:rsidR="00892B6E" w:rsidRPr="004800D2" w:rsidRDefault="00892B6E" w:rsidP="00040474">
            <w:pPr>
              <w:tabs>
                <w:tab w:val="left" w:pos="709"/>
              </w:tabs>
              <w:ind w:firstLine="0"/>
              <w:jc w:val="center"/>
              <w:rPr>
                <w:rFonts w:cs="Times New Roman"/>
                <w:color w:val="000000" w:themeColor="text1"/>
                <w:sz w:val="20"/>
                <w:szCs w:val="20"/>
                <w:lang w:val="en-GB"/>
              </w:rPr>
            </w:pPr>
            <w:r w:rsidRPr="004800D2">
              <w:rPr>
                <w:rFonts w:cs="Times New Roman"/>
                <w:color w:val="000000" w:themeColor="text1"/>
                <w:sz w:val="20"/>
                <w:szCs w:val="20"/>
                <w:lang w:val="en-GB"/>
              </w:rPr>
              <w:t>10.6±</w:t>
            </w:r>
          </w:p>
        </w:tc>
        <w:tc>
          <w:tcPr>
            <w:tcW w:w="0" w:type="auto"/>
            <w:tcBorders>
              <w:top w:val="nil"/>
              <w:bottom w:val="nil"/>
            </w:tcBorders>
          </w:tcPr>
          <w:p w:rsidR="00892B6E" w:rsidRPr="004800D2" w:rsidRDefault="00892B6E" w:rsidP="00040474">
            <w:pPr>
              <w:tabs>
                <w:tab w:val="left" w:pos="709"/>
              </w:tabs>
              <w:ind w:firstLine="0"/>
              <w:jc w:val="center"/>
              <w:rPr>
                <w:rFonts w:cs="Times New Roman"/>
                <w:color w:val="000000" w:themeColor="text1"/>
                <w:sz w:val="20"/>
                <w:szCs w:val="20"/>
                <w:lang w:val="en-GB"/>
              </w:rPr>
            </w:pPr>
          </w:p>
        </w:tc>
        <w:tc>
          <w:tcPr>
            <w:tcW w:w="0" w:type="auto"/>
            <w:tcBorders>
              <w:top w:val="nil"/>
              <w:bottom w:val="nil"/>
            </w:tcBorders>
          </w:tcPr>
          <w:p w:rsidR="00892B6E" w:rsidRPr="004800D2" w:rsidRDefault="00892B6E" w:rsidP="00040474">
            <w:pPr>
              <w:tabs>
                <w:tab w:val="left" w:pos="709"/>
              </w:tabs>
              <w:ind w:firstLine="0"/>
              <w:jc w:val="center"/>
              <w:rPr>
                <w:rFonts w:cs="Times New Roman"/>
                <w:color w:val="000000" w:themeColor="text1"/>
                <w:sz w:val="20"/>
                <w:szCs w:val="20"/>
                <w:lang w:val="en-GB"/>
              </w:rPr>
            </w:pPr>
            <w:r w:rsidRPr="004800D2">
              <w:rPr>
                <w:rFonts w:cs="Times New Roman"/>
                <w:color w:val="000000" w:themeColor="text1"/>
                <w:sz w:val="20"/>
                <w:szCs w:val="20"/>
                <w:lang w:val="en-GB"/>
              </w:rPr>
              <w:t>9.8±</w:t>
            </w:r>
          </w:p>
        </w:tc>
        <w:tc>
          <w:tcPr>
            <w:tcW w:w="0" w:type="auto"/>
            <w:tcBorders>
              <w:top w:val="nil"/>
              <w:bottom w:val="nil"/>
            </w:tcBorders>
          </w:tcPr>
          <w:p w:rsidR="00892B6E" w:rsidRPr="004800D2" w:rsidRDefault="00892B6E" w:rsidP="00040474">
            <w:pPr>
              <w:tabs>
                <w:tab w:val="left" w:pos="709"/>
              </w:tabs>
              <w:ind w:firstLine="0"/>
              <w:jc w:val="center"/>
              <w:rPr>
                <w:rFonts w:cs="Times New Roman"/>
                <w:color w:val="000000" w:themeColor="text1"/>
                <w:sz w:val="20"/>
                <w:szCs w:val="20"/>
                <w:lang w:val="en-GB"/>
              </w:rPr>
            </w:pPr>
            <w:r w:rsidRPr="004800D2">
              <w:rPr>
                <w:rFonts w:cs="Times New Roman"/>
                <w:color w:val="000000" w:themeColor="text1"/>
                <w:sz w:val="20"/>
                <w:szCs w:val="20"/>
                <w:lang w:val="en-GB"/>
              </w:rPr>
              <w:t>9.6±</w:t>
            </w:r>
          </w:p>
        </w:tc>
        <w:tc>
          <w:tcPr>
            <w:tcW w:w="0" w:type="auto"/>
            <w:tcBorders>
              <w:top w:val="nil"/>
              <w:bottom w:val="nil"/>
            </w:tcBorders>
          </w:tcPr>
          <w:p w:rsidR="00892B6E" w:rsidRPr="004800D2" w:rsidRDefault="00892B6E" w:rsidP="00040474">
            <w:pPr>
              <w:tabs>
                <w:tab w:val="left" w:pos="709"/>
              </w:tabs>
              <w:ind w:firstLine="0"/>
              <w:jc w:val="center"/>
              <w:rPr>
                <w:rFonts w:cs="Times New Roman"/>
                <w:color w:val="000000" w:themeColor="text1"/>
                <w:sz w:val="20"/>
                <w:szCs w:val="20"/>
                <w:lang w:val="en-GB"/>
              </w:rPr>
            </w:pPr>
            <w:r w:rsidRPr="004800D2">
              <w:rPr>
                <w:rFonts w:cs="Times New Roman"/>
                <w:color w:val="000000" w:themeColor="text1"/>
                <w:sz w:val="20"/>
                <w:szCs w:val="20"/>
                <w:lang w:val="en-GB"/>
              </w:rPr>
              <w:t>10.6±</w:t>
            </w:r>
          </w:p>
        </w:tc>
      </w:tr>
      <w:tr w:rsidR="00892B6E" w:rsidRPr="004800D2" w:rsidTr="00040474">
        <w:tc>
          <w:tcPr>
            <w:tcW w:w="0" w:type="auto"/>
            <w:tcBorders>
              <w:top w:val="nil"/>
              <w:bottom w:val="nil"/>
            </w:tcBorders>
          </w:tcPr>
          <w:p w:rsidR="00892B6E" w:rsidRPr="004800D2" w:rsidRDefault="00892B6E" w:rsidP="00040474">
            <w:pPr>
              <w:tabs>
                <w:tab w:val="left" w:pos="709"/>
              </w:tabs>
              <w:ind w:firstLine="0"/>
              <w:rPr>
                <w:rFonts w:cs="Times New Roman"/>
                <w:color w:val="000000" w:themeColor="text1"/>
                <w:sz w:val="20"/>
                <w:szCs w:val="20"/>
                <w:lang w:val="en-GB"/>
              </w:rPr>
            </w:pPr>
            <w:r w:rsidRPr="004800D2">
              <w:rPr>
                <w:rFonts w:cs="Times New Roman"/>
                <w:color w:val="000000" w:themeColor="text1"/>
                <w:sz w:val="20"/>
                <w:szCs w:val="20"/>
                <w:lang w:val="en-GB"/>
              </w:rPr>
              <w:t>mash, %</w:t>
            </w:r>
          </w:p>
        </w:tc>
        <w:tc>
          <w:tcPr>
            <w:tcW w:w="0" w:type="auto"/>
            <w:tcBorders>
              <w:top w:val="nil"/>
              <w:bottom w:val="nil"/>
            </w:tcBorders>
          </w:tcPr>
          <w:p w:rsidR="00892B6E" w:rsidRPr="004800D2" w:rsidRDefault="00892B6E" w:rsidP="00040474">
            <w:pPr>
              <w:tabs>
                <w:tab w:val="left" w:pos="709"/>
              </w:tabs>
              <w:ind w:firstLine="0"/>
              <w:jc w:val="center"/>
              <w:rPr>
                <w:rFonts w:cs="Times New Roman"/>
                <w:color w:val="000000" w:themeColor="text1"/>
                <w:sz w:val="20"/>
                <w:szCs w:val="20"/>
                <w:lang w:val="en-GB"/>
              </w:rPr>
            </w:pPr>
          </w:p>
        </w:tc>
        <w:tc>
          <w:tcPr>
            <w:tcW w:w="0" w:type="auto"/>
            <w:tcBorders>
              <w:top w:val="nil"/>
              <w:bottom w:val="nil"/>
            </w:tcBorders>
          </w:tcPr>
          <w:p w:rsidR="00892B6E" w:rsidRPr="004800D2" w:rsidRDefault="00892B6E" w:rsidP="00040474">
            <w:pPr>
              <w:tabs>
                <w:tab w:val="left" w:pos="709"/>
              </w:tabs>
              <w:ind w:firstLine="0"/>
              <w:jc w:val="center"/>
              <w:rPr>
                <w:rFonts w:cs="Times New Roman"/>
                <w:color w:val="000000" w:themeColor="text1"/>
                <w:sz w:val="20"/>
                <w:szCs w:val="20"/>
                <w:lang w:val="en-GB"/>
              </w:rPr>
            </w:pPr>
            <w:r w:rsidRPr="004800D2">
              <w:rPr>
                <w:rFonts w:cs="Times New Roman"/>
                <w:color w:val="000000" w:themeColor="text1"/>
                <w:sz w:val="20"/>
                <w:szCs w:val="20"/>
                <w:lang w:val="en-GB"/>
              </w:rPr>
              <w:t>0.8</w:t>
            </w:r>
          </w:p>
        </w:tc>
        <w:tc>
          <w:tcPr>
            <w:tcW w:w="0" w:type="auto"/>
            <w:tcBorders>
              <w:top w:val="nil"/>
              <w:bottom w:val="nil"/>
            </w:tcBorders>
          </w:tcPr>
          <w:p w:rsidR="00892B6E" w:rsidRPr="004800D2" w:rsidRDefault="00892B6E" w:rsidP="00040474">
            <w:pPr>
              <w:tabs>
                <w:tab w:val="left" w:pos="709"/>
              </w:tabs>
              <w:ind w:firstLine="0"/>
              <w:jc w:val="center"/>
              <w:rPr>
                <w:rFonts w:cs="Times New Roman"/>
                <w:color w:val="000000" w:themeColor="text1"/>
                <w:sz w:val="20"/>
                <w:szCs w:val="20"/>
                <w:lang w:val="en-GB"/>
              </w:rPr>
            </w:pPr>
            <w:r w:rsidRPr="004800D2">
              <w:rPr>
                <w:rFonts w:cs="Times New Roman"/>
                <w:color w:val="000000" w:themeColor="text1"/>
                <w:sz w:val="20"/>
                <w:szCs w:val="20"/>
                <w:lang w:val="en-GB"/>
              </w:rPr>
              <w:t>0.0</w:t>
            </w:r>
          </w:p>
        </w:tc>
        <w:tc>
          <w:tcPr>
            <w:tcW w:w="0" w:type="auto"/>
            <w:tcBorders>
              <w:top w:val="nil"/>
              <w:bottom w:val="nil"/>
            </w:tcBorders>
          </w:tcPr>
          <w:p w:rsidR="00892B6E" w:rsidRPr="004800D2" w:rsidRDefault="00892B6E" w:rsidP="00040474">
            <w:pPr>
              <w:tabs>
                <w:tab w:val="left" w:pos="709"/>
              </w:tabs>
              <w:ind w:firstLine="0"/>
              <w:jc w:val="center"/>
              <w:rPr>
                <w:rFonts w:cs="Times New Roman"/>
                <w:color w:val="000000" w:themeColor="text1"/>
                <w:sz w:val="20"/>
                <w:szCs w:val="20"/>
                <w:lang w:val="en-GB"/>
              </w:rPr>
            </w:pPr>
            <w:r w:rsidRPr="004800D2">
              <w:rPr>
                <w:rFonts w:cs="Times New Roman"/>
                <w:color w:val="000000" w:themeColor="text1"/>
                <w:sz w:val="20"/>
                <w:szCs w:val="20"/>
                <w:lang w:val="en-GB"/>
              </w:rPr>
              <w:t>0.1</w:t>
            </w:r>
          </w:p>
        </w:tc>
        <w:tc>
          <w:tcPr>
            <w:tcW w:w="0" w:type="auto"/>
            <w:tcBorders>
              <w:top w:val="nil"/>
              <w:bottom w:val="nil"/>
            </w:tcBorders>
          </w:tcPr>
          <w:p w:rsidR="00892B6E" w:rsidRPr="004800D2" w:rsidRDefault="00892B6E" w:rsidP="00040474">
            <w:pPr>
              <w:tabs>
                <w:tab w:val="left" w:pos="709"/>
              </w:tabs>
              <w:ind w:firstLine="0"/>
              <w:jc w:val="center"/>
              <w:rPr>
                <w:rFonts w:cs="Times New Roman"/>
                <w:color w:val="000000" w:themeColor="text1"/>
                <w:sz w:val="20"/>
                <w:szCs w:val="20"/>
                <w:lang w:val="en-GB"/>
              </w:rPr>
            </w:pPr>
          </w:p>
        </w:tc>
        <w:tc>
          <w:tcPr>
            <w:tcW w:w="0" w:type="auto"/>
            <w:tcBorders>
              <w:top w:val="nil"/>
              <w:bottom w:val="nil"/>
            </w:tcBorders>
          </w:tcPr>
          <w:p w:rsidR="00892B6E" w:rsidRPr="004800D2" w:rsidRDefault="00892B6E" w:rsidP="00040474">
            <w:pPr>
              <w:tabs>
                <w:tab w:val="left" w:pos="709"/>
              </w:tabs>
              <w:ind w:firstLine="0"/>
              <w:jc w:val="center"/>
              <w:rPr>
                <w:rFonts w:cs="Times New Roman"/>
                <w:color w:val="000000" w:themeColor="text1"/>
                <w:sz w:val="20"/>
                <w:szCs w:val="20"/>
                <w:lang w:val="en-GB"/>
              </w:rPr>
            </w:pPr>
            <w:r w:rsidRPr="004800D2">
              <w:rPr>
                <w:rFonts w:cs="Times New Roman"/>
                <w:color w:val="000000" w:themeColor="text1"/>
                <w:sz w:val="20"/>
                <w:szCs w:val="20"/>
                <w:lang w:val="en-GB"/>
              </w:rPr>
              <w:t>0.3</w:t>
            </w:r>
          </w:p>
        </w:tc>
        <w:tc>
          <w:tcPr>
            <w:tcW w:w="0" w:type="auto"/>
            <w:tcBorders>
              <w:top w:val="nil"/>
              <w:bottom w:val="nil"/>
            </w:tcBorders>
          </w:tcPr>
          <w:p w:rsidR="00892B6E" w:rsidRPr="004800D2" w:rsidRDefault="00892B6E" w:rsidP="00040474">
            <w:pPr>
              <w:tabs>
                <w:tab w:val="left" w:pos="709"/>
              </w:tabs>
              <w:ind w:firstLine="0"/>
              <w:jc w:val="center"/>
              <w:rPr>
                <w:rFonts w:cs="Times New Roman"/>
                <w:color w:val="000000" w:themeColor="text1"/>
                <w:sz w:val="20"/>
                <w:szCs w:val="20"/>
                <w:lang w:val="en-GB"/>
              </w:rPr>
            </w:pPr>
            <w:r w:rsidRPr="004800D2">
              <w:rPr>
                <w:rFonts w:cs="Times New Roman"/>
                <w:color w:val="000000" w:themeColor="text1"/>
                <w:sz w:val="20"/>
                <w:szCs w:val="20"/>
                <w:lang w:val="en-GB"/>
              </w:rPr>
              <w:t>0.4</w:t>
            </w:r>
          </w:p>
        </w:tc>
        <w:tc>
          <w:tcPr>
            <w:tcW w:w="0" w:type="auto"/>
            <w:tcBorders>
              <w:top w:val="nil"/>
              <w:bottom w:val="nil"/>
            </w:tcBorders>
          </w:tcPr>
          <w:p w:rsidR="00892B6E" w:rsidRPr="004800D2" w:rsidRDefault="00892B6E" w:rsidP="00040474">
            <w:pPr>
              <w:tabs>
                <w:tab w:val="left" w:pos="709"/>
              </w:tabs>
              <w:ind w:firstLine="0"/>
              <w:jc w:val="center"/>
              <w:rPr>
                <w:rFonts w:cs="Times New Roman"/>
                <w:color w:val="000000" w:themeColor="text1"/>
                <w:sz w:val="20"/>
                <w:szCs w:val="20"/>
                <w:lang w:val="en-GB"/>
              </w:rPr>
            </w:pPr>
            <w:r w:rsidRPr="004800D2">
              <w:rPr>
                <w:rFonts w:cs="Times New Roman"/>
                <w:color w:val="000000" w:themeColor="text1"/>
                <w:sz w:val="20"/>
                <w:szCs w:val="20"/>
                <w:lang w:val="en-GB"/>
              </w:rPr>
              <w:t>0.1</w:t>
            </w:r>
          </w:p>
        </w:tc>
      </w:tr>
      <w:tr w:rsidR="00892B6E" w:rsidRPr="004800D2" w:rsidTr="00040474">
        <w:tc>
          <w:tcPr>
            <w:tcW w:w="0" w:type="auto"/>
            <w:tcBorders>
              <w:top w:val="nil"/>
              <w:bottom w:val="nil"/>
            </w:tcBorders>
          </w:tcPr>
          <w:p w:rsidR="00892B6E" w:rsidRPr="004800D2" w:rsidRDefault="00892B6E" w:rsidP="00040474">
            <w:pPr>
              <w:tabs>
                <w:tab w:val="left" w:pos="709"/>
              </w:tabs>
              <w:ind w:firstLine="0"/>
              <w:rPr>
                <w:rFonts w:cs="Times New Roman"/>
                <w:color w:val="000000" w:themeColor="text1"/>
                <w:sz w:val="20"/>
                <w:szCs w:val="20"/>
                <w:lang w:val="en-GB"/>
              </w:rPr>
            </w:pPr>
          </w:p>
        </w:tc>
        <w:tc>
          <w:tcPr>
            <w:tcW w:w="0" w:type="auto"/>
            <w:tcBorders>
              <w:top w:val="nil"/>
              <w:bottom w:val="nil"/>
            </w:tcBorders>
          </w:tcPr>
          <w:p w:rsidR="00892B6E" w:rsidRPr="004800D2" w:rsidRDefault="00892B6E" w:rsidP="00040474">
            <w:pPr>
              <w:tabs>
                <w:tab w:val="left" w:pos="709"/>
              </w:tabs>
              <w:ind w:firstLine="0"/>
              <w:jc w:val="center"/>
              <w:rPr>
                <w:rFonts w:cs="Times New Roman"/>
                <w:color w:val="000000" w:themeColor="text1"/>
                <w:sz w:val="20"/>
                <w:szCs w:val="20"/>
                <w:lang w:val="en-GB"/>
              </w:rPr>
            </w:pPr>
            <w:r w:rsidRPr="004800D2">
              <w:rPr>
                <w:rFonts w:cs="Times New Roman"/>
                <w:color w:val="000000" w:themeColor="text1"/>
                <w:sz w:val="20"/>
                <w:szCs w:val="20"/>
                <w:lang w:val="en-GB"/>
              </w:rPr>
              <w:t>2</w:t>
            </w:r>
          </w:p>
        </w:tc>
        <w:tc>
          <w:tcPr>
            <w:tcW w:w="0" w:type="auto"/>
            <w:tcBorders>
              <w:top w:val="nil"/>
              <w:bottom w:val="nil"/>
            </w:tcBorders>
          </w:tcPr>
          <w:p w:rsidR="00892B6E" w:rsidRPr="004800D2" w:rsidRDefault="00892B6E" w:rsidP="00040474">
            <w:pPr>
              <w:tabs>
                <w:tab w:val="left" w:pos="709"/>
              </w:tabs>
              <w:ind w:firstLine="0"/>
              <w:jc w:val="center"/>
              <w:rPr>
                <w:rFonts w:cs="Times New Roman"/>
                <w:color w:val="000000" w:themeColor="text1"/>
                <w:sz w:val="20"/>
                <w:szCs w:val="20"/>
                <w:lang w:val="en-GB"/>
              </w:rPr>
            </w:pPr>
            <w:r w:rsidRPr="004800D2">
              <w:rPr>
                <w:rFonts w:cs="Times New Roman"/>
                <w:color w:val="000000" w:themeColor="text1"/>
                <w:sz w:val="20"/>
                <w:szCs w:val="20"/>
                <w:lang w:val="en-GB"/>
              </w:rPr>
              <w:t>12.8±</w:t>
            </w:r>
          </w:p>
        </w:tc>
        <w:tc>
          <w:tcPr>
            <w:tcW w:w="0" w:type="auto"/>
            <w:tcBorders>
              <w:top w:val="nil"/>
              <w:bottom w:val="nil"/>
            </w:tcBorders>
          </w:tcPr>
          <w:p w:rsidR="00892B6E" w:rsidRPr="004800D2" w:rsidRDefault="00892B6E" w:rsidP="00040474">
            <w:pPr>
              <w:tabs>
                <w:tab w:val="left" w:pos="709"/>
              </w:tabs>
              <w:ind w:firstLine="0"/>
              <w:jc w:val="center"/>
              <w:rPr>
                <w:rFonts w:cs="Times New Roman"/>
                <w:color w:val="000000" w:themeColor="text1"/>
                <w:sz w:val="20"/>
                <w:szCs w:val="20"/>
                <w:lang w:val="en-GB"/>
              </w:rPr>
            </w:pPr>
            <w:r w:rsidRPr="004800D2">
              <w:rPr>
                <w:rFonts w:cs="Times New Roman"/>
                <w:color w:val="000000" w:themeColor="text1"/>
                <w:sz w:val="20"/>
                <w:szCs w:val="20"/>
                <w:lang w:val="en-GB"/>
              </w:rPr>
              <w:t>9.1±</w:t>
            </w:r>
          </w:p>
        </w:tc>
        <w:tc>
          <w:tcPr>
            <w:tcW w:w="0" w:type="auto"/>
            <w:tcBorders>
              <w:top w:val="nil"/>
              <w:bottom w:val="nil"/>
            </w:tcBorders>
          </w:tcPr>
          <w:p w:rsidR="00892B6E" w:rsidRPr="004800D2" w:rsidRDefault="00892B6E" w:rsidP="00040474">
            <w:pPr>
              <w:tabs>
                <w:tab w:val="left" w:pos="709"/>
              </w:tabs>
              <w:ind w:firstLine="0"/>
              <w:jc w:val="center"/>
              <w:rPr>
                <w:rFonts w:cs="Times New Roman"/>
                <w:color w:val="000000" w:themeColor="text1"/>
                <w:sz w:val="20"/>
                <w:szCs w:val="20"/>
                <w:lang w:val="en-GB"/>
              </w:rPr>
            </w:pPr>
            <w:r w:rsidRPr="004800D2">
              <w:rPr>
                <w:rFonts w:cs="Times New Roman"/>
                <w:color w:val="000000" w:themeColor="text1"/>
                <w:sz w:val="20"/>
                <w:szCs w:val="20"/>
                <w:lang w:val="en-GB"/>
              </w:rPr>
              <w:t>11.4±</w:t>
            </w:r>
          </w:p>
        </w:tc>
        <w:tc>
          <w:tcPr>
            <w:tcW w:w="0" w:type="auto"/>
            <w:tcBorders>
              <w:top w:val="nil"/>
              <w:bottom w:val="nil"/>
            </w:tcBorders>
          </w:tcPr>
          <w:p w:rsidR="00892B6E" w:rsidRPr="004800D2" w:rsidRDefault="00892B6E" w:rsidP="00040474">
            <w:pPr>
              <w:tabs>
                <w:tab w:val="left" w:pos="709"/>
              </w:tabs>
              <w:ind w:firstLine="0"/>
              <w:jc w:val="center"/>
              <w:rPr>
                <w:rFonts w:cs="Times New Roman"/>
                <w:color w:val="000000" w:themeColor="text1"/>
                <w:sz w:val="20"/>
                <w:szCs w:val="20"/>
                <w:lang w:val="en-GB"/>
              </w:rPr>
            </w:pPr>
          </w:p>
        </w:tc>
        <w:tc>
          <w:tcPr>
            <w:tcW w:w="0" w:type="auto"/>
            <w:tcBorders>
              <w:top w:val="nil"/>
              <w:bottom w:val="nil"/>
            </w:tcBorders>
          </w:tcPr>
          <w:p w:rsidR="00892B6E" w:rsidRPr="004800D2" w:rsidRDefault="00892B6E" w:rsidP="00040474">
            <w:pPr>
              <w:tabs>
                <w:tab w:val="left" w:pos="709"/>
              </w:tabs>
              <w:ind w:firstLine="0"/>
              <w:jc w:val="center"/>
              <w:rPr>
                <w:rFonts w:cs="Times New Roman"/>
                <w:color w:val="000000" w:themeColor="text1"/>
                <w:sz w:val="20"/>
                <w:szCs w:val="20"/>
                <w:lang w:val="en-GB"/>
              </w:rPr>
            </w:pPr>
            <w:r w:rsidRPr="004800D2">
              <w:rPr>
                <w:rFonts w:cs="Times New Roman"/>
                <w:color w:val="000000" w:themeColor="text1"/>
                <w:sz w:val="20"/>
                <w:szCs w:val="20"/>
                <w:lang w:val="en-GB"/>
              </w:rPr>
              <w:t>13.0±</w:t>
            </w:r>
          </w:p>
        </w:tc>
        <w:tc>
          <w:tcPr>
            <w:tcW w:w="0" w:type="auto"/>
            <w:tcBorders>
              <w:top w:val="nil"/>
              <w:bottom w:val="nil"/>
            </w:tcBorders>
          </w:tcPr>
          <w:p w:rsidR="00892B6E" w:rsidRPr="004800D2" w:rsidRDefault="00892B6E" w:rsidP="00040474">
            <w:pPr>
              <w:tabs>
                <w:tab w:val="left" w:pos="709"/>
              </w:tabs>
              <w:ind w:firstLine="0"/>
              <w:jc w:val="center"/>
              <w:rPr>
                <w:rFonts w:cs="Times New Roman"/>
                <w:color w:val="000000" w:themeColor="text1"/>
                <w:sz w:val="20"/>
                <w:szCs w:val="20"/>
                <w:lang w:val="en-GB"/>
              </w:rPr>
            </w:pPr>
            <w:r w:rsidRPr="004800D2">
              <w:rPr>
                <w:rFonts w:cs="Times New Roman"/>
                <w:color w:val="000000" w:themeColor="text1"/>
                <w:sz w:val="20"/>
                <w:szCs w:val="20"/>
                <w:lang w:val="en-GB"/>
              </w:rPr>
              <w:t>10.6±</w:t>
            </w:r>
          </w:p>
        </w:tc>
        <w:tc>
          <w:tcPr>
            <w:tcW w:w="0" w:type="auto"/>
            <w:tcBorders>
              <w:top w:val="nil"/>
              <w:bottom w:val="nil"/>
            </w:tcBorders>
          </w:tcPr>
          <w:p w:rsidR="00892B6E" w:rsidRPr="004800D2" w:rsidRDefault="00892B6E" w:rsidP="00040474">
            <w:pPr>
              <w:tabs>
                <w:tab w:val="left" w:pos="709"/>
              </w:tabs>
              <w:ind w:firstLine="0"/>
              <w:jc w:val="center"/>
              <w:rPr>
                <w:rFonts w:cs="Times New Roman"/>
                <w:color w:val="000000" w:themeColor="text1"/>
                <w:sz w:val="20"/>
                <w:szCs w:val="20"/>
                <w:lang w:val="en-GB"/>
              </w:rPr>
            </w:pPr>
            <w:r w:rsidRPr="004800D2">
              <w:rPr>
                <w:rFonts w:cs="Times New Roman"/>
                <w:color w:val="000000" w:themeColor="text1"/>
                <w:sz w:val="20"/>
                <w:szCs w:val="20"/>
                <w:lang w:val="en-GB"/>
              </w:rPr>
              <w:t>11.3±</w:t>
            </w:r>
          </w:p>
        </w:tc>
      </w:tr>
      <w:tr w:rsidR="00892B6E" w:rsidRPr="004800D2" w:rsidTr="00040474">
        <w:tc>
          <w:tcPr>
            <w:tcW w:w="0" w:type="auto"/>
            <w:tcBorders>
              <w:top w:val="nil"/>
              <w:bottom w:val="nil"/>
            </w:tcBorders>
          </w:tcPr>
          <w:p w:rsidR="00892B6E" w:rsidRPr="004800D2" w:rsidRDefault="00892B6E" w:rsidP="00040474">
            <w:pPr>
              <w:tabs>
                <w:tab w:val="left" w:pos="709"/>
              </w:tabs>
              <w:ind w:firstLine="0"/>
              <w:rPr>
                <w:rFonts w:cs="Times New Roman"/>
                <w:color w:val="000000" w:themeColor="text1"/>
                <w:sz w:val="20"/>
                <w:szCs w:val="20"/>
                <w:lang w:val="en-GB"/>
              </w:rPr>
            </w:pPr>
          </w:p>
        </w:tc>
        <w:tc>
          <w:tcPr>
            <w:tcW w:w="0" w:type="auto"/>
            <w:tcBorders>
              <w:top w:val="nil"/>
              <w:bottom w:val="nil"/>
            </w:tcBorders>
          </w:tcPr>
          <w:p w:rsidR="00892B6E" w:rsidRPr="004800D2" w:rsidRDefault="00892B6E" w:rsidP="00040474">
            <w:pPr>
              <w:tabs>
                <w:tab w:val="left" w:pos="709"/>
              </w:tabs>
              <w:ind w:firstLine="0"/>
              <w:jc w:val="center"/>
              <w:rPr>
                <w:rFonts w:cs="Times New Roman"/>
                <w:color w:val="000000" w:themeColor="text1"/>
                <w:sz w:val="20"/>
                <w:szCs w:val="20"/>
                <w:lang w:val="en-GB"/>
              </w:rPr>
            </w:pPr>
          </w:p>
        </w:tc>
        <w:tc>
          <w:tcPr>
            <w:tcW w:w="0" w:type="auto"/>
            <w:tcBorders>
              <w:top w:val="nil"/>
              <w:bottom w:val="nil"/>
            </w:tcBorders>
          </w:tcPr>
          <w:p w:rsidR="00892B6E" w:rsidRPr="004800D2" w:rsidRDefault="00892B6E" w:rsidP="00040474">
            <w:pPr>
              <w:tabs>
                <w:tab w:val="left" w:pos="709"/>
              </w:tabs>
              <w:ind w:firstLine="0"/>
              <w:jc w:val="center"/>
              <w:rPr>
                <w:rFonts w:cs="Times New Roman"/>
                <w:color w:val="000000" w:themeColor="text1"/>
                <w:sz w:val="20"/>
                <w:szCs w:val="20"/>
                <w:lang w:val="en-GB"/>
              </w:rPr>
            </w:pPr>
            <w:r w:rsidRPr="004800D2">
              <w:rPr>
                <w:rFonts w:cs="Times New Roman"/>
                <w:color w:val="000000" w:themeColor="text1"/>
                <w:sz w:val="20"/>
                <w:szCs w:val="20"/>
                <w:lang w:val="en-GB"/>
              </w:rPr>
              <w:t>0.2</w:t>
            </w:r>
          </w:p>
        </w:tc>
        <w:tc>
          <w:tcPr>
            <w:tcW w:w="0" w:type="auto"/>
            <w:tcBorders>
              <w:top w:val="nil"/>
              <w:bottom w:val="nil"/>
            </w:tcBorders>
          </w:tcPr>
          <w:p w:rsidR="00892B6E" w:rsidRPr="004800D2" w:rsidRDefault="00892B6E" w:rsidP="00040474">
            <w:pPr>
              <w:tabs>
                <w:tab w:val="left" w:pos="709"/>
              </w:tabs>
              <w:ind w:firstLine="0"/>
              <w:jc w:val="center"/>
              <w:rPr>
                <w:rFonts w:cs="Times New Roman"/>
                <w:color w:val="000000" w:themeColor="text1"/>
                <w:sz w:val="20"/>
                <w:szCs w:val="20"/>
                <w:lang w:val="en-GB"/>
              </w:rPr>
            </w:pPr>
            <w:r w:rsidRPr="004800D2">
              <w:rPr>
                <w:rFonts w:cs="Times New Roman"/>
                <w:color w:val="000000" w:themeColor="text1"/>
                <w:sz w:val="20"/>
                <w:szCs w:val="20"/>
                <w:lang w:val="en-GB"/>
              </w:rPr>
              <w:t>0.4</w:t>
            </w:r>
          </w:p>
        </w:tc>
        <w:tc>
          <w:tcPr>
            <w:tcW w:w="0" w:type="auto"/>
            <w:tcBorders>
              <w:top w:val="nil"/>
              <w:bottom w:val="nil"/>
            </w:tcBorders>
          </w:tcPr>
          <w:p w:rsidR="00892B6E" w:rsidRPr="004800D2" w:rsidRDefault="00892B6E" w:rsidP="00040474">
            <w:pPr>
              <w:tabs>
                <w:tab w:val="left" w:pos="709"/>
              </w:tabs>
              <w:ind w:firstLine="0"/>
              <w:jc w:val="center"/>
              <w:rPr>
                <w:rFonts w:cs="Times New Roman"/>
                <w:color w:val="000000" w:themeColor="text1"/>
                <w:sz w:val="20"/>
                <w:szCs w:val="20"/>
                <w:lang w:val="en-GB"/>
              </w:rPr>
            </w:pPr>
            <w:r w:rsidRPr="004800D2">
              <w:rPr>
                <w:rFonts w:cs="Times New Roman"/>
                <w:color w:val="000000" w:themeColor="text1"/>
                <w:sz w:val="20"/>
                <w:szCs w:val="20"/>
                <w:lang w:val="en-GB"/>
              </w:rPr>
              <w:t>0.7</w:t>
            </w:r>
          </w:p>
        </w:tc>
        <w:tc>
          <w:tcPr>
            <w:tcW w:w="0" w:type="auto"/>
            <w:tcBorders>
              <w:top w:val="nil"/>
              <w:bottom w:val="nil"/>
            </w:tcBorders>
          </w:tcPr>
          <w:p w:rsidR="00892B6E" w:rsidRPr="004800D2" w:rsidRDefault="00892B6E" w:rsidP="00040474">
            <w:pPr>
              <w:tabs>
                <w:tab w:val="left" w:pos="709"/>
              </w:tabs>
              <w:ind w:firstLine="0"/>
              <w:jc w:val="center"/>
              <w:rPr>
                <w:rFonts w:cs="Times New Roman"/>
                <w:color w:val="000000" w:themeColor="text1"/>
                <w:sz w:val="20"/>
                <w:szCs w:val="20"/>
                <w:lang w:val="en-GB"/>
              </w:rPr>
            </w:pPr>
          </w:p>
        </w:tc>
        <w:tc>
          <w:tcPr>
            <w:tcW w:w="0" w:type="auto"/>
            <w:tcBorders>
              <w:top w:val="nil"/>
              <w:bottom w:val="nil"/>
            </w:tcBorders>
          </w:tcPr>
          <w:p w:rsidR="00892B6E" w:rsidRPr="004800D2" w:rsidRDefault="00892B6E" w:rsidP="00040474">
            <w:pPr>
              <w:tabs>
                <w:tab w:val="left" w:pos="709"/>
              </w:tabs>
              <w:ind w:firstLine="0"/>
              <w:jc w:val="center"/>
              <w:rPr>
                <w:rFonts w:cs="Times New Roman"/>
                <w:color w:val="000000" w:themeColor="text1"/>
                <w:sz w:val="20"/>
                <w:szCs w:val="20"/>
                <w:lang w:val="en-GB"/>
              </w:rPr>
            </w:pPr>
            <w:r w:rsidRPr="004800D2">
              <w:rPr>
                <w:rFonts w:cs="Times New Roman"/>
                <w:color w:val="000000" w:themeColor="text1"/>
                <w:sz w:val="20"/>
                <w:szCs w:val="20"/>
                <w:lang w:val="en-GB"/>
              </w:rPr>
              <w:t>0.1</w:t>
            </w:r>
          </w:p>
        </w:tc>
        <w:tc>
          <w:tcPr>
            <w:tcW w:w="0" w:type="auto"/>
            <w:tcBorders>
              <w:top w:val="nil"/>
              <w:bottom w:val="nil"/>
            </w:tcBorders>
          </w:tcPr>
          <w:p w:rsidR="00892B6E" w:rsidRPr="004800D2" w:rsidRDefault="00892B6E" w:rsidP="00040474">
            <w:pPr>
              <w:tabs>
                <w:tab w:val="left" w:pos="709"/>
              </w:tabs>
              <w:ind w:firstLine="0"/>
              <w:jc w:val="center"/>
              <w:rPr>
                <w:rFonts w:cs="Times New Roman"/>
                <w:color w:val="000000" w:themeColor="text1"/>
                <w:sz w:val="20"/>
                <w:szCs w:val="20"/>
                <w:lang w:val="en-GB"/>
              </w:rPr>
            </w:pPr>
            <w:r w:rsidRPr="004800D2">
              <w:rPr>
                <w:rFonts w:cs="Times New Roman"/>
                <w:color w:val="000000" w:themeColor="text1"/>
                <w:sz w:val="20"/>
                <w:szCs w:val="20"/>
                <w:lang w:val="en-GB"/>
              </w:rPr>
              <w:t>0.6</w:t>
            </w:r>
          </w:p>
        </w:tc>
        <w:tc>
          <w:tcPr>
            <w:tcW w:w="0" w:type="auto"/>
            <w:tcBorders>
              <w:top w:val="nil"/>
              <w:bottom w:val="nil"/>
            </w:tcBorders>
          </w:tcPr>
          <w:p w:rsidR="00892B6E" w:rsidRPr="004800D2" w:rsidRDefault="00892B6E" w:rsidP="00040474">
            <w:pPr>
              <w:tabs>
                <w:tab w:val="left" w:pos="709"/>
              </w:tabs>
              <w:ind w:firstLine="0"/>
              <w:jc w:val="center"/>
              <w:rPr>
                <w:rFonts w:cs="Times New Roman"/>
                <w:color w:val="000000" w:themeColor="text1"/>
                <w:sz w:val="20"/>
                <w:szCs w:val="20"/>
                <w:lang w:val="en-GB"/>
              </w:rPr>
            </w:pPr>
            <w:r w:rsidRPr="004800D2">
              <w:rPr>
                <w:rFonts w:cs="Times New Roman"/>
                <w:color w:val="000000" w:themeColor="text1"/>
                <w:sz w:val="20"/>
                <w:szCs w:val="20"/>
                <w:lang w:val="en-GB"/>
              </w:rPr>
              <w:t>0.7</w:t>
            </w:r>
          </w:p>
        </w:tc>
      </w:tr>
      <w:tr w:rsidR="00892B6E" w:rsidRPr="004800D2" w:rsidTr="00040474">
        <w:tc>
          <w:tcPr>
            <w:tcW w:w="0" w:type="auto"/>
            <w:tcBorders>
              <w:top w:val="nil"/>
              <w:bottom w:val="nil"/>
            </w:tcBorders>
          </w:tcPr>
          <w:p w:rsidR="00892B6E" w:rsidRPr="004800D2" w:rsidRDefault="00892B6E" w:rsidP="00040474">
            <w:pPr>
              <w:tabs>
                <w:tab w:val="left" w:pos="709"/>
              </w:tabs>
              <w:ind w:firstLine="0"/>
              <w:rPr>
                <w:rFonts w:cs="Times New Roman"/>
                <w:color w:val="000000" w:themeColor="text1"/>
                <w:sz w:val="20"/>
                <w:szCs w:val="20"/>
                <w:lang w:val="en-GB"/>
              </w:rPr>
            </w:pPr>
            <w:r w:rsidRPr="004800D2">
              <w:rPr>
                <w:rFonts w:cs="Times New Roman"/>
                <w:color w:val="000000" w:themeColor="text1"/>
                <w:sz w:val="20"/>
                <w:szCs w:val="20"/>
                <w:lang w:val="en-GB"/>
              </w:rPr>
              <w:t xml:space="preserve">Duration of alcoholic </w:t>
            </w:r>
          </w:p>
        </w:tc>
        <w:tc>
          <w:tcPr>
            <w:tcW w:w="0" w:type="auto"/>
            <w:tcBorders>
              <w:top w:val="nil"/>
              <w:bottom w:val="nil"/>
            </w:tcBorders>
          </w:tcPr>
          <w:p w:rsidR="00892B6E" w:rsidRPr="004800D2" w:rsidRDefault="00892B6E" w:rsidP="00040474">
            <w:pPr>
              <w:tabs>
                <w:tab w:val="left" w:pos="709"/>
              </w:tabs>
              <w:ind w:firstLine="0"/>
              <w:jc w:val="center"/>
              <w:rPr>
                <w:rFonts w:cs="Times New Roman"/>
                <w:color w:val="000000" w:themeColor="text1"/>
                <w:sz w:val="20"/>
                <w:szCs w:val="20"/>
                <w:lang w:val="en-GB"/>
              </w:rPr>
            </w:pPr>
            <w:r w:rsidRPr="004800D2">
              <w:rPr>
                <w:rFonts w:cs="Times New Roman"/>
                <w:color w:val="000000" w:themeColor="text1"/>
                <w:sz w:val="20"/>
                <w:szCs w:val="20"/>
                <w:lang w:val="en-GB"/>
              </w:rPr>
              <w:t>1</w:t>
            </w:r>
          </w:p>
        </w:tc>
        <w:tc>
          <w:tcPr>
            <w:tcW w:w="0" w:type="auto"/>
            <w:tcBorders>
              <w:top w:val="nil"/>
              <w:bottom w:val="nil"/>
            </w:tcBorders>
          </w:tcPr>
          <w:p w:rsidR="00892B6E" w:rsidRPr="004800D2" w:rsidRDefault="00892B6E" w:rsidP="00040474">
            <w:pPr>
              <w:tabs>
                <w:tab w:val="left" w:pos="709"/>
              </w:tabs>
              <w:ind w:firstLine="0"/>
              <w:jc w:val="center"/>
              <w:rPr>
                <w:rFonts w:cs="Times New Roman"/>
                <w:color w:val="000000" w:themeColor="text1"/>
                <w:sz w:val="20"/>
                <w:szCs w:val="20"/>
                <w:lang w:val="en-GB"/>
              </w:rPr>
            </w:pPr>
            <w:r w:rsidRPr="004800D2">
              <w:rPr>
                <w:rFonts w:cs="Times New Roman"/>
                <w:color w:val="000000" w:themeColor="text1"/>
                <w:sz w:val="20"/>
                <w:szCs w:val="20"/>
                <w:lang w:val="en-GB"/>
              </w:rPr>
              <w:t>11</w:t>
            </w:r>
          </w:p>
        </w:tc>
        <w:tc>
          <w:tcPr>
            <w:tcW w:w="0" w:type="auto"/>
            <w:tcBorders>
              <w:top w:val="nil"/>
              <w:bottom w:val="nil"/>
            </w:tcBorders>
          </w:tcPr>
          <w:p w:rsidR="00892B6E" w:rsidRPr="004800D2" w:rsidRDefault="00892B6E" w:rsidP="00040474">
            <w:pPr>
              <w:tabs>
                <w:tab w:val="left" w:pos="709"/>
              </w:tabs>
              <w:ind w:firstLine="0"/>
              <w:jc w:val="center"/>
              <w:rPr>
                <w:rFonts w:cs="Times New Roman"/>
                <w:color w:val="000000" w:themeColor="text1"/>
                <w:sz w:val="20"/>
                <w:szCs w:val="20"/>
                <w:lang w:val="en-GB"/>
              </w:rPr>
            </w:pPr>
            <w:r w:rsidRPr="004800D2">
              <w:rPr>
                <w:rFonts w:cs="Times New Roman"/>
                <w:color w:val="000000" w:themeColor="text1"/>
                <w:sz w:val="20"/>
                <w:szCs w:val="20"/>
                <w:lang w:val="en-GB"/>
              </w:rPr>
              <w:t>11</w:t>
            </w:r>
          </w:p>
        </w:tc>
        <w:tc>
          <w:tcPr>
            <w:tcW w:w="0" w:type="auto"/>
            <w:tcBorders>
              <w:top w:val="nil"/>
              <w:bottom w:val="nil"/>
            </w:tcBorders>
          </w:tcPr>
          <w:p w:rsidR="00892B6E" w:rsidRPr="004800D2" w:rsidRDefault="00892B6E" w:rsidP="00040474">
            <w:pPr>
              <w:tabs>
                <w:tab w:val="left" w:pos="709"/>
              </w:tabs>
              <w:ind w:firstLine="0"/>
              <w:jc w:val="center"/>
              <w:rPr>
                <w:rFonts w:cs="Times New Roman"/>
                <w:color w:val="000000" w:themeColor="text1"/>
                <w:sz w:val="20"/>
                <w:szCs w:val="20"/>
                <w:lang w:val="en-GB"/>
              </w:rPr>
            </w:pPr>
            <w:r w:rsidRPr="004800D2">
              <w:rPr>
                <w:rFonts w:cs="Times New Roman"/>
                <w:color w:val="000000" w:themeColor="text1"/>
                <w:sz w:val="20"/>
                <w:szCs w:val="20"/>
                <w:lang w:val="en-GB"/>
              </w:rPr>
              <w:t>11</w:t>
            </w:r>
          </w:p>
        </w:tc>
        <w:tc>
          <w:tcPr>
            <w:tcW w:w="0" w:type="auto"/>
            <w:tcBorders>
              <w:top w:val="nil"/>
              <w:bottom w:val="nil"/>
            </w:tcBorders>
          </w:tcPr>
          <w:p w:rsidR="00892B6E" w:rsidRPr="004800D2" w:rsidRDefault="00892B6E" w:rsidP="00040474">
            <w:pPr>
              <w:tabs>
                <w:tab w:val="left" w:pos="709"/>
              </w:tabs>
              <w:ind w:firstLine="0"/>
              <w:jc w:val="center"/>
              <w:rPr>
                <w:rFonts w:cs="Times New Roman"/>
                <w:color w:val="000000" w:themeColor="text1"/>
                <w:sz w:val="20"/>
                <w:szCs w:val="20"/>
                <w:lang w:val="en-GB"/>
              </w:rPr>
            </w:pPr>
          </w:p>
        </w:tc>
        <w:tc>
          <w:tcPr>
            <w:tcW w:w="0" w:type="auto"/>
            <w:tcBorders>
              <w:top w:val="nil"/>
              <w:bottom w:val="nil"/>
            </w:tcBorders>
          </w:tcPr>
          <w:p w:rsidR="00892B6E" w:rsidRPr="004800D2" w:rsidRDefault="00892B6E" w:rsidP="00040474">
            <w:pPr>
              <w:tabs>
                <w:tab w:val="left" w:pos="709"/>
              </w:tabs>
              <w:ind w:firstLine="0"/>
              <w:jc w:val="center"/>
              <w:rPr>
                <w:rFonts w:cs="Times New Roman"/>
                <w:color w:val="000000" w:themeColor="text1"/>
                <w:sz w:val="20"/>
                <w:szCs w:val="20"/>
                <w:lang w:val="en-GB"/>
              </w:rPr>
            </w:pPr>
            <w:r w:rsidRPr="004800D2">
              <w:rPr>
                <w:rFonts w:cs="Times New Roman"/>
                <w:color w:val="000000" w:themeColor="text1"/>
                <w:sz w:val="20"/>
                <w:szCs w:val="20"/>
                <w:lang w:val="en-GB"/>
              </w:rPr>
              <w:t>9</w:t>
            </w:r>
          </w:p>
        </w:tc>
        <w:tc>
          <w:tcPr>
            <w:tcW w:w="0" w:type="auto"/>
            <w:tcBorders>
              <w:top w:val="nil"/>
              <w:bottom w:val="nil"/>
            </w:tcBorders>
          </w:tcPr>
          <w:p w:rsidR="00892B6E" w:rsidRPr="004800D2" w:rsidRDefault="00892B6E" w:rsidP="00040474">
            <w:pPr>
              <w:tabs>
                <w:tab w:val="left" w:pos="709"/>
              </w:tabs>
              <w:ind w:firstLine="0"/>
              <w:jc w:val="center"/>
              <w:rPr>
                <w:rFonts w:cs="Times New Roman"/>
                <w:color w:val="000000" w:themeColor="text1"/>
                <w:sz w:val="20"/>
                <w:szCs w:val="20"/>
                <w:lang w:val="en-GB"/>
              </w:rPr>
            </w:pPr>
            <w:r w:rsidRPr="004800D2">
              <w:rPr>
                <w:rFonts w:cs="Times New Roman"/>
                <w:color w:val="000000" w:themeColor="text1"/>
                <w:sz w:val="20"/>
                <w:szCs w:val="20"/>
                <w:lang w:val="en-GB"/>
              </w:rPr>
              <w:t>8</w:t>
            </w:r>
          </w:p>
        </w:tc>
        <w:tc>
          <w:tcPr>
            <w:tcW w:w="0" w:type="auto"/>
            <w:tcBorders>
              <w:top w:val="nil"/>
              <w:bottom w:val="nil"/>
            </w:tcBorders>
          </w:tcPr>
          <w:p w:rsidR="00892B6E" w:rsidRPr="004800D2" w:rsidRDefault="00892B6E" w:rsidP="00040474">
            <w:pPr>
              <w:tabs>
                <w:tab w:val="left" w:pos="709"/>
              </w:tabs>
              <w:ind w:firstLine="0"/>
              <w:jc w:val="center"/>
              <w:rPr>
                <w:rFonts w:cs="Times New Roman"/>
                <w:color w:val="000000" w:themeColor="text1"/>
                <w:sz w:val="20"/>
                <w:szCs w:val="20"/>
                <w:lang w:val="en-GB"/>
              </w:rPr>
            </w:pPr>
            <w:r w:rsidRPr="004800D2">
              <w:rPr>
                <w:rFonts w:cs="Times New Roman"/>
                <w:color w:val="000000" w:themeColor="text1"/>
                <w:sz w:val="20"/>
                <w:szCs w:val="20"/>
                <w:lang w:val="en-GB"/>
              </w:rPr>
              <w:t>9</w:t>
            </w:r>
          </w:p>
        </w:tc>
      </w:tr>
      <w:tr w:rsidR="00892B6E" w:rsidRPr="004800D2" w:rsidTr="00040474">
        <w:tc>
          <w:tcPr>
            <w:tcW w:w="0" w:type="auto"/>
            <w:tcBorders>
              <w:top w:val="nil"/>
            </w:tcBorders>
          </w:tcPr>
          <w:p w:rsidR="00892B6E" w:rsidRPr="004800D2" w:rsidRDefault="00892B6E" w:rsidP="00040474">
            <w:pPr>
              <w:tabs>
                <w:tab w:val="left" w:pos="709"/>
              </w:tabs>
              <w:ind w:firstLine="0"/>
              <w:rPr>
                <w:rFonts w:cs="Times New Roman"/>
                <w:color w:val="000000" w:themeColor="text1"/>
                <w:sz w:val="20"/>
                <w:szCs w:val="20"/>
                <w:lang w:val="en-GB"/>
              </w:rPr>
            </w:pPr>
            <w:r w:rsidRPr="004800D2">
              <w:rPr>
                <w:rFonts w:cs="Times New Roman"/>
                <w:color w:val="000000" w:themeColor="text1"/>
                <w:sz w:val="20"/>
                <w:szCs w:val="20"/>
                <w:lang w:val="en-GB"/>
              </w:rPr>
              <w:t>fermentation, days</w:t>
            </w:r>
          </w:p>
        </w:tc>
        <w:tc>
          <w:tcPr>
            <w:tcW w:w="0" w:type="auto"/>
            <w:tcBorders>
              <w:top w:val="nil"/>
            </w:tcBorders>
          </w:tcPr>
          <w:p w:rsidR="00892B6E" w:rsidRPr="004800D2" w:rsidRDefault="00892B6E" w:rsidP="00040474">
            <w:pPr>
              <w:tabs>
                <w:tab w:val="left" w:pos="709"/>
              </w:tabs>
              <w:ind w:firstLine="0"/>
              <w:jc w:val="center"/>
              <w:rPr>
                <w:rFonts w:cs="Times New Roman"/>
                <w:color w:val="000000" w:themeColor="text1"/>
                <w:sz w:val="20"/>
                <w:szCs w:val="20"/>
                <w:lang w:val="en-GB"/>
              </w:rPr>
            </w:pPr>
            <w:r w:rsidRPr="004800D2">
              <w:rPr>
                <w:rFonts w:cs="Times New Roman"/>
                <w:color w:val="000000" w:themeColor="text1"/>
                <w:sz w:val="20"/>
                <w:szCs w:val="20"/>
                <w:lang w:val="en-GB"/>
              </w:rPr>
              <w:t>2</w:t>
            </w:r>
          </w:p>
        </w:tc>
        <w:tc>
          <w:tcPr>
            <w:tcW w:w="0" w:type="auto"/>
            <w:tcBorders>
              <w:top w:val="nil"/>
            </w:tcBorders>
          </w:tcPr>
          <w:p w:rsidR="00892B6E" w:rsidRPr="004800D2" w:rsidRDefault="00892B6E" w:rsidP="00040474">
            <w:pPr>
              <w:tabs>
                <w:tab w:val="left" w:pos="709"/>
              </w:tabs>
              <w:ind w:firstLine="0"/>
              <w:jc w:val="center"/>
              <w:rPr>
                <w:rFonts w:cs="Times New Roman"/>
                <w:color w:val="000000" w:themeColor="text1"/>
                <w:sz w:val="20"/>
                <w:szCs w:val="20"/>
                <w:lang w:val="en-GB"/>
              </w:rPr>
            </w:pPr>
            <w:r w:rsidRPr="004800D2">
              <w:rPr>
                <w:rFonts w:cs="Times New Roman"/>
                <w:color w:val="000000" w:themeColor="text1"/>
                <w:sz w:val="20"/>
                <w:szCs w:val="20"/>
                <w:lang w:val="en-GB"/>
              </w:rPr>
              <w:t>10</w:t>
            </w:r>
          </w:p>
        </w:tc>
        <w:tc>
          <w:tcPr>
            <w:tcW w:w="0" w:type="auto"/>
            <w:tcBorders>
              <w:top w:val="nil"/>
            </w:tcBorders>
          </w:tcPr>
          <w:p w:rsidR="00892B6E" w:rsidRPr="004800D2" w:rsidRDefault="00892B6E" w:rsidP="00040474">
            <w:pPr>
              <w:tabs>
                <w:tab w:val="left" w:pos="709"/>
              </w:tabs>
              <w:ind w:firstLine="0"/>
              <w:jc w:val="center"/>
              <w:rPr>
                <w:rFonts w:cs="Times New Roman"/>
                <w:color w:val="000000" w:themeColor="text1"/>
                <w:sz w:val="20"/>
                <w:szCs w:val="20"/>
                <w:lang w:val="en-GB"/>
              </w:rPr>
            </w:pPr>
            <w:r w:rsidRPr="004800D2">
              <w:rPr>
                <w:rFonts w:cs="Times New Roman"/>
                <w:color w:val="000000" w:themeColor="text1"/>
                <w:sz w:val="20"/>
                <w:szCs w:val="20"/>
                <w:lang w:val="en-GB"/>
              </w:rPr>
              <w:t>9</w:t>
            </w:r>
          </w:p>
        </w:tc>
        <w:tc>
          <w:tcPr>
            <w:tcW w:w="0" w:type="auto"/>
            <w:tcBorders>
              <w:top w:val="nil"/>
            </w:tcBorders>
          </w:tcPr>
          <w:p w:rsidR="00892B6E" w:rsidRPr="004800D2" w:rsidRDefault="00892B6E" w:rsidP="00040474">
            <w:pPr>
              <w:tabs>
                <w:tab w:val="left" w:pos="709"/>
              </w:tabs>
              <w:ind w:firstLine="0"/>
              <w:jc w:val="center"/>
              <w:rPr>
                <w:rFonts w:cs="Times New Roman"/>
                <w:color w:val="000000" w:themeColor="text1"/>
                <w:sz w:val="20"/>
                <w:szCs w:val="20"/>
                <w:lang w:val="en-GB"/>
              </w:rPr>
            </w:pPr>
            <w:r w:rsidRPr="004800D2">
              <w:rPr>
                <w:rFonts w:cs="Times New Roman"/>
                <w:color w:val="000000" w:themeColor="text1"/>
                <w:sz w:val="20"/>
                <w:szCs w:val="20"/>
                <w:lang w:val="en-GB"/>
              </w:rPr>
              <w:t>11</w:t>
            </w:r>
          </w:p>
        </w:tc>
        <w:tc>
          <w:tcPr>
            <w:tcW w:w="0" w:type="auto"/>
            <w:tcBorders>
              <w:top w:val="nil"/>
            </w:tcBorders>
          </w:tcPr>
          <w:p w:rsidR="00892B6E" w:rsidRPr="004800D2" w:rsidRDefault="00892B6E" w:rsidP="00040474">
            <w:pPr>
              <w:tabs>
                <w:tab w:val="left" w:pos="709"/>
              </w:tabs>
              <w:ind w:firstLine="0"/>
              <w:jc w:val="center"/>
              <w:rPr>
                <w:rFonts w:cs="Times New Roman"/>
                <w:color w:val="000000" w:themeColor="text1"/>
                <w:sz w:val="20"/>
                <w:szCs w:val="20"/>
                <w:lang w:val="en-GB"/>
              </w:rPr>
            </w:pPr>
          </w:p>
        </w:tc>
        <w:tc>
          <w:tcPr>
            <w:tcW w:w="0" w:type="auto"/>
            <w:tcBorders>
              <w:top w:val="nil"/>
            </w:tcBorders>
          </w:tcPr>
          <w:p w:rsidR="00892B6E" w:rsidRPr="004800D2" w:rsidRDefault="00892B6E" w:rsidP="00040474">
            <w:pPr>
              <w:tabs>
                <w:tab w:val="left" w:pos="709"/>
              </w:tabs>
              <w:ind w:firstLine="0"/>
              <w:jc w:val="center"/>
              <w:rPr>
                <w:rFonts w:cs="Times New Roman"/>
                <w:color w:val="000000" w:themeColor="text1"/>
                <w:sz w:val="20"/>
                <w:szCs w:val="20"/>
                <w:lang w:val="en-GB"/>
              </w:rPr>
            </w:pPr>
            <w:r w:rsidRPr="004800D2">
              <w:rPr>
                <w:rFonts w:cs="Times New Roman"/>
                <w:color w:val="000000" w:themeColor="text1"/>
                <w:sz w:val="20"/>
                <w:szCs w:val="20"/>
                <w:lang w:val="en-GB"/>
              </w:rPr>
              <w:t>10</w:t>
            </w:r>
          </w:p>
        </w:tc>
        <w:tc>
          <w:tcPr>
            <w:tcW w:w="0" w:type="auto"/>
            <w:tcBorders>
              <w:top w:val="nil"/>
            </w:tcBorders>
          </w:tcPr>
          <w:p w:rsidR="00892B6E" w:rsidRPr="004800D2" w:rsidRDefault="00892B6E" w:rsidP="00040474">
            <w:pPr>
              <w:tabs>
                <w:tab w:val="left" w:pos="709"/>
              </w:tabs>
              <w:ind w:firstLine="0"/>
              <w:jc w:val="center"/>
              <w:rPr>
                <w:rFonts w:cs="Times New Roman"/>
                <w:color w:val="000000" w:themeColor="text1"/>
                <w:sz w:val="20"/>
                <w:szCs w:val="20"/>
                <w:lang w:val="en-GB"/>
              </w:rPr>
            </w:pPr>
            <w:r w:rsidRPr="004800D2">
              <w:rPr>
                <w:rFonts w:cs="Times New Roman"/>
                <w:color w:val="000000" w:themeColor="text1"/>
                <w:sz w:val="20"/>
                <w:szCs w:val="20"/>
                <w:lang w:val="en-GB"/>
              </w:rPr>
              <w:t>9</w:t>
            </w:r>
          </w:p>
        </w:tc>
        <w:tc>
          <w:tcPr>
            <w:tcW w:w="0" w:type="auto"/>
            <w:tcBorders>
              <w:top w:val="nil"/>
            </w:tcBorders>
          </w:tcPr>
          <w:p w:rsidR="00892B6E" w:rsidRPr="004800D2" w:rsidRDefault="00892B6E" w:rsidP="00040474">
            <w:pPr>
              <w:tabs>
                <w:tab w:val="left" w:pos="709"/>
              </w:tabs>
              <w:ind w:firstLine="0"/>
              <w:jc w:val="center"/>
              <w:rPr>
                <w:rFonts w:cs="Times New Roman"/>
                <w:color w:val="000000" w:themeColor="text1"/>
                <w:sz w:val="20"/>
                <w:szCs w:val="20"/>
                <w:lang w:val="en-GB"/>
              </w:rPr>
            </w:pPr>
            <w:r w:rsidRPr="004800D2">
              <w:rPr>
                <w:rFonts w:cs="Times New Roman"/>
                <w:color w:val="000000" w:themeColor="text1"/>
                <w:sz w:val="20"/>
                <w:szCs w:val="20"/>
                <w:lang w:val="en-GB"/>
              </w:rPr>
              <w:t>11</w:t>
            </w:r>
          </w:p>
        </w:tc>
      </w:tr>
    </w:tbl>
    <w:p w:rsidR="0087405D" w:rsidRPr="0087405D" w:rsidRDefault="0087405D" w:rsidP="0087405D">
      <w:pPr>
        <w:spacing w:line="240" w:lineRule="auto"/>
        <w:ind w:firstLine="0"/>
        <w:rPr>
          <w:rFonts w:eastAsia="Calibri" w:cs="Times New Roman"/>
          <w:color w:val="000000"/>
          <w:sz w:val="20"/>
          <w:szCs w:val="20"/>
          <w:lang w:val="en-GB"/>
        </w:rPr>
      </w:pPr>
      <w:r w:rsidRPr="0087405D">
        <w:rPr>
          <w:rFonts w:eastAsia="Calibri" w:cs="Times New Roman"/>
          <w:color w:val="000000"/>
          <w:sz w:val="20"/>
          <w:szCs w:val="20"/>
          <w:lang w:val="en-GB"/>
        </w:rPr>
        <w:t>SSC – soluble solid content, W – processing with stones, WO – processing without stones</w:t>
      </w:r>
    </w:p>
    <w:p w:rsidR="006D072F" w:rsidRDefault="0087405D" w:rsidP="0087405D">
      <w:pPr>
        <w:tabs>
          <w:tab w:val="left" w:pos="709"/>
        </w:tabs>
        <w:spacing w:line="240" w:lineRule="auto"/>
        <w:ind w:firstLine="0"/>
        <w:rPr>
          <w:rFonts w:eastAsia="Calibri" w:cs="Times New Roman"/>
          <w:color w:val="000000"/>
          <w:sz w:val="20"/>
          <w:szCs w:val="20"/>
          <w:lang w:val="en-GB"/>
        </w:rPr>
      </w:pPr>
      <w:r w:rsidRPr="0087405D">
        <w:rPr>
          <w:rFonts w:eastAsia="Calibri" w:cs="Times New Roman"/>
          <w:color w:val="000000"/>
          <w:sz w:val="20"/>
          <w:szCs w:val="20"/>
          <w:lang w:val="en-GB"/>
        </w:rPr>
        <w:t xml:space="preserve">ČR – </w:t>
      </w:r>
      <w:proofErr w:type="spellStart"/>
      <w:r w:rsidRPr="0087405D">
        <w:rPr>
          <w:rFonts w:eastAsia="Calibri" w:cs="Times New Roman"/>
          <w:color w:val="000000"/>
          <w:sz w:val="20"/>
          <w:szCs w:val="20"/>
          <w:lang w:val="en-GB"/>
        </w:rPr>
        <w:t>Čačanska</w:t>
      </w:r>
      <w:proofErr w:type="spellEnd"/>
      <w:r w:rsidRPr="0087405D">
        <w:rPr>
          <w:rFonts w:eastAsia="Calibri" w:cs="Times New Roman"/>
          <w:color w:val="000000"/>
          <w:sz w:val="20"/>
          <w:szCs w:val="20"/>
          <w:lang w:val="en-GB"/>
        </w:rPr>
        <w:t xml:space="preserve"> </w:t>
      </w:r>
      <w:proofErr w:type="spellStart"/>
      <w:r w:rsidRPr="0087405D">
        <w:rPr>
          <w:rFonts w:eastAsia="Calibri" w:cs="Times New Roman"/>
          <w:color w:val="000000"/>
          <w:sz w:val="20"/>
          <w:szCs w:val="20"/>
          <w:lang w:val="en-GB"/>
        </w:rPr>
        <w:t>rodna</w:t>
      </w:r>
      <w:proofErr w:type="spellEnd"/>
      <w:r w:rsidRPr="0087405D">
        <w:rPr>
          <w:rFonts w:eastAsia="Calibri" w:cs="Times New Roman"/>
          <w:color w:val="000000"/>
          <w:sz w:val="20"/>
          <w:szCs w:val="20"/>
          <w:lang w:val="en-GB"/>
        </w:rPr>
        <w:t xml:space="preserve">, ST – Stanley, PO – </w:t>
      </w:r>
      <w:proofErr w:type="spellStart"/>
      <w:r w:rsidRPr="0087405D">
        <w:rPr>
          <w:rFonts w:eastAsia="Calibri" w:cs="Times New Roman"/>
          <w:color w:val="000000"/>
          <w:sz w:val="20"/>
          <w:szCs w:val="20"/>
          <w:lang w:val="en-GB"/>
        </w:rPr>
        <w:t>Požegača</w:t>
      </w:r>
      <w:proofErr w:type="spellEnd"/>
    </w:p>
    <w:p w:rsidR="0087405D" w:rsidRPr="0087405D" w:rsidRDefault="0087405D" w:rsidP="0087405D">
      <w:pPr>
        <w:tabs>
          <w:tab w:val="left" w:pos="709"/>
        </w:tabs>
        <w:spacing w:line="240" w:lineRule="auto"/>
        <w:ind w:firstLine="0"/>
        <w:rPr>
          <w:rFonts w:cs="Times New Roman"/>
          <w:color w:val="000000" w:themeColor="text1"/>
          <w:sz w:val="20"/>
          <w:szCs w:val="20"/>
          <w:lang w:val="en-GB"/>
        </w:rPr>
      </w:pPr>
    </w:p>
    <w:p w:rsidR="00060A76" w:rsidRPr="004800D2" w:rsidRDefault="006D072F" w:rsidP="00A85714">
      <w:pPr>
        <w:tabs>
          <w:tab w:val="left" w:pos="709"/>
        </w:tabs>
        <w:ind w:firstLine="0"/>
        <w:jc w:val="left"/>
        <w:rPr>
          <w:rFonts w:cs="Times New Roman"/>
          <w:color w:val="000000" w:themeColor="text1"/>
          <w:szCs w:val="24"/>
          <w:lang w:val="en-GB"/>
        </w:rPr>
      </w:pPr>
      <w:r w:rsidRPr="004800D2">
        <w:rPr>
          <w:rFonts w:cs="Times New Roman"/>
          <w:color w:val="000000" w:themeColor="text1"/>
          <w:szCs w:val="24"/>
          <w:lang w:val="en-GB"/>
        </w:rPr>
        <w:t>A double distillation, traditionally used in the production of plum spirits in Serbia, was performed. The first distillation - fermented mashes were distilled immediately after completion of alcoholic fermentation. A 25 L copper pilot pot still of traditional construction (alembic) was used for distillation. A gas burner was used for direct heating of the boiler. During the distillation of fermented mash, no fractions were being separated. The ethanol contents in the obtained distillates were 28.0 ± 0.3 % (v/v). The second distillation (</w:t>
      </w:r>
      <w:proofErr w:type="spellStart"/>
      <w:r w:rsidRPr="004800D2">
        <w:rPr>
          <w:rFonts w:cs="Times New Roman"/>
          <w:color w:val="000000" w:themeColor="text1"/>
          <w:szCs w:val="24"/>
          <w:lang w:val="en-GB"/>
        </w:rPr>
        <w:t>redistillation</w:t>
      </w:r>
      <w:proofErr w:type="spellEnd"/>
      <w:r w:rsidRPr="004800D2">
        <w:rPr>
          <w:rFonts w:cs="Times New Roman"/>
          <w:color w:val="000000" w:themeColor="text1"/>
          <w:szCs w:val="24"/>
          <w:lang w:val="en-GB"/>
        </w:rPr>
        <w:t>) - distillates containing ethanol 28.0 ± 0.3 % (v/v) were distilled in the same alembic, with three fractions separated: head (1 % of the amounts of the first distillate placed in the pot to redistill), heart (with an ethanol content of 60.0 ± 0.3 % v/v) and tail. For the analysis of volatile compounds and sensory analysis only middle fractions (hearts) were used.</w:t>
      </w:r>
    </w:p>
    <w:p w:rsidR="00F659F9" w:rsidRPr="004800D2" w:rsidRDefault="00F659F9" w:rsidP="00A85714">
      <w:pPr>
        <w:tabs>
          <w:tab w:val="left" w:pos="709"/>
        </w:tabs>
        <w:ind w:firstLine="0"/>
        <w:jc w:val="left"/>
        <w:rPr>
          <w:rFonts w:cs="Times New Roman"/>
          <w:i/>
          <w:color w:val="000000" w:themeColor="text1"/>
          <w:szCs w:val="24"/>
          <w:lang w:val="en-GB"/>
        </w:rPr>
      </w:pPr>
      <w:r w:rsidRPr="004800D2">
        <w:rPr>
          <w:rFonts w:cs="Times New Roman"/>
          <w:i/>
          <w:color w:val="000000" w:themeColor="text1"/>
          <w:szCs w:val="24"/>
          <w:lang w:val="en-GB"/>
        </w:rPr>
        <w:t>Chemicals and reagents</w:t>
      </w:r>
    </w:p>
    <w:p w:rsidR="00F659F9" w:rsidRPr="004800D2" w:rsidRDefault="00F659F9" w:rsidP="00A85714">
      <w:pPr>
        <w:tabs>
          <w:tab w:val="left" w:pos="709"/>
        </w:tabs>
        <w:ind w:firstLine="0"/>
        <w:jc w:val="left"/>
        <w:rPr>
          <w:rFonts w:cs="Times New Roman"/>
          <w:color w:val="000000" w:themeColor="text1"/>
          <w:szCs w:val="24"/>
          <w:lang w:val="en-GB"/>
        </w:rPr>
      </w:pPr>
      <w:r w:rsidRPr="004800D2">
        <w:rPr>
          <w:rFonts w:cs="Times New Roman"/>
          <w:color w:val="000000" w:themeColor="text1"/>
          <w:szCs w:val="24"/>
          <w:lang w:val="en-GB"/>
        </w:rPr>
        <w:t>Chemicals of analytical grade of the manufacturers Merck (Darmstadt, Germany), Sigma-Aldrich (</w:t>
      </w:r>
      <w:proofErr w:type="spellStart"/>
      <w:r w:rsidRPr="004800D2">
        <w:rPr>
          <w:rFonts w:cs="Times New Roman"/>
          <w:color w:val="000000" w:themeColor="text1"/>
          <w:szCs w:val="24"/>
          <w:lang w:val="en-GB"/>
        </w:rPr>
        <w:t>Steinheim</w:t>
      </w:r>
      <w:proofErr w:type="spellEnd"/>
      <w:r w:rsidRPr="004800D2">
        <w:rPr>
          <w:rFonts w:cs="Times New Roman"/>
          <w:color w:val="000000" w:themeColor="text1"/>
          <w:szCs w:val="24"/>
          <w:lang w:val="en-GB"/>
        </w:rPr>
        <w:t xml:space="preserve">, Germany), </w:t>
      </w:r>
      <w:proofErr w:type="spellStart"/>
      <w:r w:rsidRPr="004800D2">
        <w:rPr>
          <w:rFonts w:cs="Times New Roman"/>
          <w:color w:val="000000" w:themeColor="text1"/>
          <w:szCs w:val="24"/>
          <w:lang w:val="en-GB"/>
        </w:rPr>
        <w:t>Fluka</w:t>
      </w:r>
      <w:proofErr w:type="spellEnd"/>
      <w:r w:rsidRPr="004800D2">
        <w:rPr>
          <w:rFonts w:cs="Times New Roman"/>
          <w:color w:val="000000" w:themeColor="text1"/>
          <w:szCs w:val="24"/>
          <w:lang w:val="en-GB"/>
        </w:rPr>
        <w:t xml:space="preserve"> (</w:t>
      </w:r>
      <w:proofErr w:type="spellStart"/>
      <w:r w:rsidRPr="004800D2">
        <w:rPr>
          <w:rFonts w:cs="Times New Roman"/>
          <w:color w:val="000000" w:themeColor="text1"/>
          <w:szCs w:val="24"/>
          <w:lang w:val="en-GB"/>
        </w:rPr>
        <w:t>Buchs</w:t>
      </w:r>
      <w:proofErr w:type="spellEnd"/>
      <w:r w:rsidRPr="004800D2">
        <w:rPr>
          <w:rFonts w:cs="Times New Roman"/>
          <w:color w:val="000000" w:themeColor="text1"/>
          <w:szCs w:val="24"/>
          <w:lang w:val="en-GB"/>
        </w:rPr>
        <w:t>, Switzerland) and Carl Roth (Karlsruhe, Germany) were used.</w:t>
      </w:r>
    </w:p>
    <w:p w:rsidR="00BB684E" w:rsidRPr="004800D2" w:rsidRDefault="00BB684E" w:rsidP="00A85714">
      <w:pPr>
        <w:autoSpaceDE w:val="0"/>
        <w:autoSpaceDN w:val="0"/>
        <w:adjustRightInd w:val="0"/>
        <w:ind w:firstLine="0"/>
        <w:jc w:val="left"/>
        <w:rPr>
          <w:i/>
          <w:szCs w:val="24"/>
          <w:lang w:val="en-GB"/>
        </w:rPr>
      </w:pPr>
      <w:r w:rsidRPr="004800D2">
        <w:rPr>
          <w:i/>
          <w:szCs w:val="24"/>
          <w:lang w:val="en-GB"/>
        </w:rPr>
        <w:t xml:space="preserve">GC analysis of volatile compounds </w:t>
      </w:r>
    </w:p>
    <w:p w:rsidR="00BB684E" w:rsidRPr="004800D2" w:rsidRDefault="00BB684E" w:rsidP="00A85714">
      <w:pPr>
        <w:autoSpaceDE w:val="0"/>
        <w:autoSpaceDN w:val="0"/>
        <w:adjustRightInd w:val="0"/>
        <w:ind w:firstLine="0"/>
        <w:jc w:val="left"/>
        <w:rPr>
          <w:i/>
          <w:szCs w:val="24"/>
          <w:lang w:val="en-GB"/>
        </w:rPr>
      </w:pPr>
      <w:r w:rsidRPr="004800D2">
        <w:rPr>
          <w:rFonts w:cs="Times New Roman"/>
          <w:color w:val="1C1D1E"/>
          <w:szCs w:val="24"/>
          <w:shd w:val="clear" w:color="auto" w:fill="FFFFFF"/>
          <w:lang w:val="en-GB"/>
        </w:rPr>
        <w:t>The quantification of the major volatile compounds (</w:t>
      </w:r>
      <w:r w:rsidRPr="004800D2">
        <w:rPr>
          <w:rFonts w:cs="Times New Roman"/>
          <w:color w:val="000000" w:themeColor="text1"/>
          <w:szCs w:val="24"/>
          <w:lang w:val="en-GB"/>
        </w:rPr>
        <w:t xml:space="preserve">methanol, 1-propanol, 1-butanol, 2-butanol, 2-methyl-1-propanol, 2-methyl-1-butanol, 3-methyl-1-butanol, ethyl acetate, ethyl butyrate, ethyl </w:t>
      </w:r>
      <w:proofErr w:type="spellStart"/>
      <w:r w:rsidRPr="004800D2">
        <w:rPr>
          <w:rFonts w:cs="Times New Roman"/>
          <w:color w:val="000000" w:themeColor="text1"/>
          <w:szCs w:val="24"/>
          <w:lang w:val="en-GB"/>
        </w:rPr>
        <w:t>hexanoate</w:t>
      </w:r>
      <w:proofErr w:type="spellEnd"/>
      <w:r w:rsidRPr="004800D2">
        <w:rPr>
          <w:rFonts w:cs="Times New Roman"/>
          <w:color w:val="000000" w:themeColor="text1"/>
          <w:szCs w:val="24"/>
          <w:lang w:val="en-GB"/>
        </w:rPr>
        <w:t xml:space="preserve">, ethyl </w:t>
      </w:r>
      <w:proofErr w:type="spellStart"/>
      <w:r w:rsidRPr="004800D2">
        <w:rPr>
          <w:rFonts w:cs="Times New Roman"/>
          <w:color w:val="000000" w:themeColor="text1"/>
          <w:szCs w:val="24"/>
          <w:lang w:val="en-GB"/>
        </w:rPr>
        <w:t>octanoate</w:t>
      </w:r>
      <w:proofErr w:type="spellEnd"/>
      <w:r w:rsidRPr="004800D2">
        <w:rPr>
          <w:rFonts w:cs="Times New Roman"/>
          <w:color w:val="000000" w:themeColor="text1"/>
          <w:szCs w:val="24"/>
          <w:lang w:val="en-GB"/>
        </w:rPr>
        <w:t xml:space="preserve">, </w:t>
      </w:r>
      <w:proofErr w:type="spellStart"/>
      <w:r w:rsidRPr="004800D2">
        <w:rPr>
          <w:rFonts w:cs="Times New Roman"/>
          <w:color w:val="000000" w:themeColor="text1"/>
          <w:szCs w:val="24"/>
          <w:lang w:val="en-GB"/>
        </w:rPr>
        <w:t>isoamyl</w:t>
      </w:r>
      <w:proofErr w:type="spellEnd"/>
      <w:r w:rsidRPr="004800D2">
        <w:rPr>
          <w:rFonts w:cs="Times New Roman"/>
          <w:color w:val="000000" w:themeColor="text1"/>
          <w:szCs w:val="24"/>
          <w:lang w:val="en-GB"/>
        </w:rPr>
        <w:t xml:space="preserve"> acetate, acetaldehyde and </w:t>
      </w:r>
      <w:proofErr w:type="spellStart"/>
      <w:r w:rsidRPr="004800D2">
        <w:rPr>
          <w:rFonts w:cs="Times New Roman"/>
          <w:color w:val="000000" w:themeColor="text1"/>
          <w:szCs w:val="24"/>
          <w:lang w:val="en-GB"/>
        </w:rPr>
        <w:t>benzaldehyde</w:t>
      </w:r>
      <w:proofErr w:type="spellEnd"/>
      <w:r w:rsidRPr="004800D2">
        <w:rPr>
          <w:rFonts w:cs="Times New Roman"/>
          <w:color w:val="000000" w:themeColor="text1"/>
          <w:szCs w:val="24"/>
          <w:lang w:val="en-GB"/>
        </w:rPr>
        <w:t>,</w:t>
      </w:r>
      <w:r w:rsidRPr="004800D2">
        <w:rPr>
          <w:rFonts w:cs="Times New Roman"/>
          <w:color w:val="1C1D1E"/>
          <w:szCs w:val="24"/>
          <w:shd w:val="clear" w:color="auto" w:fill="FFFFFF"/>
          <w:lang w:val="en-GB"/>
        </w:rPr>
        <w:t xml:space="preserve">) has been performed using the </w:t>
      </w:r>
      <w:r w:rsidRPr="004800D2">
        <w:rPr>
          <w:rFonts w:cs="Times New Roman"/>
          <w:color w:val="000000" w:themeColor="text1"/>
          <w:szCs w:val="24"/>
          <w:lang w:val="en-GB"/>
        </w:rPr>
        <w:t>headspace</w:t>
      </w:r>
      <w:r w:rsidRPr="004800D2">
        <w:rPr>
          <w:rFonts w:cs="Times New Roman"/>
          <w:color w:val="1C1D1E"/>
          <w:szCs w:val="24"/>
          <w:shd w:val="clear" w:color="auto" w:fill="FFFFFF"/>
          <w:lang w:val="en-GB"/>
        </w:rPr>
        <w:t xml:space="preserve"> method.</w:t>
      </w:r>
      <w:r w:rsidR="001A080D">
        <w:rPr>
          <w:rFonts w:cs="Times New Roman"/>
          <w:color w:val="1C1D1E"/>
          <w:szCs w:val="24"/>
          <w:shd w:val="clear" w:color="auto" w:fill="FFFFFF"/>
          <w:vertAlign w:val="superscript"/>
          <w:lang w:val="en-GB"/>
        </w:rPr>
        <w:t>10</w:t>
      </w:r>
      <w:r w:rsidRPr="004800D2">
        <w:rPr>
          <w:rFonts w:cs="Times New Roman"/>
          <w:color w:val="1C1D1E"/>
          <w:szCs w:val="24"/>
          <w:shd w:val="clear" w:color="auto" w:fill="FFFFFF"/>
          <w:vertAlign w:val="superscript"/>
          <w:lang w:val="en-GB"/>
        </w:rPr>
        <w:t>,</w:t>
      </w:r>
      <w:r w:rsidR="001A080D">
        <w:rPr>
          <w:rFonts w:cs="Times New Roman"/>
          <w:color w:val="1C1D1E"/>
          <w:szCs w:val="24"/>
          <w:shd w:val="clear" w:color="auto" w:fill="FFFFFF"/>
          <w:vertAlign w:val="superscript"/>
          <w:lang w:val="en-GB"/>
        </w:rPr>
        <w:t>13</w:t>
      </w:r>
      <w:r w:rsidRPr="004800D2">
        <w:rPr>
          <w:rFonts w:cs="Times New Roman"/>
          <w:color w:val="000000" w:themeColor="text1"/>
          <w:szCs w:val="24"/>
          <w:lang w:val="en-GB"/>
        </w:rPr>
        <w:t xml:space="preserve"> Briefly, a head space gas chromatograph (model HS 40, GC 8420 Perkin Elmer, </w:t>
      </w:r>
      <w:proofErr w:type="spellStart"/>
      <w:r w:rsidRPr="004800D2">
        <w:rPr>
          <w:rFonts w:cs="Times New Roman"/>
          <w:color w:val="000000" w:themeColor="text1"/>
          <w:szCs w:val="24"/>
          <w:lang w:val="en-GB"/>
        </w:rPr>
        <w:t>Überlingen</w:t>
      </w:r>
      <w:proofErr w:type="spellEnd"/>
      <w:r w:rsidRPr="004800D2">
        <w:rPr>
          <w:rFonts w:cs="Times New Roman"/>
          <w:color w:val="000000" w:themeColor="text1"/>
          <w:szCs w:val="24"/>
          <w:lang w:val="en-GB"/>
        </w:rPr>
        <w:t xml:space="preserve">) equipped with a packed </w:t>
      </w:r>
      <w:proofErr w:type="spellStart"/>
      <w:r w:rsidRPr="004800D2">
        <w:rPr>
          <w:rFonts w:cs="Times New Roman"/>
          <w:color w:val="000000" w:themeColor="text1"/>
          <w:szCs w:val="24"/>
          <w:lang w:val="en-GB"/>
        </w:rPr>
        <w:t>crossbond</w:t>
      </w:r>
      <w:proofErr w:type="spellEnd"/>
      <w:r w:rsidRPr="004800D2">
        <w:rPr>
          <w:rFonts w:cs="Times New Roman"/>
          <w:color w:val="000000" w:themeColor="text1"/>
          <w:szCs w:val="24"/>
          <w:lang w:val="en-GB"/>
        </w:rPr>
        <w:t xml:space="preserve"> </w:t>
      </w:r>
      <w:proofErr w:type="spellStart"/>
      <w:r w:rsidRPr="004800D2">
        <w:rPr>
          <w:rFonts w:cs="Times New Roman"/>
          <w:color w:val="000000" w:themeColor="text1"/>
          <w:szCs w:val="24"/>
          <w:lang w:val="en-GB"/>
        </w:rPr>
        <w:t>phenylmethyl-</w:t>
      </w:r>
      <w:r w:rsidRPr="004800D2">
        <w:rPr>
          <w:rFonts w:cs="Times New Roman"/>
          <w:color w:val="000000" w:themeColor="text1"/>
          <w:szCs w:val="24"/>
          <w:lang w:val="en-GB"/>
        </w:rPr>
        <w:lastRenderedPageBreak/>
        <w:t>polysiloxane</w:t>
      </w:r>
      <w:proofErr w:type="spellEnd"/>
      <w:r w:rsidRPr="004800D2">
        <w:rPr>
          <w:rFonts w:cs="Times New Roman"/>
          <w:color w:val="000000" w:themeColor="text1"/>
          <w:szCs w:val="24"/>
          <w:lang w:val="en-GB"/>
        </w:rPr>
        <w:t xml:space="preserve"> column (</w:t>
      </w:r>
      <w:proofErr w:type="spellStart"/>
      <w:r w:rsidRPr="004800D2">
        <w:rPr>
          <w:rFonts w:cs="Times New Roman"/>
          <w:color w:val="000000" w:themeColor="text1"/>
          <w:szCs w:val="24"/>
          <w:lang w:val="en-GB"/>
        </w:rPr>
        <w:t>Rtx</w:t>
      </w:r>
      <w:proofErr w:type="spellEnd"/>
      <w:r w:rsidRPr="004800D2">
        <w:rPr>
          <w:rFonts w:cs="Times New Roman"/>
          <w:color w:val="000000" w:themeColor="text1"/>
          <w:szCs w:val="24"/>
          <w:lang w:val="en-GB"/>
        </w:rPr>
        <w:t xml:space="preserve"> volatiles; 60 m × 0.32 mm </w:t>
      </w:r>
      <w:proofErr w:type="spellStart"/>
      <w:r w:rsidRPr="004800D2">
        <w:rPr>
          <w:rFonts w:cs="Times New Roman"/>
          <w:color w:val="000000" w:themeColor="text1"/>
          <w:szCs w:val="24"/>
          <w:lang w:val="en-GB"/>
        </w:rPr>
        <w:t>i.d.</w:t>
      </w:r>
      <w:proofErr w:type="spellEnd"/>
      <w:r w:rsidRPr="004800D2">
        <w:rPr>
          <w:rFonts w:cs="Times New Roman"/>
          <w:color w:val="000000" w:themeColor="text1"/>
          <w:szCs w:val="24"/>
          <w:lang w:val="en-GB"/>
        </w:rPr>
        <w:t xml:space="preserve"> film thickness 1.5 </w:t>
      </w:r>
      <w:proofErr w:type="spellStart"/>
      <w:r w:rsidRPr="004800D2">
        <w:rPr>
          <w:rFonts w:cs="Times New Roman"/>
          <w:color w:val="000000" w:themeColor="text1"/>
          <w:szCs w:val="24"/>
          <w:lang w:val="en-GB"/>
        </w:rPr>
        <w:t>μm</w:t>
      </w:r>
      <w:proofErr w:type="spellEnd"/>
      <w:r w:rsidRPr="004800D2">
        <w:rPr>
          <w:rFonts w:cs="Times New Roman"/>
          <w:color w:val="000000" w:themeColor="text1"/>
          <w:szCs w:val="24"/>
          <w:lang w:val="en-GB"/>
        </w:rPr>
        <w:t xml:space="preserve">, </w:t>
      </w:r>
      <w:proofErr w:type="spellStart"/>
      <w:r w:rsidRPr="004800D2">
        <w:rPr>
          <w:rFonts w:cs="Times New Roman"/>
          <w:color w:val="000000" w:themeColor="text1"/>
          <w:szCs w:val="24"/>
          <w:lang w:val="en-GB"/>
        </w:rPr>
        <w:t>Resteck</w:t>
      </w:r>
      <w:proofErr w:type="spellEnd"/>
      <w:r w:rsidRPr="004800D2">
        <w:rPr>
          <w:rFonts w:cs="Times New Roman"/>
          <w:color w:val="000000" w:themeColor="text1"/>
          <w:szCs w:val="24"/>
          <w:lang w:val="en-GB"/>
        </w:rPr>
        <w:t xml:space="preserve"> GmbH, Bad Homburg, Germany), a flame ionisation detector (FID), and a CLASS VP 4.2 integrator (Shimadzu, Duisburg) was used. Setting the headspace injector: the quantity of sample 3 ml; transfer line temperature 90 °C; time of pressure rise 3 min; sample temperature 70 °C; GC cycle time 45 min; retention time 0.5 min; needle temperature 90 °C; thermostat time 30 min; injection time 0.08 min. Temperature program of gas chromatograph oven: 2 min at 60 °C; 2 °C/min to 70 °C; 8 °C/min to 160 °C; 2 min at 160 °C; 4 °C/min to 200 °C; 15 °C/min to 250 °C; 10 min at 250 °C. Injector temperature was 260 °C and detector temperature was 270 °C. Carrier gas was helium (115 </w:t>
      </w:r>
      <w:proofErr w:type="spellStart"/>
      <w:r w:rsidRPr="004800D2">
        <w:rPr>
          <w:rFonts w:cs="Times New Roman"/>
          <w:color w:val="000000" w:themeColor="text1"/>
          <w:szCs w:val="24"/>
          <w:lang w:val="en-GB"/>
        </w:rPr>
        <w:t>kPa</w:t>
      </w:r>
      <w:proofErr w:type="spellEnd"/>
      <w:r w:rsidRPr="004800D2">
        <w:rPr>
          <w:rFonts w:cs="Times New Roman"/>
          <w:color w:val="000000" w:themeColor="text1"/>
          <w:szCs w:val="24"/>
          <w:lang w:val="en-GB"/>
        </w:rPr>
        <w:t xml:space="preserve">). Gases for combustion were hydrogen (100 </w:t>
      </w:r>
      <w:proofErr w:type="spellStart"/>
      <w:r w:rsidRPr="004800D2">
        <w:rPr>
          <w:rFonts w:cs="Times New Roman"/>
          <w:color w:val="000000" w:themeColor="text1"/>
          <w:szCs w:val="24"/>
          <w:lang w:val="en-GB"/>
        </w:rPr>
        <w:t>kPa</w:t>
      </w:r>
      <w:proofErr w:type="spellEnd"/>
      <w:r w:rsidRPr="004800D2">
        <w:rPr>
          <w:rFonts w:cs="Times New Roman"/>
          <w:color w:val="000000" w:themeColor="text1"/>
          <w:szCs w:val="24"/>
          <w:lang w:val="en-GB"/>
        </w:rPr>
        <w:t xml:space="preserve">) and synthetic air (160 </w:t>
      </w:r>
      <w:proofErr w:type="spellStart"/>
      <w:r w:rsidRPr="004800D2">
        <w:rPr>
          <w:rFonts w:cs="Times New Roman"/>
          <w:color w:val="000000" w:themeColor="text1"/>
          <w:szCs w:val="24"/>
          <w:lang w:val="en-GB"/>
        </w:rPr>
        <w:t>kPa</w:t>
      </w:r>
      <w:proofErr w:type="spellEnd"/>
      <w:r w:rsidRPr="004800D2">
        <w:rPr>
          <w:rFonts w:cs="Times New Roman"/>
          <w:color w:val="000000" w:themeColor="text1"/>
          <w:szCs w:val="24"/>
          <w:lang w:val="en-GB"/>
        </w:rPr>
        <w:t>). As an internal standard, 2-pentanol was used.</w:t>
      </w:r>
    </w:p>
    <w:p w:rsidR="00BB684E" w:rsidRDefault="00BB684E" w:rsidP="00A85714">
      <w:pPr>
        <w:autoSpaceDE w:val="0"/>
        <w:autoSpaceDN w:val="0"/>
        <w:adjustRightInd w:val="0"/>
        <w:ind w:firstLine="0"/>
        <w:jc w:val="left"/>
        <w:rPr>
          <w:rFonts w:cs="Times New Roman"/>
          <w:color w:val="000000" w:themeColor="text1"/>
          <w:szCs w:val="24"/>
          <w:lang w:val="en-GB"/>
        </w:rPr>
      </w:pPr>
      <w:r w:rsidRPr="004800D2">
        <w:rPr>
          <w:rFonts w:cs="Times New Roman"/>
          <w:color w:val="000000" w:themeColor="text1"/>
          <w:szCs w:val="24"/>
          <w:lang w:val="en-GB"/>
        </w:rPr>
        <w:t xml:space="preserve">The quantitative analysis of 2-phenylethanol, 1-hexanol, ethyl </w:t>
      </w:r>
      <w:proofErr w:type="spellStart"/>
      <w:r w:rsidRPr="004800D2">
        <w:rPr>
          <w:rFonts w:cs="Times New Roman"/>
          <w:color w:val="000000" w:themeColor="text1"/>
          <w:szCs w:val="24"/>
          <w:lang w:val="en-GB"/>
        </w:rPr>
        <w:t>decanoate</w:t>
      </w:r>
      <w:proofErr w:type="spellEnd"/>
      <w:r w:rsidRPr="004800D2">
        <w:rPr>
          <w:rFonts w:cs="Times New Roman"/>
          <w:color w:val="000000" w:themeColor="text1"/>
          <w:szCs w:val="24"/>
          <w:lang w:val="en-GB"/>
        </w:rPr>
        <w:t xml:space="preserve">, ethyl </w:t>
      </w:r>
      <w:proofErr w:type="spellStart"/>
      <w:r w:rsidRPr="004800D2">
        <w:rPr>
          <w:rFonts w:cs="Times New Roman"/>
          <w:color w:val="000000" w:themeColor="text1"/>
          <w:szCs w:val="24"/>
          <w:lang w:val="en-GB"/>
        </w:rPr>
        <w:t>dodecanoate</w:t>
      </w:r>
      <w:proofErr w:type="spellEnd"/>
      <w:r w:rsidRPr="004800D2">
        <w:rPr>
          <w:rFonts w:cs="Times New Roman"/>
          <w:color w:val="000000" w:themeColor="text1"/>
          <w:szCs w:val="24"/>
          <w:lang w:val="en-GB"/>
        </w:rPr>
        <w:t xml:space="preserve">, ethyl </w:t>
      </w:r>
      <w:proofErr w:type="spellStart"/>
      <w:r w:rsidRPr="004800D2">
        <w:rPr>
          <w:rFonts w:cs="Times New Roman"/>
          <w:color w:val="000000" w:themeColor="text1"/>
          <w:szCs w:val="24"/>
          <w:lang w:val="en-GB"/>
        </w:rPr>
        <w:t>tetradecanoate</w:t>
      </w:r>
      <w:proofErr w:type="spellEnd"/>
      <w:r w:rsidRPr="004800D2">
        <w:rPr>
          <w:rFonts w:cs="Times New Roman"/>
          <w:color w:val="000000" w:themeColor="text1"/>
          <w:szCs w:val="24"/>
          <w:lang w:val="en-GB"/>
        </w:rPr>
        <w:t xml:space="preserve">, ethyl lactate, diethyl succinate, </w:t>
      </w:r>
      <w:proofErr w:type="spellStart"/>
      <w:r w:rsidRPr="004800D2">
        <w:rPr>
          <w:rFonts w:cs="Times New Roman"/>
          <w:color w:val="000000" w:themeColor="text1"/>
          <w:szCs w:val="24"/>
          <w:lang w:val="en-GB"/>
        </w:rPr>
        <w:t>hexanoic</w:t>
      </w:r>
      <w:proofErr w:type="spellEnd"/>
      <w:r w:rsidRPr="004800D2">
        <w:rPr>
          <w:rFonts w:cs="Times New Roman"/>
          <w:color w:val="000000" w:themeColor="text1"/>
          <w:szCs w:val="24"/>
          <w:lang w:val="en-GB"/>
        </w:rPr>
        <w:t xml:space="preserve"> acid, </w:t>
      </w:r>
      <w:proofErr w:type="spellStart"/>
      <w:r w:rsidRPr="004800D2">
        <w:rPr>
          <w:rFonts w:cs="Times New Roman"/>
          <w:color w:val="000000" w:themeColor="text1"/>
          <w:szCs w:val="24"/>
          <w:lang w:val="en-GB"/>
        </w:rPr>
        <w:t>octanoic</w:t>
      </w:r>
      <w:proofErr w:type="spellEnd"/>
      <w:r w:rsidRPr="004800D2">
        <w:rPr>
          <w:rFonts w:cs="Times New Roman"/>
          <w:color w:val="000000" w:themeColor="text1"/>
          <w:szCs w:val="24"/>
          <w:lang w:val="en-GB"/>
        </w:rPr>
        <w:t xml:space="preserve"> acid and </w:t>
      </w:r>
      <w:proofErr w:type="spellStart"/>
      <w:r w:rsidRPr="004800D2">
        <w:rPr>
          <w:rFonts w:cs="Times New Roman"/>
          <w:color w:val="000000" w:themeColor="text1"/>
          <w:szCs w:val="24"/>
          <w:lang w:val="en-GB"/>
        </w:rPr>
        <w:t>decanoic</w:t>
      </w:r>
      <w:proofErr w:type="spellEnd"/>
      <w:r w:rsidRPr="004800D2">
        <w:rPr>
          <w:rFonts w:cs="Times New Roman"/>
          <w:color w:val="000000" w:themeColor="text1"/>
          <w:szCs w:val="24"/>
          <w:lang w:val="en-GB"/>
        </w:rPr>
        <w:t xml:space="preserve"> acid was </w:t>
      </w:r>
      <w:r w:rsidRPr="004800D2">
        <w:rPr>
          <w:rFonts w:cs="Times New Roman"/>
          <w:color w:val="1C1D1E"/>
          <w:szCs w:val="24"/>
          <w:shd w:val="clear" w:color="auto" w:fill="FFFFFF"/>
          <w:lang w:val="en-GB"/>
        </w:rPr>
        <w:t>performed</w:t>
      </w:r>
      <w:r w:rsidRPr="004800D2">
        <w:rPr>
          <w:lang w:val="en-GB"/>
        </w:rPr>
        <w:t xml:space="preserve"> using polar column (</w:t>
      </w:r>
      <w:r w:rsidRPr="004800D2">
        <w:rPr>
          <w:rFonts w:cs="Times New Roman"/>
          <w:color w:val="000000" w:themeColor="text1"/>
          <w:szCs w:val="24"/>
          <w:lang w:val="en-GB"/>
        </w:rPr>
        <w:t>HP-</w:t>
      </w:r>
      <w:proofErr w:type="spellStart"/>
      <w:r w:rsidRPr="004800D2">
        <w:rPr>
          <w:rFonts w:cs="Times New Roman"/>
          <w:color w:val="000000" w:themeColor="text1"/>
          <w:szCs w:val="24"/>
          <w:lang w:val="en-GB"/>
        </w:rPr>
        <w:t>INNOWax</w:t>
      </w:r>
      <w:proofErr w:type="spellEnd"/>
      <w:r w:rsidRPr="004800D2">
        <w:rPr>
          <w:rFonts w:cs="Times New Roman"/>
          <w:color w:val="000000" w:themeColor="text1"/>
          <w:szCs w:val="24"/>
          <w:lang w:val="en-GB"/>
        </w:rPr>
        <w:t xml:space="preserve"> column (</w:t>
      </w:r>
      <w:smartTag w:uri="urn:schemas-microsoft-com:office:smarttags" w:element="metricconverter">
        <w:smartTagPr>
          <w:attr w:name="ProductID" w:val="30 m"/>
        </w:smartTagPr>
        <w:r w:rsidRPr="004800D2">
          <w:rPr>
            <w:rFonts w:cs="Times New Roman"/>
            <w:color w:val="000000" w:themeColor="text1"/>
            <w:szCs w:val="24"/>
            <w:lang w:val="en-GB"/>
          </w:rPr>
          <w:t>30 m</w:t>
        </w:r>
      </w:smartTag>
      <w:r w:rsidRPr="004800D2">
        <w:rPr>
          <w:rFonts w:cs="Times New Roman"/>
          <w:color w:val="000000" w:themeColor="text1"/>
          <w:szCs w:val="24"/>
          <w:lang w:val="en-GB"/>
        </w:rPr>
        <w:t xml:space="preserve"> × 0.32 mm </w:t>
      </w:r>
      <w:proofErr w:type="spellStart"/>
      <w:r w:rsidRPr="004800D2">
        <w:rPr>
          <w:rFonts w:cs="Times New Roman"/>
          <w:color w:val="000000" w:themeColor="text1"/>
          <w:szCs w:val="24"/>
          <w:lang w:val="en-GB"/>
        </w:rPr>
        <w:t>i.d.</w:t>
      </w:r>
      <w:proofErr w:type="spellEnd"/>
      <w:r w:rsidRPr="004800D2">
        <w:rPr>
          <w:rFonts w:cs="Times New Roman"/>
          <w:color w:val="000000" w:themeColor="text1"/>
          <w:szCs w:val="24"/>
          <w:lang w:val="en-GB"/>
        </w:rPr>
        <w:t>, film thickness 0.25 μm, Agilent Technologie)</w:t>
      </w:r>
      <w:r w:rsidRPr="004800D2">
        <w:rPr>
          <w:lang w:val="en-GB"/>
        </w:rPr>
        <w:t xml:space="preserve"> with direct injection gas chromatography</w:t>
      </w:r>
      <w:r w:rsidRPr="004800D2">
        <w:rPr>
          <w:rFonts w:cs="Times New Roman"/>
          <w:color w:val="000000" w:themeColor="text1"/>
          <w:szCs w:val="24"/>
          <w:lang w:val="en-GB"/>
        </w:rPr>
        <w:t>.</w:t>
      </w:r>
      <w:r w:rsidR="001A080D">
        <w:rPr>
          <w:rFonts w:cs="Times New Roman"/>
          <w:color w:val="000000" w:themeColor="text1"/>
          <w:szCs w:val="24"/>
          <w:vertAlign w:val="superscript"/>
          <w:lang w:val="en-GB"/>
        </w:rPr>
        <w:t>13</w:t>
      </w:r>
      <w:r w:rsidRPr="004800D2">
        <w:rPr>
          <w:rFonts w:cs="Times New Roman"/>
          <w:color w:val="000000" w:themeColor="text1"/>
          <w:szCs w:val="24"/>
          <w:lang w:val="en-GB"/>
        </w:rPr>
        <w:t xml:space="preserve"> Briefly, a gas chromatograph </w:t>
      </w:r>
      <w:proofErr w:type="spellStart"/>
      <w:r w:rsidRPr="004800D2">
        <w:rPr>
          <w:rFonts w:cs="Times New Roman"/>
          <w:color w:val="000000" w:themeColor="text1"/>
          <w:szCs w:val="24"/>
          <w:lang w:val="en-GB"/>
        </w:rPr>
        <w:t>Shimazu</w:t>
      </w:r>
      <w:proofErr w:type="spellEnd"/>
      <w:r w:rsidRPr="004800D2">
        <w:rPr>
          <w:rFonts w:cs="Times New Roman"/>
          <w:color w:val="000000" w:themeColor="text1"/>
          <w:szCs w:val="24"/>
          <w:lang w:val="en-GB"/>
        </w:rPr>
        <w:t xml:space="preserve"> (model </w:t>
      </w:r>
      <w:smartTag w:uri="urn:schemas-microsoft-com:office:smarttags" w:element="stockticker">
        <w:r w:rsidRPr="004800D2">
          <w:rPr>
            <w:rFonts w:cs="Times New Roman"/>
            <w:color w:val="000000" w:themeColor="text1"/>
            <w:szCs w:val="24"/>
            <w:lang w:val="en-GB"/>
          </w:rPr>
          <w:t>AOC</w:t>
        </w:r>
      </w:smartTag>
      <w:r w:rsidRPr="004800D2">
        <w:rPr>
          <w:rFonts w:cs="Times New Roman"/>
          <w:color w:val="000000" w:themeColor="text1"/>
          <w:szCs w:val="24"/>
          <w:lang w:val="en-GB"/>
        </w:rPr>
        <w:t xml:space="preserve">-20, GC 17) equipped with a flame ionisation detector (FID), and a CLASS VP 4.2 integrator (Shimadzu, Duisburg) was used. Temperature program: 2 min at 60 °C;  5 °C/min to 100 °C; 10 °C/min to 250 °C; 10 min at 250 °C. Injector temperature was 260 °C and detector temperature was 280 °C. Carrier gas was helium (50 </w:t>
      </w:r>
      <w:proofErr w:type="spellStart"/>
      <w:r w:rsidRPr="004800D2">
        <w:rPr>
          <w:rFonts w:cs="Times New Roman"/>
          <w:color w:val="000000" w:themeColor="text1"/>
          <w:szCs w:val="24"/>
          <w:lang w:val="en-GB"/>
        </w:rPr>
        <w:t>kPa</w:t>
      </w:r>
      <w:proofErr w:type="spellEnd"/>
      <w:r w:rsidRPr="004800D2">
        <w:rPr>
          <w:rFonts w:cs="Times New Roman"/>
          <w:color w:val="000000" w:themeColor="text1"/>
          <w:szCs w:val="24"/>
          <w:lang w:val="en-GB"/>
        </w:rPr>
        <w:t xml:space="preserve">). Gases for combustion were hydrogen (60 </w:t>
      </w:r>
      <w:proofErr w:type="spellStart"/>
      <w:r w:rsidRPr="004800D2">
        <w:rPr>
          <w:rFonts w:cs="Times New Roman"/>
          <w:color w:val="000000" w:themeColor="text1"/>
          <w:szCs w:val="24"/>
          <w:lang w:val="en-GB"/>
        </w:rPr>
        <w:t>kPa</w:t>
      </w:r>
      <w:proofErr w:type="spellEnd"/>
      <w:r w:rsidRPr="004800D2">
        <w:rPr>
          <w:rFonts w:cs="Times New Roman"/>
          <w:color w:val="000000" w:themeColor="text1"/>
          <w:szCs w:val="24"/>
          <w:lang w:val="en-GB"/>
        </w:rPr>
        <w:t xml:space="preserve">) and the synthetic air (80 </w:t>
      </w:r>
      <w:proofErr w:type="spellStart"/>
      <w:r w:rsidRPr="004800D2">
        <w:rPr>
          <w:rFonts w:cs="Times New Roman"/>
          <w:color w:val="000000" w:themeColor="text1"/>
          <w:szCs w:val="24"/>
          <w:lang w:val="en-GB"/>
        </w:rPr>
        <w:t>kPa</w:t>
      </w:r>
      <w:proofErr w:type="spellEnd"/>
      <w:r w:rsidRPr="004800D2">
        <w:rPr>
          <w:rFonts w:cs="Times New Roman"/>
          <w:color w:val="000000" w:themeColor="text1"/>
          <w:szCs w:val="24"/>
          <w:lang w:val="en-GB"/>
        </w:rPr>
        <w:t>). As an internal standard, 2-ethyl butyric acid was used. All samples of the plum spirit were analysed in triplicate.</w:t>
      </w:r>
    </w:p>
    <w:p w:rsidR="00191803" w:rsidRPr="004800D2" w:rsidRDefault="00191803" w:rsidP="00A85714">
      <w:pPr>
        <w:tabs>
          <w:tab w:val="left" w:pos="709"/>
        </w:tabs>
        <w:ind w:firstLine="0"/>
        <w:jc w:val="left"/>
        <w:rPr>
          <w:rFonts w:cs="Times New Roman"/>
          <w:color w:val="000000" w:themeColor="text1"/>
          <w:szCs w:val="24"/>
          <w:lang w:val="en-GB"/>
        </w:rPr>
      </w:pPr>
      <w:r w:rsidRPr="004800D2">
        <w:rPr>
          <w:rFonts w:cs="Times New Roman"/>
          <w:i/>
          <w:color w:val="000000" w:themeColor="text1"/>
          <w:szCs w:val="24"/>
          <w:lang w:val="en-GB"/>
        </w:rPr>
        <w:t>Sensory analysis</w:t>
      </w:r>
      <w:r w:rsidRPr="004800D2">
        <w:rPr>
          <w:rFonts w:cs="Times New Roman"/>
          <w:color w:val="000000" w:themeColor="text1"/>
          <w:szCs w:val="24"/>
          <w:lang w:val="en-GB"/>
        </w:rPr>
        <w:t xml:space="preserve"> </w:t>
      </w:r>
    </w:p>
    <w:p w:rsidR="00191803" w:rsidRPr="00EB735B" w:rsidRDefault="00191803" w:rsidP="00A85714">
      <w:pPr>
        <w:tabs>
          <w:tab w:val="left" w:pos="709"/>
        </w:tabs>
        <w:ind w:firstLine="0"/>
        <w:jc w:val="left"/>
        <w:rPr>
          <w:rFonts w:cs="Times New Roman"/>
          <w:color w:val="000000" w:themeColor="text1"/>
          <w:szCs w:val="24"/>
          <w:lang w:val="en-GB"/>
        </w:rPr>
      </w:pPr>
      <w:r w:rsidRPr="004800D2">
        <w:rPr>
          <w:rFonts w:cs="Times New Roman"/>
          <w:color w:val="000000" w:themeColor="text1"/>
          <w:szCs w:val="24"/>
          <w:lang w:val="en-GB"/>
        </w:rPr>
        <w:t xml:space="preserve">For sensory analysis, ethanol content in middle fractions (hearts) was diluted with deionized water from 60.0±0.3 </w:t>
      </w:r>
      <w:r w:rsidR="00F61C82">
        <w:rPr>
          <w:rFonts w:cs="Times New Roman"/>
          <w:color w:val="000000" w:themeColor="text1"/>
          <w:szCs w:val="24"/>
          <w:lang w:val="en-GB"/>
        </w:rPr>
        <w:t>vol</w:t>
      </w:r>
      <w:proofErr w:type="gramStart"/>
      <w:r w:rsidR="00F61C82">
        <w:rPr>
          <w:rFonts w:cs="Times New Roman"/>
          <w:color w:val="000000" w:themeColor="text1"/>
          <w:szCs w:val="24"/>
          <w:lang w:val="en-GB"/>
        </w:rPr>
        <w:t>.</w:t>
      </w:r>
      <w:r w:rsidRPr="004800D2">
        <w:rPr>
          <w:rFonts w:cs="Times New Roman"/>
          <w:color w:val="000000" w:themeColor="text1"/>
          <w:szCs w:val="24"/>
          <w:lang w:val="en-GB"/>
        </w:rPr>
        <w:t>%</w:t>
      </w:r>
      <w:proofErr w:type="gramEnd"/>
      <w:r w:rsidRPr="004800D2">
        <w:rPr>
          <w:rFonts w:cs="Times New Roman"/>
          <w:color w:val="000000" w:themeColor="text1"/>
          <w:szCs w:val="24"/>
          <w:lang w:val="en-GB"/>
        </w:rPr>
        <w:t xml:space="preserve"> to 45.0±0.3 </w:t>
      </w:r>
      <w:r w:rsidR="00F61C82">
        <w:rPr>
          <w:rFonts w:cs="Times New Roman"/>
          <w:color w:val="000000" w:themeColor="text1"/>
          <w:szCs w:val="24"/>
          <w:lang w:val="en-GB"/>
        </w:rPr>
        <w:t>vol.</w:t>
      </w:r>
      <w:r w:rsidRPr="004800D2">
        <w:rPr>
          <w:rFonts w:cs="Times New Roman"/>
          <w:color w:val="000000" w:themeColor="text1"/>
          <w:szCs w:val="24"/>
          <w:lang w:val="en-GB"/>
        </w:rPr>
        <w:t xml:space="preserve">%. Sensory analysis of the produced plum spirits was carried out by 5 members of the expert panel. Panel members are highly experienced (between 10 and 30 years) in the sensory evaluation of fruit spirits. </w:t>
      </w:r>
    </w:p>
    <w:p w:rsidR="00ED6627" w:rsidRPr="004800D2" w:rsidRDefault="00ED6627" w:rsidP="00A85714">
      <w:pPr>
        <w:tabs>
          <w:tab w:val="left" w:pos="709"/>
        </w:tabs>
        <w:ind w:firstLine="0"/>
        <w:jc w:val="left"/>
        <w:rPr>
          <w:rFonts w:cs="Times New Roman"/>
          <w:i/>
          <w:color w:val="000000" w:themeColor="text1"/>
          <w:szCs w:val="24"/>
          <w:lang w:val="en-GB"/>
        </w:rPr>
      </w:pPr>
      <w:r w:rsidRPr="004800D2">
        <w:rPr>
          <w:rFonts w:cs="Times New Roman"/>
          <w:i/>
          <w:color w:val="000000" w:themeColor="text1"/>
          <w:szCs w:val="24"/>
          <w:lang w:val="en-GB"/>
        </w:rPr>
        <w:t>Statistical analysis</w:t>
      </w:r>
    </w:p>
    <w:p w:rsidR="00ED6627" w:rsidRPr="004800D2" w:rsidRDefault="00ED6627" w:rsidP="00A85714">
      <w:pPr>
        <w:tabs>
          <w:tab w:val="left" w:pos="709"/>
        </w:tabs>
        <w:ind w:firstLine="0"/>
        <w:jc w:val="left"/>
        <w:rPr>
          <w:rFonts w:cs="Times New Roman"/>
          <w:color w:val="000000" w:themeColor="text1"/>
          <w:szCs w:val="24"/>
          <w:lang w:val="en-GB"/>
        </w:rPr>
      </w:pPr>
      <w:r w:rsidRPr="004800D2">
        <w:rPr>
          <w:color w:val="000000" w:themeColor="text1"/>
          <w:lang w:val="en-GB"/>
        </w:rPr>
        <w:t xml:space="preserve">A statistical package program Statistica 7 (StatSoft Inc., Tulsa, OK, USA) was used for statistical analysis. Results of the gas chromatographic analysis and sensory analysis of the spirits were subjected to one-way analysis of variance (ANOVA). Spirits produced in the same manner (with or without stones) from the plums of Čačanska Rodna and its parent cultivars, during the </w:t>
      </w:r>
      <w:r w:rsidRPr="004800D2">
        <w:rPr>
          <w:color w:val="000000" w:themeColor="text1"/>
          <w:lang w:val="en-GB"/>
        </w:rPr>
        <w:lastRenderedPageBreak/>
        <w:t>same year, were compared. For plum spirit ingredients or sensory characteristics by which ANOVA showed statistically significant differences, a comparison was performed using Duncan’s test (</w:t>
      </w:r>
      <w:r w:rsidRPr="004800D2">
        <w:rPr>
          <w:i/>
          <w:color w:val="000000" w:themeColor="text1"/>
          <w:lang w:val="en-GB"/>
        </w:rPr>
        <w:t>p</w:t>
      </w:r>
      <w:r w:rsidR="00FC4A69" w:rsidRPr="004800D2">
        <w:rPr>
          <w:color w:val="000000" w:themeColor="text1"/>
          <w:lang w:val="en-GB"/>
        </w:rPr>
        <w:t xml:space="preserve"> </w:t>
      </w:r>
      <w:r w:rsidR="00FC4A69" w:rsidRPr="004800D2">
        <w:rPr>
          <w:rFonts w:eastAsia="Calibri" w:cs="Times New Roman"/>
          <w:color w:val="000000"/>
          <w:lang w:val="en-GB"/>
        </w:rPr>
        <w:t>≤</w:t>
      </w:r>
      <w:r w:rsidR="00FC4A69" w:rsidRPr="004800D2">
        <w:rPr>
          <w:color w:val="000000" w:themeColor="text1"/>
          <w:lang w:val="en-GB"/>
        </w:rPr>
        <w:t xml:space="preserve"> </w:t>
      </w:r>
      <w:r w:rsidRPr="004800D2">
        <w:rPr>
          <w:color w:val="000000" w:themeColor="text1"/>
          <w:lang w:val="en-GB"/>
        </w:rPr>
        <w:t xml:space="preserve">0.05). </w:t>
      </w:r>
    </w:p>
    <w:p w:rsidR="0087405D" w:rsidRDefault="00ED6627" w:rsidP="00A85714">
      <w:pPr>
        <w:tabs>
          <w:tab w:val="left" w:pos="709"/>
        </w:tabs>
        <w:ind w:firstLine="0"/>
        <w:jc w:val="left"/>
        <w:rPr>
          <w:rFonts w:cs="Times New Roman"/>
          <w:color w:val="000000" w:themeColor="text1"/>
          <w:szCs w:val="24"/>
          <w:lang w:val="en-GB"/>
        </w:rPr>
      </w:pPr>
      <w:r w:rsidRPr="004800D2">
        <w:rPr>
          <w:rFonts w:cs="Times New Roman"/>
          <w:color w:val="000000" w:themeColor="text1"/>
          <w:szCs w:val="24"/>
          <w:lang w:val="en-GB"/>
        </w:rPr>
        <w:t>For</w:t>
      </w:r>
      <w:r w:rsidRPr="004800D2">
        <w:rPr>
          <w:color w:val="000000" w:themeColor="text1"/>
          <w:lang w:val="en-GB"/>
        </w:rPr>
        <w:t xml:space="preserve"> determining similarities and differences among plum spirits, a cluster analysis was performed as well, using the same statistical package.</w:t>
      </w:r>
      <w:r w:rsidR="00944017" w:rsidRPr="00944017">
        <w:rPr>
          <w:rFonts w:cs="Times New Roman"/>
          <w:color w:val="000000" w:themeColor="text1"/>
          <w:szCs w:val="24"/>
          <w:lang w:val="en-GB"/>
        </w:rPr>
        <w:t xml:space="preserve"> </w:t>
      </w:r>
      <w:r w:rsidR="00944017" w:rsidRPr="004800D2">
        <w:rPr>
          <w:rFonts w:cs="Times New Roman"/>
          <w:color w:val="000000" w:themeColor="text1"/>
          <w:szCs w:val="24"/>
          <w:lang w:val="en-GB"/>
        </w:rPr>
        <w:t xml:space="preserve">As results of the cluster analysis, appropriate </w:t>
      </w:r>
      <w:proofErr w:type="spellStart"/>
      <w:r w:rsidR="00944017" w:rsidRPr="004800D2">
        <w:rPr>
          <w:rFonts w:cs="Times New Roman"/>
          <w:color w:val="000000" w:themeColor="text1"/>
          <w:szCs w:val="24"/>
          <w:lang w:val="en-GB"/>
        </w:rPr>
        <w:t>dendrograms</w:t>
      </w:r>
      <w:proofErr w:type="spellEnd"/>
      <w:r w:rsidR="00944017" w:rsidRPr="004800D2">
        <w:rPr>
          <w:rFonts w:cs="Times New Roman"/>
          <w:color w:val="000000" w:themeColor="text1"/>
          <w:szCs w:val="24"/>
          <w:lang w:val="en-GB"/>
        </w:rPr>
        <w:t xml:space="preserve"> were obtained (Fig</w:t>
      </w:r>
      <w:r w:rsidR="00F61C82">
        <w:rPr>
          <w:rFonts w:cs="Times New Roman"/>
          <w:color w:val="000000" w:themeColor="text1"/>
          <w:szCs w:val="24"/>
          <w:lang w:val="en-GB"/>
        </w:rPr>
        <w:t>s</w:t>
      </w:r>
      <w:r w:rsidR="00944017" w:rsidRPr="004800D2">
        <w:rPr>
          <w:rFonts w:cs="Times New Roman"/>
          <w:color w:val="000000" w:themeColor="text1"/>
          <w:szCs w:val="24"/>
          <w:lang w:val="en-GB"/>
        </w:rPr>
        <w:t xml:space="preserve">. </w:t>
      </w:r>
      <w:r w:rsidR="00F61C82">
        <w:rPr>
          <w:rFonts w:cs="Times New Roman"/>
          <w:color w:val="000000" w:themeColor="text1"/>
          <w:szCs w:val="24"/>
          <w:lang w:val="en-GB"/>
        </w:rPr>
        <w:t>S-1</w:t>
      </w:r>
      <w:r w:rsidR="00944017" w:rsidRPr="004800D2">
        <w:rPr>
          <w:rFonts w:cs="Times New Roman"/>
          <w:color w:val="000000" w:themeColor="text1"/>
          <w:szCs w:val="24"/>
          <w:lang w:val="en-GB"/>
        </w:rPr>
        <w:t xml:space="preserve"> and </w:t>
      </w:r>
      <w:r w:rsidR="00F61C82">
        <w:rPr>
          <w:rFonts w:cs="Times New Roman"/>
          <w:color w:val="000000" w:themeColor="text1"/>
          <w:szCs w:val="24"/>
          <w:lang w:val="en-GB"/>
        </w:rPr>
        <w:t>S-2</w:t>
      </w:r>
      <w:r w:rsidR="00944017" w:rsidRPr="004800D2">
        <w:rPr>
          <w:rFonts w:cs="Times New Roman"/>
          <w:color w:val="000000" w:themeColor="text1"/>
          <w:szCs w:val="24"/>
          <w:lang w:val="en-GB"/>
        </w:rPr>
        <w:t xml:space="preserve">). Plots were </w:t>
      </w:r>
      <w:r w:rsidR="00A61E10">
        <w:rPr>
          <w:rFonts w:cs="Times New Roman"/>
          <w:color w:val="000000" w:themeColor="text1"/>
          <w:szCs w:val="24"/>
          <w:lang w:val="en-GB"/>
        </w:rPr>
        <w:t xml:space="preserve">scaled to a standardized scale </w:t>
      </w:r>
      <w:proofErr w:type="spellStart"/>
      <w:r w:rsidR="00944017" w:rsidRPr="004800D2">
        <w:rPr>
          <w:rFonts w:cs="Times New Roman"/>
          <w:color w:val="000000" w:themeColor="text1"/>
          <w:szCs w:val="24"/>
          <w:lang w:val="en-GB"/>
        </w:rPr>
        <w:t>D</w:t>
      </w:r>
      <w:r w:rsidR="00944017" w:rsidRPr="004800D2">
        <w:rPr>
          <w:rFonts w:cs="Times New Roman"/>
          <w:color w:val="000000" w:themeColor="text1"/>
          <w:szCs w:val="24"/>
          <w:vertAlign w:val="subscript"/>
          <w:lang w:val="en-GB"/>
        </w:rPr>
        <w:t>link</w:t>
      </w:r>
      <w:proofErr w:type="spellEnd"/>
      <w:r w:rsidR="00977466">
        <w:rPr>
          <w:rFonts w:cs="Times New Roman"/>
          <w:color w:val="000000" w:themeColor="text1"/>
          <w:szCs w:val="24"/>
          <w:lang w:val="en-GB"/>
        </w:rPr>
        <w:t xml:space="preserve"> </w:t>
      </w:r>
      <w:r w:rsidR="00944017" w:rsidRPr="004800D2">
        <w:rPr>
          <w:rFonts w:cs="Times New Roman"/>
          <w:color w:val="000000" w:themeColor="text1"/>
          <w:szCs w:val="24"/>
          <w:lang w:val="en-GB"/>
        </w:rPr>
        <w:t>D</w:t>
      </w:r>
      <w:r w:rsidR="00944017" w:rsidRPr="004800D2">
        <w:rPr>
          <w:rFonts w:cs="Times New Roman"/>
          <w:color w:val="000000" w:themeColor="text1"/>
          <w:szCs w:val="24"/>
          <w:vertAlign w:val="subscript"/>
          <w:lang w:val="en-GB"/>
        </w:rPr>
        <w:t>max</w:t>
      </w:r>
      <w:r w:rsidR="00977466" w:rsidRPr="00977466">
        <w:rPr>
          <w:rFonts w:cs="Times New Roman"/>
          <w:color w:val="000000" w:themeColor="text1"/>
          <w:szCs w:val="24"/>
          <w:vertAlign w:val="superscript"/>
          <w:lang w:val="en-GB"/>
        </w:rPr>
        <w:t>-1</w:t>
      </w:r>
      <w:r w:rsidR="000D7616">
        <w:rPr>
          <w:rFonts w:cs="Times New Roman"/>
          <w:color w:val="000000" w:themeColor="text1"/>
          <w:szCs w:val="24"/>
          <w:vertAlign w:val="subscript"/>
          <w:lang w:val="en-GB"/>
        </w:rPr>
        <w:t xml:space="preserve"> </w:t>
      </w:r>
      <w:r w:rsidR="00944017" w:rsidRPr="004800D2">
        <w:rPr>
          <w:rFonts w:cs="Times New Roman"/>
          <w:color w:val="000000" w:themeColor="text1"/>
          <w:szCs w:val="24"/>
          <w:lang w:val="en-GB"/>
        </w:rPr>
        <w:t>10</w:t>
      </w:r>
      <w:r w:rsidR="000D7616" w:rsidRPr="000D7616">
        <w:rPr>
          <w:rFonts w:cs="Times New Roman"/>
          <w:color w:val="000000" w:themeColor="text1"/>
          <w:szCs w:val="24"/>
          <w:vertAlign w:val="superscript"/>
          <w:lang w:val="en-GB"/>
        </w:rPr>
        <w:t>2</w:t>
      </w:r>
      <w:r w:rsidR="00A61E10">
        <w:rPr>
          <w:rFonts w:cs="Times New Roman"/>
          <w:color w:val="000000" w:themeColor="text1"/>
          <w:szCs w:val="24"/>
          <w:lang w:val="en-GB"/>
        </w:rPr>
        <w:t xml:space="preserve"> (D </w:t>
      </w:r>
      <w:r w:rsidR="00A61E10" w:rsidRPr="00F61C82">
        <w:rPr>
          <w:rFonts w:cs="Times New Roman"/>
          <w:color w:val="000000" w:themeColor="text1"/>
          <w:szCs w:val="24"/>
          <w:lang w:val="en-GB"/>
        </w:rPr>
        <w:t xml:space="preserve">– distance, link – linkage, max – maximum of linkage </w:t>
      </w:r>
      <w:r w:rsidR="00A61E10">
        <w:rPr>
          <w:rFonts w:cs="Times New Roman"/>
          <w:color w:val="000000" w:themeColor="text1"/>
          <w:szCs w:val="24"/>
          <w:lang w:val="en-GB"/>
        </w:rPr>
        <w:t>Euclidean distance</w:t>
      </w:r>
      <w:r w:rsidR="00944017" w:rsidRPr="004800D2">
        <w:rPr>
          <w:rFonts w:cs="Times New Roman"/>
          <w:color w:val="000000" w:themeColor="text1"/>
          <w:szCs w:val="24"/>
          <w:lang w:val="en-GB"/>
        </w:rPr>
        <w:t>), and that ratio on the ordinate axis is a quantitative measurement of dissimilarities among plum spirits (expressed in %).</w:t>
      </w:r>
      <w:r w:rsidR="00F61C82">
        <w:rPr>
          <w:rFonts w:cs="Times New Roman"/>
          <w:color w:val="000000" w:themeColor="text1"/>
          <w:szCs w:val="24"/>
          <w:lang w:val="en-GB"/>
        </w:rPr>
        <w:t xml:space="preserve"> </w:t>
      </w:r>
      <w:r w:rsidR="00F61C82" w:rsidRPr="00F61C82">
        <w:rPr>
          <w:rFonts w:cs="Times New Roman"/>
          <w:color w:val="000000" w:themeColor="text1"/>
          <w:szCs w:val="24"/>
          <w:lang w:val="en-GB"/>
        </w:rPr>
        <w:t xml:space="preserve">Based on the content of volatile compounds, all experimentally produced plum spirits (12 samples) can be grouped into three main clusters (Fig. </w:t>
      </w:r>
      <w:proofErr w:type="gramStart"/>
      <w:r w:rsidR="00F61C82">
        <w:rPr>
          <w:rFonts w:cs="Times New Roman"/>
          <w:color w:val="000000" w:themeColor="text1"/>
          <w:szCs w:val="24"/>
          <w:lang w:val="en-GB"/>
        </w:rPr>
        <w:t>S</w:t>
      </w:r>
      <w:r w:rsidR="00D87C1C">
        <w:rPr>
          <w:rFonts w:cs="Times New Roman"/>
          <w:color w:val="000000" w:themeColor="text1"/>
          <w:szCs w:val="24"/>
          <w:lang w:val="en-GB"/>
        </w:rPr>
        <w:t>-1</w:t>
      </w:r>
      <w:r w:rsidR="00F61C82" w:rsidRPr="00F61C82">
        <w:rPr>
          <w:rFonts w:cs="Times New Roman"/>
          <w:color w:val="000000" w:themeColor="text1"/>
          <w:szCs w:val="24"/>
          <w:lang w:val="en-GB"/>
        </w:rPr>
        <w:t>).</w:t>
      </w:r>
      <w:proofErr w:type="gramEnd"/>
      <w:r w:rsidR="00F61C82" w:rsidRPr="00F61C82">
        <w:rPr>
          <w:rFonts w:cs="Times New Roman"/>
          <w:color w:val="000000" w:themeColor="text1"/>
          <w:szCs w:val="24"/>
          <w:lang w:val="en-GB"/>
        </w:rPr>
        <w:t xml:space="preserve"> </w:t>
      </w:r>
    </w:p>
    <w:p w:rsidR="0087405D" w:rsidRDefault="0087405D" w:rsidP="00F61C82">
      <w:pPr>
        <w:tabs>
          <w:tab w:val="left" w:pos="709"/>
        </w:tabs>
        <w:ind w:firstLine="0"/>
        <w:rPr>
          <w:rFonts w:cs="Times New Roman"/>
          <w:color w:val="000000" w:themeColor="text1"/>
          <w:szCs w:val="24"/>
          <w:lang w:val="en-GB"/>
        </w:rPr>
      </w:pPr>
    </w:p>
    <w:p w:rsidR="0087405D" w:rsidRPr="0087405D" w:rsidRDefault="0087405D" w:rsidP="0087405D">
      <w:pPr>
        <w:tabs>
          <w:tab w:val="left" w:pos="709"/>
        </w:tabs>
        <w:ind w:firstLine="0"/>
        <w:jc w:val="left"/>
        <w:rPr>
          <w:rFonts w:cs="Times New Roman"/>
          <w:color w:val="000000" w:themeColor="text1"/>
          <w:sz w:val="22"/>
          <w:lang w:val="en-GB"/>
        </w:rPr>
      </w:pPr>
      <w:r w:rsidRPr="0087405D">
        <w:rPr>
          <w:rFonts w:cs="Times New Roman"/>
          <w:color w:val="000000" w:themeColor="text1"/>
          <w:sz w:val="22"/>
          <w:lang w:val="en-GB"/>
        </w:rPr>
        <w:t>Fig</w:t>
      </w:r>
      <w:r>
        <w:rPr>
          <w:rFonts w:cs="Times New Roman"/>
          <w:color w:val="000000" w:themeColor="text1"/>
          <w:sz w:val="22"/>
          <w:lang w:val="en-GB"/>
        </w:rPr>
        <w:t>ure</w:t>
      </w:r>
      <w:r w:rsidRPr="0087405D">
        <w:rPr>
          <w:rFonts w:cs="Times New Roman"/>
          <w:color w:val="000000" w:themeColor="text1"/>
          <w:sz w:val="22"/>
          <w:lang w:val="en-GB"/>
        </w:rPr>
        <w:t xml:space="preserve"> S-1. </w:t>
      </w:r>
      <w:proofErr w:type="spellStart"/>
      <w:r w:rsidRPr="0087405D">
        <w:rPr>
          <w:rFonts w:cs="Times New Roman"/>
          <w:color w:val="000000" w:themeColor="text1"/>
          <w:sz w:val="22"/>
          <w:lang w:val="en-GB"/>
        </w:rPr>
        <w:t>Dendrogram</w:t>
      </w:r>
      <w:proofErr w:type="spellEnd"/>
      <w:r w:rsidRPr="0087405D">
        <w:rPr>
          <w:rFonts w:cs="Times New Roman"/>
          <w:color w:val="000000" w:themeColor="text1"/>
          <w:sz w:val="22"/>
          <w:lang w:val="en-GB"/>
        </w:rPr>
        <w:t xml:space="preserve"> obtained by the cluster analysis for all 12 plum spirits based on the contents of 24 volatile components </w:t>
      </w:r>
    </w:p>
    <w:p w:rsidR="0087405D" w:rsidRDefault="0087405D" w:rsidP="00F61C82">
      <w:pPr>
        <w:tabs>
          <w:tab w:val="left" w:pos="709"/>
        </w:tabs>
        <w:ind w:firstLine="0"/>
        <w:rPr>
          <w:rFonts w:cs="Times New Roman"/>
          <w:color w:val="000000" w:themeColor="text1"/>
          <w:szCs w:val="24"/>
          <w:lang w:val="en-GB"/>
        </w:rPr>
      </w:pPr>
      <w:r>
        <w:rPr>
          <w:noProof/>
          <w:lang w:val="en-US"/>
        </w:rPr>
        <w:drawing>
          <wp:inline distT="0" distB="0" distL="0" distR="0" wp14:anchorId="458DA245" wp14:editId="65970D14">
            <wp:extent cx="3811979" cy="28620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3828036" cy="2874080"/>
                    </a:xfrm>
                    <a:prstGeom prst="rect">
                      <a:avLst/>
                    </a:prstGeom>
                  </pic:spPr>
                </pic:pic>
              </a:graphicData>
            </a:graphic>
          </wp:inline>
        </w:drawing>
      </w:r>
    </w:p>
    <w:p w:rsidR="0087405D" w:rsidRPr="0087405D" w:rsidRDefault="0087405D" w:rsidP="0087405D">
      <w:pPr>
        <w:tabs>
          <w:tab w:val="left" w:pos="709"/>
        </w:tabs>
        <w:spacing w:line="240" w:lineRule="auto"/>
        <w:ind w:firstLine="0"/>
        <w:jc w:val="left"/>
        <w:rPr>
          <w:rFonts w:cs="Times New Roman"/>
          <w:color w:val="000000" w:themeColor="text1"/>
          <w:sz w:val="20"/>
          <w:szCs w:val="20"/>
          <w:lang w:val="en-GB"/>
        </w:rPr>
      </w:pPr>
      <w:r w:rsidRPr="0087405D">
        <w:rPr>
          <w:rFonts w:cs="Times New Roman"/>
          <w:color w:val="000000" w:themeColor="text1"/>
          <w:sz w:val="20"/>
          <w:szCs w:val="20"/>
          <w:lang w:val="en-GB"/>
        </w:rPr>
        <w:t xml:space="preserve">ČR – </w:t>
      </w:r>
      <w:proofErr w:type="spellStart"/>
      <w:r w:rsidRPr="0087405D">
        <w:rPr>
          <w:rFonts w:cs="Times New Roman"/>
          <w:color w:val="000000" w:themeColor="text1"/>
          <w:sz w:val="20"/>
          <w:szCs w:val="20"/>
          <w:lang w:val="en-GB"/>
        </w:rPr>
        <w:t>Čačanska</w:t>
      </w:r>
      <w:proofErr w:type="spellEnd"/>
      <w:r w:rsidRPr="0087405D">
        <w:rPr>
          <w:rFonts w:cs="Times New Roman"/>
          <w:color w:val="000000" w:themeColor="text1"/>
          <w:sz w:val="20"/>
          <w:szCs w:val="20"/>
          <w:lang w:val="en-GB"/>
        </w:rPr>
        <w:t xml:space="preserve"> </w:t>
      </w:r>
      <w:proofErr w:type="spellStart"/>
      <w:r w:rsidRPr="0087405D">
        <w:rPr>
          <w:rFonts w:cs="Times New Roman"/>
          <w:color w:val="000000" w:themeColor="text1"/>
          <w:sz w:val="20"/>
          <w:szCs w:val="20"/>
          <w:lang w:val="en-GB"/>
        </w:rPr>
        <w:t>Rodna</w:t>
      </w:r>
      <w:proofErr w:type="spellEnd"/>
      <w:r w:rsidRPr="0087405D">
        <w:rPr>
          <w:rFonts w:cs="Times New Roman"/>
          <w:color w:val="000000" w:themeColor="text1"/>
          <w:sz w:val="20"/>
          <w:szCs w:val="20"/>
          <w:lang w:val="en-GB"/>
        </w:rPr>
        <w:t xml:space="preserve">, ST – Stanley, PO – </w:t>
      </w:r>
      <w:proofErr w:type="spellStart"/>
      <w:r w:rsidRPr="0087405D">
        <w:rPr>
          <w:rFonts w:cs="Times New Roman"/>
          <w:color w:val="000000" w:themeColor="text1"/>
          <w:sz w:val="20"/>
          <w:szCs w:val="20"/>
          <w:lang w:val="en-GB"/>
        </w:rPr>
        <w:t>Požegača</w:t>
      </w:r>
      <w:proofErr w:type="spellEnd"/>
      <w:r w:rsidRPr="0087405D">
        <w:rPr>
          <w:rFonts w:cs="Times New Roman"/>
          <w:color w:val="000000" w:themeColor="text1"/>
          <w:sz w:val="20"/>
          <w:szCs w:val="20"/>
          <w:lang w:val="en-GB"/>
        </w:rPr>
        <w:t>; W – processing with stones, WO – processing without stones; 1 – Year 1, 2 – Year 2</w:t>
      </w:r>
    </w:p>
    <w:p w:rsidR="0087405D" w:rsidRDefault="0087405D" w:rsidP="00F61C82">
      <w:pPr>
        <w:tabs>
          <w:tab w:val="left" w:pos="709"/>
        </w:tabs>
        <w:ind w:firstLine="0"/>
        <w:rPr>
          <w:rFonts w:cs="Times New Roman"/>
          <w:color w:val="000000" w:themeColor="text1"/>
          <w:szCs w:val="24"/>
          <w:lang w:val="en-GB"/>
        </w:rPr>
      </w:pPr>
    </w:p>
    <w:p w:rsidR="0087405D" w:rsidRDefault="00F61C82" w:rsidP="00A85714">
      <w:pPr>
        <w:tabs>
          <w:tab w:val="left" w:pos="709"/>
        </w:tabs>
        <w:ind w:firstLine="0"/>
        <w:jc w:val="left"/>
        <w:rPr>
          <w:rFonts w:cs="Times New Roman"/>
          <w:color w:val="000000" w:themeColor="text1"/>
          <w:szCs w:val="24"/>
          <w:lang w:val="en-GB"/>
        </w:rPr>
      </w:pPr>
      <w:r w:rsidRPr="00F61C82">
        <w:rPr>
          <w:rFonts w:cs="Times New Roman"/>
          <w:color w:val="000000" w:themeColor="text1"/>
          <w:szCs w:val="24"/>
          <w:lang w:val="en-GB"/>
        </w:rPr>
        <w:t xml:space="preserve">The first cluster includes all plum spirits produced from the fruits of the Čačanska Rodna cultivar. Results indicate that, according to the contents of analysed volatile compounds, Čačanska Rodna spirits were different from those produced from parent cultivars. In the third cluster, which contains plum spirits with the highest contents of methanol and ethyl lactate, two </w:t>
      </w:r>
      <w:proofErr w:type="spellStart"/>
      <w:r w:rsidRPr="00F61C82">
        <w:rPr>
          <w:rFonts w:cs="Times New Roman"/>
          <w:color w:val="000000" w:themeColor="text1"/>
          <w:szCs w:val="24"/>
          <w:lang w:val="en-GB"/>
        </w:rPr>
        <w:lastRenderedPageBreak/>
        <w:t>subclasters</w:t>
      </w:r>
      <w:proofErr w:type="spellEnd"/>
      <w:r w:rsidRPr="00F61C82">
        <w:rPr>
          <w:rFonts w:cs="Times New Roman"/>
          <w:color w:val="000000" w:themeColor="text1"/>
          <w:szCs w:val="24"/>
          <w:lang w:val="en-GB"/>
        </w:rPr>
        <w:t xml:space="preserve"> were observed: in the first were ST W2 and ST WO2, and the second </w:t>
      </w:r>
      <w:proofErr w:type="spellStart"/>
      <w:r w:rsidRPr="00F61C82">
        <w:rPr>
          <w:rFonts w:cs="Times New Roman"/>
          <w:color w:val="000000" w:themeColor="text1"/>
          <w:szCs w:val="24"/>
          <w:lang w:val="en-GB"/>
        </w:rPr>
        <w:t>subclaster</w:t>
      </w:r>
      <w:proofErr w:type="spellEnd"/>
      <w:r w:rsidRPr="00F61C82">
        <w:rPr>
          <w:rFonts w:cs="Times New Roman"/>
          <w:color w:val="000000" w:themeColor="text1"/>
          <w:szCs w:val="24"/>
          <w:lang w:val="en-GB"/>
        </w:rPr>
        <w:t xml:space="preserve"> included plum spirit from Požegača (PO W1). </w:t>
      </w:r>
      <w:proofErr w:type="spellStart"/>
      <w:r w:rsidR="00977466" w:rsidRPr="00F61C82">
        <w:rPr>
          <w:rFonts w:cs="Times New Roman"/>
          <w:color w:val="000000" w:themeColor="text1"/>
          <w:szCs w:val="24"/>
          <w:lang w:val="en-GB"/>
        </w:rPr>
        <w:t>Dendrogram</w:t>
      </w:r>
      <w:proofErr w:type="spellEnd"/>
      <w:r w:rsidR="00977466" w:rsidRPr="00F61C82">
        <w:rPr>
          <w:rFonts w:cs="Times New Roman"/>
          <w:color w:val="000000" w:themeColor="text1"/>
          <w:szCs w:val="24"/>
          <w:lang w:val="en-GB"/>
        </w:rPr>
        <w:t xml:space="preserve"> based on the cluster analysis of sensory grades of the plum spirits produced (Fig. </w:t>
      </w:r>
      <w:r w:rsidR="00977466">
        <w:rPr>
          <w:rFonts w:cs="Times New Roman"/>
          <w:color w:val="000000" w:themeColor="text1"/>
          <w:szCs w:val="24"/>
          <w:lang w:val="en-GB"/>
        </w:rPr>
        <w:t>S-2</w:t>
      </w:r>
      <w:r w:rsidR="00977466" w:rsidRPr="00F61C82">
        <w:rPr>
          <w:rFonts w:cs="Times New Roman"/>
          <w:color w:val="000000" w:themeColor="text1"/>
          <w:szCs w:val="24"/>
          <w:lang w:val="en-GB"/>
        </w:rPr>
        <w:t xml:space="preserve">) differs from the </w:t>
      </w:r>
      <w:proofErr w:type="spellStart"/>
      <w:r w:rsidR="00977466" w:rsidRPr="00F61C82">
        <w:rPr>
          <w:rFonts w:cs="Times New Roman"/>
          <w:color w:val="000000" w:themeColor="text1"/>
          <w:szCs w:val="24"/>
          <w:lang w:val="en-GB"/>
        </w:rPr>
        <w:t>dendrogram</w:t>
      </w:r>
      <w:proofErr w:type="spellEnd"/>
      <w:r w:rsidR="00977466" w:rsidRPr="00F61C82">
        <w:rPr>
          <w:rFonts w:cs="Times New Roman"/>
          <w:color w:val="000000" w:themeColor="text1"/>
          <w:szCs w:val="24"/>
          <w:lang w:val="en-GB"/>
        </w:rPr>
        <w:t xml:space="preserve"> based on the content of volatile compounds. </w:t>
      </w:r>
    </w:p>
    <w:p w:rsidR="0087405D" w:rsidRDefault="0087405D" w:rsidP="00F61C82">
      <w:pPr>
        <w:tabs>
          <w:tab w:val="left" w:pos="709"/>
        </w:tabs>
        <w:ind w:firstLine="0"/>
        <w:rPr>
          <w:rFonts w:cs="Times New Roman"/>
          <w:color w:val="000000" w:themeColor="text1"/>
          <w:szCs w:val="24"/>
          <w:lang w:val="en-GB"/>
        </w:rPr>
      </w:pPr>
    </w:p>
    <w:p w:rsidR="0087405D" w:rsidRPr="0087405D" w:rsidRDefault="0087405D" w:rsidP="0087405D">
      <w:pPr>
        <w:tabs>
          <w:tab w:val="left" w:pos="709"/>
        </w:tabs>
        <w:ind w:firstLine="0"/>
        <w:jc w:val="left"/>
        <w:rPr>
          <w:rFonts w:cs="Times New Roman"/>
          <w:color w:val="000000" w:themeColor="text1"/>
          <w:sz w:val="22"/>
          <w:lang w:val="en-GB"/>
        </w:rPr>
      </w:pPr>
      <w:proofErr w:type="gramStart"/>
      <w:r w:rsidRPr="0087405D">
        <w:rPr>
          <w:rFonts w:cs="Times New Roman"/>
          <w:color w:val="000000" w:themeColor="text1"/>
          <w:sz w:val="22"/>
          <w:lang w:val="en-GB"/>
        </w:rPr>
        <w:t>Fig.</w:t>
      </w:r>
      <w:proofErr w:type="gramEnd"/>
      <w:r w:rsidRPr="0087405D">
        <w:rPr>
          <w:rFonts w:cs="Times New Roman"/>
          <w:color w:val="000000" w:themeColor="text1"/>
          <w:sz w:val="22"/>
          <w:lang w:val="en-GB"/>
        </w:rPr>
        <w:t xml:space="preserve"> </w:t>
      </w:r>
      <w:proofErr w:type="gramStart"/>
      <w:r w:rsidRPr="0087405D">
        <w:rPr>
          <w:rFonts w:cs="Times New Roman"/>
          <w:color w:val="000000" w:themeColor="text1"/>
          <w:sz w:val="22"/>
          <w:lang w:val="en-GB"/>
        </w:rPr>
        <w:t>S-2.</w:t>
      </w:r>
      <w:proofErr w:type="gramEnd"/>
      <w:r w:rsidRPr="0087405D">
        <w:rPr>
          <w:rFonts w:cs="Times New Roman"/>
          <w:color w:val="000000" w:themeColor="text1"/>
          <w:sz w:val="22"/>
          <w:lang w:val="en-GB"/>
        </w:rPr>
        <w:t xml:space="preserve"> </w:t>
      </w:r>
      <w:proofErr w:type="spellStart"/>
      <w:r w:rsidRPr="0087405D">
        <w:rPr>
          <w:rFonts w:cs="Times New Roman"/>
          <w:color w:val="000000" w:themeColor="text1"/>
          <w:sz w:val="22"/>
          <w:lang w:val="en-GB"/>
        </w:rPr>
        <w:t>Dendrogram</w:t>
      </w:r>
      <w:proofErr w:type="spellEnd"/>
      <w:r w:rsidRPr="0087405D">
        <w:rPr>
          <w:rFonts w:cs="Times New Roman"/>
          <w:color w:val="000000" w:themeColor="text1"/>
          <w:sz w:val="22"/>
          <w:lang w:val="en-GB"/>
        </w:rPr>
        <w:t xml:space="preserve"> obtained by the cluster analysis based on the sensory characteristics of 12 plum spirits </w:t>
      </w:r>
    </w:p>
    <w:p w:rsidR="0087405D" w:rsidRPr="00F61C82" w:rsidRDefault="0087405D" w:rsidP="0087405D">
      <w:pPr>
        <w:tabs>
          <w:tab w:val="left" w:pos="709"/>
        </w:tabs>
        <w:ind w:firstLine="0"/>
        <w:jc w:val="left"/>
        <w:rPr>
          <w:rFonts w:cs="Times New Roman"/>
          <w:color w:val="000000" w:themeColor="text1"/>
          <w:szCs w:val="24"/>
          <w:lang w:val="en-GB"/>
        </w:rPr>
      </w:pPr>
      <w:r>
        <w:rPr>
          <w:noProof/>
          <w:lang w:val="en-US"/>
        </w:rPr>
        <w:drawing>
          <wp:inline distT="0" distB="0" distL="0" distR="0" wp14:anchorId="6EDD9433" wp14:editId="458B63DC">
            <wp:extent cx="3827697" cy="2873828"/>
            <wp:effectExtent l="0" t="0" r="1905"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3849519" cy="2890212"/>
                    </a:xfrm>
                    <a:prstGeom prst="rect">
                      <a:avLst/>
                    </a:prstGeom>
                  </pic:spPr>
                </pic:pic>
              </a:graphicData>
            </a:graphic>
          </wp:inline>
        </w:drawing>
      </w:r>
    </w:p>
    <w:p w:rsidR="0087405D" w:rsidRPr="0087405D" w:rsidRDefault="0087405D" w:rsidP="0087405D">
      <w:pPr>
        <w:tabs>
          <w:tab w:val="left" w:pos="709"/>
        </w:tabs>
        <w:spacing w:line="240" w:lineRule="auto"/>
        <w:ind w:firstLine="0"/>
        <w:jc w:val="left"/>
        <w:rPr>
          <w:rFonts w:cs="Times New Roman"/>
          <w:color w:val="000000" w:themeColor="text1"/>
          <w:sz w:val="20"/>
          <w:szCs w:val="20"/>
          <w:lang w:val="en-GB"/>
        </w:rPr>
      </w:pPr>
      <w:r w:rsidRPr="0087405D">
        <w:rPr>
          <w:rFonts w:cs="Times New Roman"/>
          <w:color w:val="000000" w:themeColor="text1"/>
          <w:sz w:val="20"/>
          <w:szCs w:val="20"/>
          <w:lang w:val="en-GB"/>
        </w:rPr>
        <w:t xml:space="preserve">ČR – </w:t>
      </w:r>
      <w:proofErr w:type="spellStart"/>
      <w:r w:rsidRPr="0087405D">
        <w:rPr>
          <w:rFonts w:cs="Times New Roman"/>
          <w:color w:val="000000" w:themeColor="text1"/>
          <w:sz w:val="20"/>
          <w:szCs w:val="20"/>
          <w:lang w:val="en-GB"/>
        </w:rPr>
        <w:t>Čačanska</w:t>
      </w:r>
      <w:proofErr w:type="spellEnd"/>
      <w:r w:rsidRPr="0087405D">
        <w:rPr>
          <w:rFonts w:cs="Times New Roman"/>
          <w:color w:val="000000" w:themeColor="text1"/>
          <w:sz w:val="20"/>
          <w:szCs w:val="20"/>
          <w:lang w:val="en-GB"/>
        </w:rPr>
        <w:t xml:space="preserve"> </w:t>
      </w:r>
      <w:proofErr w:type="spellStart"/>
      <w:r w:rsidRPr="0087405D">
        <w:rPr>
          <w:rFonts w:cs="Times New Roman"/>
          <w:color w:val="000000" w:themeColor="text1"/>
          <w:sz w:val="20"/>
          <w:szCs w:val="20"/>
          <w:lang w:val="en-GB"/>
        </w:rPr>
        <w:t>Rodna</w:t>
      </w:r>
      <w:proofErr w:type="spellEnd"/>
      <w:r w:rsidRPr="0087405D">
        <w:rPr>
          <w:rFonts w:cs="Times New Roman"/>
          <w:color w:val="000000" w:themeColor="text1"/>
          <w:sz w:val="20"/>
          <w:szCs w:val="20"/>
          <w:lang w:val="en-GB"/>
        </w:rPr>
        <w:t xml:space="preserve">, ST – Stanley, PO – </w:t>
      </w:r>
      <w:proofErr w:type="spellStart"/>
      <w:r w:rsidRPr="0087405D">
        <w:rPr>
          <w:rFonts w:cs="Times New Roman"/>
          <w:color w:val="000000" w:themeColor="text1"/>
          <w:sz w:val="20"/>
          <w:szCs w:val="20"/>
          <w:lang w:val="en-GB"/>
        </w:rPr>
        <w:t>Požegača</w:t>
      </w:r>
      <w:proofErr w:type="spellEnd"/>
      <w:r w:rsidRPr="0087405D">
        <w:rPr>
          <w:rFonts w:cs="Times New Roman"/>
          <w:color w:val="000000" w:themeColor="text1"/>
          <w:sz w:val="20"/>
          <w:szCs w:val="20"/>
          <w:lang w:val="en-GB"/>
        </w:rPr>
        <w:t>; W – processing with stones, WO – processing without stones; 1 – Year 1, 2 – Year 2</w:t>
      </w:r>
    </w:p>
    <w:p w:rsidR="0087405D" w:rsidRDefault="0087405D" w:rsidP="00F61C82">
      <w:pPr>
        <w:tabs>
          <w:tab w:val="left" w:pos="709"/>
        </w:tabs>
        <w:ind w:firstLine="0"/>
        <w:rPr>
          <w:rFonts w:cs="Times New Roman"/>
          <w:color w:val="000000" w:themeColor="text1"/>
          <w:szCs w:val="24"/>
          <w:lang w:val="en-GB"/>
        </w:rPr>
      </w:pPr>
    </w:p>
    <w:p w:rsidR="00F61C82" w:rsidRPr="00F61C82" w:rsidRDefault="00977466" w:rsidP="00A85714">
      <w:pPr>
        <w:tabs>
          <w:tab w:val="left" w:pos="709"/>
        </w:tabs>
        <w:ind w:firstLine="0"/>
        <w:jc w:val="left"/>
        <w:rPr>
          <w:rFonts w:cs="Times New Roman"/>
          <w:color w:val="000000" w:themeColor="text1"/>
          <w:szCs w:val="24"/>
          <w:lang w:val="en-GB"/>
        </w:rPr>
      </w:pPr>
      <w:bookmarkStart w:id="0" w:name="_GoBack"/>
      <w:r w:rsidRPr="00F61C82">
        <w:rPr>
          <w:rFonts w:cs="Times New Roman"/>
          <w:color w:val="000000" w:themeColor="text1"/>
          <w:szCs w:val="24"/>
          <w:lang w:val="en-GB"/>
        </w:rPr>
        <w:t>The spirit samples are more grouped in clusters based on the processing method (with or without stones) than on the cultivar used for their production. Cluster 1 contained all samples produced without stones, but also the two spirits produced with stones (PO W2 and ČR W1) in which the presence of stones in mashes did not show a negative impact on the sensory characteristics of spirit. All the plum spirits of cluster 1 were distinguished by the pleasant fruity odour; sensory grades in this cluster ranged from 17.33 to 17.88. The spirits in other clusters were characterized with fruity odour, although less pronounced, and partially or strongly masked by the stone-like ton: cluster 2 (ST W1) and cluster 3 (ST W2, ČR W2 and PO W1). Such sensory characteristics are common for plum spirits obtained by spontaneous alcoholic fermentation of mashes with stones. Because of heavy odour, sensory grades of the plum spirits in this gro</w:t>
      </w:r>
      <w:r>
        <w:rPr>
          <w:rFonts w:cs="Times New Roman"/>
          <w:color w:val="000000" w:themeColor="text1"/>
          <w:szCs w:val="24"/>
          <w:lang w:val="en-GB"/>
        </w:rPr>
        <w:t xml:space="preserve">up ranged from 16.93 to 17.48. </w:t>
      </w:r>
    </w:p>
    <w:bookmarkEnd w:id="0"/>
    <w:p w:rsidR="00FD2824" w:rsidRPr="004800D2" w:rsidRDefault="00FD2824" w:rsidP="00FD2824">
      <w:pPr>
        <w:rPr>
          <w:rFonts w:cs="Times New Roman"/>
          <w:color w:val="000000" w:themeColor="text1"/>
          <w:szCs w:val="24"/>
          <w:lang w:val="en-GB"/>
        </w:rPr>
      </w:pPr>
    </w:p>
    <w:p w:rsidR="00FD2824" w:rsidRPr="004800D2" w:rsidRDefault="00FD2824" w:rsidP="00FD2824">
      <w:pPr>
        <w:jc w:val="center"/>
        <w:rPr>
          <w:rFonts w:cs="Times New Roman"/>
          <w:color w:val="000000" w:themeColor="text1"/>
          <w:szCs w:val="24"/>
          <w:lang w:val="en-GB"/>
        </w:rPr>
      </w:pPr>
      <w:r w:rsidRPr="004800D2">
        <w:rPr>
          <w:rFonts w:cs="Times New Roman"/>
          <w:color w:val="000000" w:themeColor="text1"/>
          <w:szCs w:val="24"/>
          <w:lang w:val="en-GB"/>
        </w:rPr>
        <w:t>REFERENCES</w:t>
      </w:r>
    </w:p>
    <w:p w:rsidR="00FD2824" w:rsidRPr="004800D2" w:rsidRDefault="00FD2824" w:rsidP="00FD2824">
      <w:pPr>
        <w:rPr>
          <w:rFonts w:cs="Times New Roman"/>
          <w:color w:val="000000" w:themeColor="text1"/>
          <w:szCs w:val="24"/>
          <w:lang w:val="en-GB"/>
        </w:rPr>
      </w:pPr>
    </w:p>
    <w:p w:rsidR="0039463E" w:rsidRPr="004800D2" w:rsidRDefault="0039463E" w:rsidP="0039463E">
      <w:pPr>
        <w:tabs>
          <w:tab w:val="left" w:pos="709"/>
        </w:tabs>
        <w:ind w:firstLine="0"/>
        <w:rPr>
          <w:rFonts w:cs="Times New Roman"/>
          <w:color w:val="000000" w:themeColor="text1"/>
          <w:szCs w:val="24"/>
          <w:lang w:val="en-GB"/>
        </w:rPr>
      </w:pPr>
      <w:r w:rsidRPr="004800D2">
        <w:rPr>
          <w:rFonts w:cs="Times New Roman"/>
          <w:color w:val="000000" w:themeColor="text1"/>
          <w:szCs w:val="24"/>
          <w:lang w:val="en-GB"/>
        </w:rPr>
        <w:t>1</w:t>
      </w:r>
      <w:r w:rsidR="00213EC5">
        <w:rPr>
          <w:rFonts w:cs="Times New Roman"/>
          <w:color w:val="000000" w:themeColor="text1"/>
          <w:szCs w:val="24"/>
          <w:lang w:val="en-GB"/>
        </w:rPr>
        <w:t>.</w:t>
      </w:r>
      <w:r w:rsidRPr="004800D2">
        <w:rPr>
          <w:rFonts w:cs="Times New Roman"/>
          <w:color w:val="000000" w:themeColor="text1"/>
          <w:szCs w:val="24"/>
          <w:lang w:val="en-GB"/>
        </w:rPr>
        <w:t xml:space="preserve"> </w:t>
      </w:r>
      <w:r w:rsidR="00213EC5" w:rsidRPr="004800D2">
        <w:rPr>
          <w:rFonts w:cs="Times New Roman"/>
          <w:color w:val="000000" w:themeColor="text1"/>
          <w:szCs w:val="24"/>
          <w:lang w:val="en-GB"/>
        </w:rPr>
        <w:t xml:space="preserve">W. </w:t>
      </w:r>
      <w:r w:rsidRPr="004800D2">
        <w:rPr>
          <w:rFonts w:cs="Times New Roman"/>
          <w:color w:val="000000" w:themeColor="text1"/>
          <w:szCs w:val="24"/>
          <w:lang w:val="en-GB"/>
        </w:rPr>
        <w:t xml:space="preserve">Hartmann, </w:t>
      </w:r>
      <w:proofErr w:type="spellStart"/>
      <w:r w:rsidR="00213EC5" w:rsidRPr="00213EC5">
        <w:rPr>
          <w:rFonts w:cs="Times New Roman"/>
          <w:i/>
          <w:color w:val="000000" w:themeColor="text1"/>
          <w:szCs w:val="24"/>
          <w:lang w:val="en-GB"/>
        </w:rPr>
        <w:t>Farbatlas</w:t>
      </w:r>
      <w:proofErr w:type="spellEnd"/>
      <w:r w:rsidR="00213EC5" w:rsidRPr="00213EC5">
        <w:rPr>
          <w:rFonts w:cs="Times New Roman"/>
          <w:i/>
          <w:color w:val="000000" w:themeColor="text1"/>
          <w:szCs w:val="24"/>
          <w:lang w:val="en-GB"/>
        </w:rPr>
        <w:t xml:space="preserve"> </w:t>
      </w:r>
      <w:proofErr w:type="spellStart"/>
      <w:r w:rsidR="00213EC5" w:rsidRPr="00213EC5">
        <w:rPr>
          <w:rFonts w:cs="Times New Roman"/>
          <w:i/>
          <w:color w:val="000000" w:themeColor="text1"/>
          <w:szCs w:val="24"/>
          <w:lang w:val="en-GB"/>
        </w:rPr>
        <w:t>alte</w:t>
      </w:r>
      <w:proofErr w:type="spellEnd"/>
      <w:r w:rsidR="00213EC5" w:rsidRPr="00213EC5">
        <w:rPr>
          <w:rFonts w:cs="Times New Roman"/>
          <w:i/>
          <w:color w:val="000000" w:themeColor="text1"/>
          <w:szCs w:val="24"/>
          <w:lang w:val="en-GB"/>
        </w:rPr>
        <w:t xml:space="preserve"> </w:t>
      </w:r>
      <w:proofErr w:type="spellStart"/>
      <w:r w:rsidR="00213EC5" w:rsidRPr="00213EC5">
        <w:rPr>
          <w:rFonts w:cs="Times New Roman"/>
          <w:i/>
          <w:color w:val="000000" w:themeColor="text1"/>
          <w:szCs w:val="24"/>
          <w:lang w:val="en-GB"/>
        </w:rPr>
        <w:t>obstsorten</w:t>
      </w:r>
      <w:proofErr w:type="spellEnd"/>
      <w:r w:rsidR="00213EC5">
        <w:rPr>
          <w:rFonts w:cs="Times New Roman"/>
          <w:color w:val="000000" w:themeColor="text1"/>
          <w:szCs w:val="24"/>
          <w:lang w:val="en-GB"/>
        </w:rPr>
        <w:t>,</w:t>
      </w:r>
      <w:r w:rsidR="00213EC5" w:rsidRPr="004800D2">
        <w:rPr>
          <w:rFonts w:cs="Times New Roman"/>
          <w:color w:val="000000" w:themeColor="text1"/>
          <w:szCs w:val="24"/>
          <w:lang w:val="en-GB"/>
        </w:rPr>
        <w:t xml:space="preserve"> </w:t>
      </w:r>
      <w:proofErr w:type="spellStart"/>
      <w:r w:rsidRPr="004800D2">
        <w:rPr>
          <w:rFonts w:cs="Times New Roman"/>
          <w:color w:val="000000" w:themeColor="text1"/>
          <w:szCs w:val="24"/>
          <w:lang w:val="en-GB"/>
        </w:rPr>
        <w:t>Eugen</w:t>
      </w:r>
      <w:proofErr w:type="spellEnd"/>
      <w:r w:rsidRPr="004800D2">
        <w:rPr>
          <w:rFonts w:cs="Times New Roman"/>
          <w:color w:val="000000" w:themeColor="text1"/>
          <w:szCs w:val="24"/>
          <w:lang w:val="en-GB"/>
        </w:rPr>
        <w:t xml:space="preserve"> Ulmer, Stuttgart</w:t>
      </w:r>
      <w:r w:rsidR="00213EC5">
        <w:rPr>
          <w:rFonts w:cs="Times New Roman"/>
          <w:color w:val="000000" w:themeColor="text1"/>
          <w:szCs w:val="24"/>
          <w:lang w:val="en-GB"/>
        </w:rPr>
        <w:t>, 2000, p.</w:t>
      </w:r>
      <w:r w:rsidR="007F503B">
        <w:rPr>
          <w:rFonts w:cs="Times New Roman"/>
          <w:color w:val="000000" w:themeColor="text1"/>
          <w:szCs w:val="24"/>
          <w:lang w:val="en-GB"/>
        </w:rPr>
        <w:t xml:space="preserve"> 32-307</w:t>
      </w:r>
    </w:p>
    <w:p w:rsidR="0039463E" w:rsidRPr="004800D2" w:rsidRDefault="0039463E" w:rsidP="0039463E">
      <w:pPr>
        <w:tabs>
          <w:tab w:val="left" w:pos="709"/>
        </w:tabs>
        <w:ind w:firstLine="0"/>
        <w:rPr>
          <w:rFonts w:cs="Times New Roman"/>
          <w:color w:val="000000" w:themeColor="text1"/>
          <w:szCs w:val="24"/>
          <w:lang w:val="en-GB"/>
        </w:rPr>
      </w:pPr>
      <w:r w:rsidRPr="004800D2">
        <w:rPr>
          <w:rFonts w:cs="Times New Roman"/>
          <w:color w:val="000000" w:themeColor="text1"/>
          <w:szCs w:val="24"/>
          <w:lang w:val="en-GB"/>
        </w:rPr>
        <w:t>2</w:t>
      </w:r>
      <w:r w:rsidR="007F503B">
        <w:rPr>
          <w:rFonts w:cs="Times New Roman"/>
          <w:color w:val="000000" w:themeColor="text1"/>
          <w:szCs w:val="24"/>
          <w:lang w:val="en-GB"/>
        </w:rPr>
        <w:t>.</w:t>
      </w:r>
      <w:r w:rsidRPr="004800D2">
        <w:rPr>
          <w:rFonts w:cs="Times New Roman"/>
          <w:color w:val="000000" w:themeColor="text1"/>
          <w:szCs w:val="24"/>
          <w:lang w:val="en-GB"/>
        </w:rPr>
        <w:t xml:space="preserve"> </w:t>
      </w:r>
      <w:r w:rsidR="007F503B" w:rsidRPr="004800D2">
        <w:rPr>
          <w:rFonts w:cs="Times New Roman"/>
          <w:color w:val="000000" w:themeColor="text1"/>
          <w:szCs w:val="24"/>
          <w:lang w:val="en-GB"/>
        </w:rPr>
        <w:t>J.</w:t>
      </w:r>
      <w:r w:rsidR="007F503B">
        <w:rPr>
          <w:rFonts w:cs="Times New Roman"/>
          <w:color w:val="000000" w:themeColor="text1"/>
          <w:szCs w:val="24"/>
          <w:lang w:val="en-GB"/>
        </w:rPr>
        <w:t xml:space="preserve"> </w:t>
      </w:r>
      <w:proofErr w:type="spellStart"/>
      <w:r w:rsidR="007F503B">
        <w:rPr>
          <w:rFonts w:cs="Times New Roman"/>
          <w:color w:val="000000" w:themeColor="text1"/>
          <w:szCs w:val="24"/>
          <w:lang w:val="en-GB"/>
        </w:rPr>
        <w:t>Ledauphin</w:t>
      </w:r>
      <w:proofErr w:type="spellEnd"/>
      <w:r w:rsidR="007F503B">
        <w:rPr>
          <w:rFonts w:cs="Times New Roman"/>
          <w:color w:val="000000" w:themeColor="text1"/>
          <w:szCs w:val="24"/>
          <w:lang w:val="en-GB"/>
        </w:rPr>
        <w:t>,</w:t>
      </w:r>
      <w:r w:rsidRPr="004800D2">
        <w:rPr>
          <w:rFonts w:cs="Times New Roman"/>
          <w:color w:val="000000" w:themeColor="text1"/>
          <w:szCs w:val="24"/>
          <w:lang w:val="en-GB"/>
        </w:rPr>
        <w:t xml:space="preserve"> </w:t>
      </w:r>
      <w:r w:rsidR="007F503B">
        <w:rPr>
          <w:rFonts w:cs="Times New Roman"/>
          <w:color w:val="000000" w:themeColor="text1"/>
          <w:szCs w:val="24"/>
          <w:lang w:val="en-GB"/>
        </w:rPr>
        <w:t xml:space="preserve">C. </w:t>
      </w:r>
      <w:r w:rsidRPr="004800D2">
        <w:rPr>
          <w:rFonts w:cs="Times New Roman"/>
          <w:color w:val="000000" w:themeColor="text1"/>
          <w:szCs w:val="24"/>
          <w:lang w:val="en-GB"/>
        </w:rPr>
        <w:t xml:space="preserve">le </w:t>
      </w:r>
      <w:proofErr w:type="spellStart"/>
      <w:r w:rsidRPr="004800D2">
        <w:rPr>
          <w:rFonts w:cs="Times New Roman"/>
          <w:color w:val="000000" w:themeColor="text1"/>
          <w:szCs w:val="24"/>
          <w:lang w:val="en-GB"/>
        </w:rPr>
        <w:t>Milbeau</w:t>
      </w:r>
      <w:proofErr w:type="spellEnd"/>
      <w:r w:rsidRPr="004800D2">
        <w:rPr>
          <w:rFonts w:cs="Times New Roman"/>
          <w:color w:val="000000" w:themeColor="text1"/>
          <w:szCs w:val="24"/>
          <w:lang w:val="en-GB"/>
        </w:rPr>
        <w:t xml:space="preserve">, </w:t>
      </w:r>
      <w:r w:rsidR="007F503B">
        <w:rPr>
          <w:rFonts w:cs="Times New Roman"/>
          <w:color w:val="000000" w:themeColor="text1"/>
          <w:szCs w:val="24"/>
          <w:lang w:val="en-GB"/>
        </w:rPr>
        <w:t xml:space="preserve">D. </w:t>
      </w:r>
      <w:proofErr w:type="spellStart"/>
      <w:r w:rsidRPr="004800D2">
        <w:rPr>
          <w:rFonts w:cs="Times New Roman"/>
          <w:color w:val="000000" w:themeColor="text1"/>
          <w:szCs w:val="24"/>
          <w:lang w:val="en-GB"/>
        </w:rPr>
        <w:t>Barillier</w:t>
      </w:r>
      <w:proofErr w:type="spellEnd"/>
      <w:r w:rsidRPr="004800D2">
        <w:rPr>
          <w:rFonts w:cs="Times New Roman"/>
          <w:color w:val="000000" w:themeColor="text1"/>
          <w:szCs w:val="24"/>
          <w:lang w:val="en-GB"/>
        </w:rPr>
        <w:t xml:space="preserve">, </w:t>
      </w:r>
      <w:r w:rsidR="007F503B" w:rsidRPr="004800D2">
        <w:rPr>
          <w:rFonts w:cs="Times New Roman"/>
          <w:color w:val="000000" w:themeColor="text1"/>
          <w:szCs w:val="24"/>
          <w:lang w:val="en-GB"/>
        </w:rPr>
        <w:t xml:space="preserve">D. </w:t>
      </w:r>
      <w:proofErr w:type="spellStart"/>
      <w:r w:rsidR="007F503B">
        <w:rPr>
          <w:rFonts w:cs="Times New Roman"/>
          <w:color w:val="000000" w:themeColor="text1"/>
          <w:szCs w:val="24"/>
          <w:lang w:val="en-GB"/>
        </w:rPr>
        <w:t>Hennequin</w:t>
      </w:r>
      <w:proofErr w:type="spellEnd"/>
      <w:r w:rsidR="007F503B">
        <w:rPr>
          <w:rFonts w:cs="Times New Roman"/>
          <w:bCs/>
          <w:color w:val="000000" w:themeColor="text1"/>
          <w:szCs w:val="24"/>
          <w:lang w:val="en-GB"/>
        </w:rPr>
        <w:t>,</w:t>
      </w:r>
      <w:r w:rsidRPr="004800D2">
        <w:rPr>
          <w:rFonts w:cs="Times New Roman"/>
          <w:color w:val="000000" w:themeColor="text1"/>
          <w:szCs w:val="24"/>
          <w:lang w:val="en-GB"/>
        </w:rPr>
        <w:t xml:space="preserve"> </w:t>
      </w:r>
      <w:r w:rsidRPr="004800D2">
        <w:rPr>
          <w:rFonts w:cs="Times New Roman"/>
          <w:i/>
          <w:color w:val="000000" w:themeColor="text1"/>
          <w:szCs w:val="24"/>
          <w:lang w:val="en-GB"/>
        </w:rPr>
        <w:t>J. Agric. Food Chem.</w:t>
      </w:r>
      <w:r w:rsidRPr="004800D2">
        <w:rPr>
          <w:rFonts w:cs="Times New Roman"/>
          <w:b/>
          <w:bCs/>
          <w:i/>
          <w:color w:val="000000" w:themeColor="text1"/>
          <w:szCs w:val="24"/>
          <w:lang w:val="en-GB"/>
        </w:rPr>
        <w:t xml:space="preserve"> </w:t>
      </w:r>
      <w:r w:rsidRPr="007F503B">
        <w:rPr>
          <w:rFonts w:cs="Times New Roman"/>
          <w:b/>
          <w:color w:val="000000" w:themeColor="text1"/>
          <w:szCs w:val="24"/>
          <w:lang w:val="en-GB"/>
        </w:rPr>
        <w:t>58</w:t>
      </w:r>
      <w:r w:rsidR="007F503B">
        <w:rPr>
          <w:rFonts w:cs="Times New Roman"/>
          <w:b/>
          <w:color w:val="000000" w:themeColor="text1"/>
          <w:szCs w:val="24"/>
          <w:lang w:val="en-GB"/>
        </w:rPr>
        <w:t xml:space="preserve"> </w:t>
      </w:r>
      <w:r w:rsidR="007F503B" w:rsidRPr="004800D2">
        <w:rPr>
          <w:rFonts w:cs="Times New Roman"/>
          <w:color w:val="000000" w:themeColor="text1"/>
          <w:szCs w:val="24"/>
          <w:lang w:val="en-GB"/>
        </w:rPr>
        <w:t>(</w:t>
      </w:r>
      <w:r w:rsidR="007F503B" w:rsidRPr="004800D2">
        <w:rPr>
          <w:rFonts w:cs="Times New Roman"/>
          <w:bCs/>
          <w:color w:val="000000" w:themeColor="text1"/>
          <w:szCs w:val="24"/>
          <w:lang w:val="en-GB"/>
        </w:rPr>
        <w:t>2010)</w:t>
      </w:r>
      <w:r w:rsidR="007F503B">
        <w:rPr>
          <w:rFonts w:cs="Times New Roman"/>
          <w:color w:val="000000" w:themeColor="text1"/>
          <w:szCs w:val="24"/>
          <w:lang w:val="en-GB"/>
        </w:rPr>
        <w:t xml:space="preserve"> 7782</w:t>
      </w:r>
      <w:r w:rsidR="00D90AFF">
        <w:rPr>
          <w:rFonts w:cs="Times New Roman"/>
          <w:color w:val="000000" w:themeColor="text1"/>
          <w:szCs w:val="24"/>
          <w:lang w:val="en-GB"/>
        </w:rPr>
        <w:t xml:space="preserve"> </w:t>
      </w:r>
      <w:hyperlink r:id="rId10" w:history="1">
        <w:r w:rsidR="00D90AFF" w:rsidRPr="003D112D">
          <w:rPr>
            <w:rStyle w:val="Hyperlink"/>
            <w:rFonts w:cs="Times New Roman"/>
            <w:szCs w:val="24"/>
            <w:lang w:val="en-GB"/>
          </w:rPr>
          <w:t>https://doi.org/10.1021/jf9045667</w:t>
        </w:r>
      </w:hyperlink>
      <w:r w:rsidR="00D90AFF">
        <w:rPr>
          <w:rFonts w:cs="Times New Roman"/>
          <w:color w:val="000000" w:themeColor="text1"/>
          <w:szCs w:val="24"/>
          <w:lang w:val="en-GB"/>
        </w:rPr>
        <w:t xml:space="preserve"> </w:t>
      </w:r>
      <w:r w:rsidRPr="004800D2">
        <w:rPr>
          <w:rFonts w:cs="Times New Roman"/>
          <w:color w:val="000000" w:themeColor="text1"/>
          <w:szCs w:val="24"/>
          <w:lang w:val="en-GB"/>
        </w:rPr>
        <w:t xml:space="preserve"> </w:t>
      </w:r>
    </w:p>
    <w:p w:rsidR="0039463E" w:rsidRPr="004800D2" w:rsidRDefault="001A080D" w:rsidP="0039463E">
      <w:pPr>
        <w:tabs>
          <w:tab w:val="left" w:pos="709"/>
        </w:tabs>
        <w:ind w:firstLine="0"/>
        <w:rPr>
          <w:rFonts w:cs="Times New Roman"/>
          <w:color w:val="000000" w:themeColor="text1"/>
          <w:szCs w:val="24"/>
          <w:lang w:val="en-GB"/>
        </w:rPr>
      </w:pPr>
      <w:r>
        <w:rPr>
          <w:rFonts w:cs="Times New Roman"/>
          <w:color w:val="000000" w:themeColor="text1"/>
          <w:szCs w:val="24"/>
          <w:lang w:val="en-GB"/>
        </w:rPr>
        <w:t>3</w:t>
      </w:r>
      <w:r w:rsidR="00C602F6">
        <w:rPr>
          <w:rFonts w:cs="Times New Roman"/>
          <w:color w:val="000000" w:themeColor="text1"/>
          <w:szCs w:val="24"/>
          <w:lang w:val="en-GB"/>
        </w:rPr>
        <w:t>.</w:t>
      </w:r>
      <w:r w:rsidR="0039463E" w:rsidRPr="004800D2">
        <w:rPr>
          <w:rFonts w:cs="Times New Roman"/>
          <w:color w:val="000000" w:themeColor="text1"/>
          <w:szCs w:val="24"/>
          <w:lang w:val="en-GB"/>
        </w:rPr>
        <w:t xml:space="preserve"> </w:t>
      </w:r>
      <w:r w:rsidR="00C602F6">
        <w:rPr>
          <w:rFonts w:cs="Times New Roman"/>
          <w:color w:val="000000" w:themeColor="text1"/>
          <w:szCs w:val="24"/>
          <w:lang w:val="en-GB"/>
        </w:rPr>
        <w:t>M.</w:t>
      </w:r>
      <w:r w:rsidR="00C602F6" w:rsidRPr="004800D2">
        <w:rPr>
          <w:rFonts w:cs="Times New Roman"/>
          <w:color w:val="000000" w:themeColor="text1"/>
          <w:szCs w:val="24"/>
          <w:lang w:val="en-GB"/>
        </w:rPr>
        <w:t xml:space="preserve"> </w:t>
      </w:r>
      <w:proofErr w:type="spellStart"/>
      <w:r w:rsidR="0039463E" w:rsidRPr="004800D2">
        <w:rPr>
          <w:rFonts w:cs="Times New Roman"/>
          <w:color w:val="000000" w:themeColor="text1"/>
          <w:szCs w:val="24"/>
          <w:lang w:val="en-GB"/>
        </w:rPr>
        <w:t>Gössinger</w:t>
      </w:r>
      <w:proofErr w:type="spellEnd"/>
      <w:r w:rsidR="0039463E" w:rsidRPr="004800D2">
        <w:rPr>
          <w:rFonts w:cs="Times New Roman"/>
          <w:color w:val="000000" w:themeColor="text1"/>
          <w:szCs w:val="24"/>
          <w:lang w:val="en-GB"/>
        </w:rPr>
        <w:t xml:space="preserve">, </w:t>
      </w:r>
      <w:r w:rsidR="00C602F6" w:rsidRPr="004800D2">
        <w:rPr>
          <w:rFonts w:cs="Times New Roman"/>
          <w:color w:val="000000" w:themeColor="text1"/>
          <w:szCs w:val="24"/>
          <w:lang w:val="en-GB"/>
        </w:rPr>
        <w:t xml:space="preserve">H. </w:t>
      </w:r>
      <w:proofErr w:type="spellStart"/>
      <w:r w:rsidR="0039463E" w:rsidRPr="004800D2">
        <w:rPr>
          <w:rFonts w:cs="Times New Roman"/>
          <w:color w:val="000000" w:themeColor="text1"/>
          <w:szCs w:val="24"/>
          <w:lang w:val="en-GB"/>
        </w:rPr>
        <w:t>Sämann</w:t>
      </w:r>
      <w:proofErr w:type="spellEnd"/>
      <w:r w:rsidR="0039463E" w:rsidRPr="004800D2">
        <w:rPr>
          <w:rFonts w:cs="Times New Roman"/>
          <w:color w:val="000000" w:themeColor="text1"/>
          <w:szCs w:val="24"/>
          <w:lang w:val="en-GB"/>
        </w:rPr>
        <w:t xml:space="preserve">, </w:t>
      </w:r>
      <w:proofErr w:type="spellStart"/>
      <w:r w:rsidR="00C602F6" w:rsidRPr="004800D2">
        <w:rPr>
          <w:rFonts w:cs="Times New Roman"/>
          <w:i/>
          <w:color w:val="000000" w:themeColor="text1"/>
          <w:szCs w:val="24"/>
          <w:lang w:val="en-GB"/>
        </w:rPr>
        <w:t>Kleinbrennerei</w:t>
      </w:r>
      <w:proofErr w:type="spellEnd"/>
      <w:r w:rsidR="00C602F6" w:rsidRPr="004800D2">
        <w:rPr>
          <w:rFonts w:cs="Times New Roman"/>
          <w:color w:val="000000" w:themeColor="text1"/>
          <w:szCs w:val="24"/>
          <w:lang w:val="en-GB"/>
        </w:rPr>
        <w:t xml:space="preserve"> </w:t>
      </w:r>
      <w:r w:rsidR="00C602F6" w:rsidRPr="00C602F6">
        <w:rPr>
          <w:rFonts w:cs="Times New Roman"/>
          <w:b/>
          <w:color w:val="000000" w:themeColor="text1"/>
          <w:szCs w:val="24"/>
          <w:lang w:val="en-GB"/>
        </w:rPr>
        <w:t>54</w:t>
      </w:r>
      <w:r w:rsidR="00C602F6" w:rsidRPr="004800D2">
        <w:rPr>
          <w:rFonts w:cs="Times New Roman"/>
          <w:color w:val="000000" w:themeColor="text1"/>
          <w:szCs w:val="24"/>
          <w:lang w:val="en-GB"/>
        </w:rPr>
        <w:t xml:space="preserve"> </w:t>
      </w:r>
      <w:r w:rsidR="0039463E" w:rsidRPr="004800D2">
        <w:rPr>
          <w:rFonts w:cs="Times New Roman"/>
          <w:color w:val="000000" w:themeColor="text1"/>
          <w:szCs w:val="24"/>
          <w:lang w:val="en-GB"/>
        </w:rPr>
        <w:t>(2002) 7</w:t>
      </w:r>
    </w:p>
    <w:p w:rsidR="0039463E" w:rsidRPr="004800D2" w:rsidRDefault="001A080D" w:rsidP="0039463E">
      <w:pPr>
        <w:tabs>
          <w:tab w:val="left" w:pos="709"/>
        </w:tabs>
        <w:ind w:firstLine="0"/>
        <w:rPr>
          <w:rFonts w:cs="Times New Roman"/>
          <w:color w:val="000000" w:themeColor="text1"/>
          <w:szCs w:val="24"/>
          <w:lang w:val="en-GB"/>
        </w:rPr>
      </w:pPr>
      <w:r>
        <w:rPr>
          <w:rFonts w:cs="Times New Roman"/>
          <w:color w:val="000000" w:themeColor="text1"/>
          <w:szCs w:val="24"/>
          <w:lang w:val="en-GB"/>
        </w:rPr>
        <w:t>4</w:t>
      </w:r>
      <w:r w:rsidR="00C602F6">
        <w:rPr>
          <w:rFonts w:cs="Times New Roman"/>
          <w:color w:val="000000" w:themeColor="text1"/>
          <w:szCs w:val="24"/>
          <w:lang w:val="en-GB"/>
        </w:rPr>
        <w:t>.</w:t>
      </w:r>
      <w:r w:rsidR="0039463E" w:rsidRPr="004800D2">
        <w:rPr>
          <w:rFonts w:cs="Times New Roman"/>
          <w:color w:val="000000" w:themeColor="text1"/>
          <w:szCs w:val="24"/>
          <w:lang w:val="en-GB"/>
        </w:rPr>
        <w:t xml:space="preserve"> </w:t>
      </w:r>
      <w:r w:rsidR="00C602F6" w:rsidRPr="004800D2">
        <w:rPr>
          <w:rFonts w:cs="Times New Roman"/>
          <w:color w:val="000000" w:themeColor="text1"/>
          <w:szCs w:val="24"/>
          <w:lang w:val="en-GB"/>
        </w:rPr>
        <w:t xml:space="preserve">H. </w:t>
      </w:r>
      <w:r w:rsidR="0039463E" w:rsidRPr="004800D2">
        <w:rPr>
          <w:rFonts w:cs="Times New Roman"/>
          <w:color w:val="000000" w:themeColor="text1"/>
          <w:szCs w:val="24"/>
          <w:lang w:val="en-GB"/>
        </w:rPr>
        <w:t xml:space="preserve">Jacob, </w:t>
      </w:r>
      <w:proofErr w:type="spellStart"/>
      <w:r w:rsidR="00C602F6" w:rsidRPr="004800D2">
        <w:rPr>
          <w:rFonts w:cs="Times New Roman"/>
          <w:i/>
          <w:color w:val="000000" w:themeColor="text1"/>
          <w:szCs w:val="24"/>
          <w:lang w:val="en-GB"/>
        </w:rPr>
        <w:t>Acta</w:t>
      </w:r>
      <w:proofErr w:type="spellEnd"/>
      <w:r w:rsidR="00C602F6" w:rsidRPr="004800D2">
        <w:rPr>
          <w:rFonts w:cs="Times New Roman"/>
          <w:i/>
          <w:color w:val="000000" w:themeColor="text1"/>
          <w:szCs w:val="24"/>
          <w:lang w:val="en-GB"/>
        </w:rPr>
        <w:t xml:space="preserve"> </w:t>
      </w:r>
      <w:proofErr w:type="spellStart"/>
      <w:r w:rsidR="00C602F6" w:rsidRPr="004800D2">
        <w:rPr>
          <w:rFonts w:cs="Times New Roman"/>
          <w:i/>
          <w:color w:val="000000" w:themeColor="text1"/>
          <w:szCs w:val="24"/>
          <w:lang w:val="en-GB"/>
        </w:rPr>
        <w:t>Hortic</w:t>
      </w:r>
      <w:proofErr w:type="spellEnd"/>
      <w:r w:rsidR="00C602F6" w:rsidRPr="004800D2">
        <w:rPr>
          <w:rFonts w:cs="Times New Roman"/>
          <w:i/>
          <w:color w:val="000000" w:themeColor="text1"/>
          <w:szCs w:val="24"/>
          <w:lang w:val="en-GB"/>
        </w:rPr>
        <w:t>.</w:t>
      </w:r>
      <w:r w:rsidR="00C602F6" w:rsidRPr="004800D2">
        <w:rPr>
          <w:rFonts w:cs="Times New Roman"/>
          <w:color w:val="000000" w:themeColor="text1"/>
          <w:szCs w:val="24"/>
          <w:lang w:val="en-GB"/>
        </w:rPr>
        <w:t xml:space="preserve"> </w:t>
      </w:r>
      <w:r w:rsidR="00C602F6" w:rsidRPr="00680027">
        <w:rPr>
          <w:rFonts w:cs="Times New Roman"/>
          <w:b/>
          <w:color w:val="000000" w:themeColor="text1"/>
          <w:szCs w:val="24"/>
          <w:lang w:val="en-GB"/>
        </w:rPr>
        <w:t>734</w:t>
      </w:r>
      <w:r w:rsidR="00C602F6" w:rsidRPr="004800D2">
        <w:rPr>
          <w:rFonts w:cs="Times New Roman"/>
          <w:color w:val="000000" w:themeColor="text1"/>
          <w:szCs w:val="24"/>
          <w:lang w:val="en-GB"/>
        </w:rPr>
        <w:t xml:space="preserve"> </w:t>
      </w:r>
      <w:r w:rsidR="0039463E" w:rsidRPr="004800D2">
        <w:rPr>
          <w:rFonts w:cs="Times New Roman"/>
          <w:color w:val="000000" w:themeColor="text1"/>
          <w:szCs w:val="24"/>
          <w:lang w:val="en-GB"/>
        </w:rPr>
        <w:t xml:space="preserve">(2007) 347 </w:t>
      </w:r>
      <w:hyperlink r:id="rId11" w:history="1">
        <w:r w:rsidR="00D90AFF" w:rsidRPr="003D112D">
          <w:rPr>
            <w:rStyle w:val="Hyperlink"/>
            <w:rFonts w:cs="Times New Roman"/>
            <w:szCs w:val="24"/>
            <w:lang w:val="en-GB"/>
          </w:rPr>
          <w:t>https://doi.org/10.17660/ActaHortic.2007.734.49</w:t>
        </w:r>
      </w:hyperlink>
      <w:r w:rsidR="00D90AFF">
        <w:rPr>
          <w:rFonts w:cs="Times New Roman"/>
          <w:color w:val="000000" w:themeColor="text1"/>
          <w:szCs w:val="24"/>
          <w:lang w:val="en-GB"/>
        </w:rPr>
        <w:t xml:space="preserve"> </w:t>
      </w:r>
    </w:p>
    <w:p w:rsidR="0039463E" w:rsidRPr="004800D2" w:rsidRDefault="001A080D" w:rsidP="0039463E">
      <w:pPr>
        <w:tabs>
          <w:tab w:val="left" w:pos="709"/>
        </w:tabs>
        <w:ind w:firstLine="0"/>
        <w:rPr>
          <w:rFonts w:cs="Times New Roman"/>
          <w:bCs/>
          <w:color w:val="000000" w:themeColor="text1"/>
          <w:szCs w:val="24"/>
          <w:lang w:val="en-GB"/>
        </w:rPr>
      </w:pPr>
      <w:r>
        <w:rPr>
          <w:rFonts w:cs="Times New Roman"/>
          <w:bCs/>
          <w:color w:val="000000" w:themeColor="text1"/>
          <w:szCs w:val="24"/>
          <w:lang w:val="en-GB"/>
        </w:rPr>
        <w:t>5</w:t>
      </w:r>
      <w:r w:rsidR="00680027">
        <w:rPr>
          <w:rFonts w:cs="Times New Roman"/>
          <w:bCs/>
          <w:color w:val="000000" w:themeColor="text1"/>
          <w:szCs w:val="24"/>
          <w:lang w:val="en-GB"/>
        </w:rPr>
        <w:t>.</w:t>
      </w:r>
      <w:r w:rsidR="0039463E" w:rsidRPr="004800D2">
        <w:rPr>
          <w:rFonts w:cs="Times New Roman"/>
          <w:bCs/>
          <w:color w:val="000000" w:themeColor="text1"/>
          <w:szCs w:val="24"/>
          <w:lang w:val="en-GB"/>
        </w:rPr>
        <w:t xml:space="preserve"> </w:t>
      </w:r>
      <w:r w:rsidR="00680027">
        <w:rPr>
          <w:rFonts w:cs="Times New Roman"/>
          <w:bCs/>
          <w:color w:val="000000" w:themeColor="text1"/>
          <w:szCs w:val="24"/>
          <w:lang w:val="en-GB"/>
        </w:rPr>
        <w:t>B.</w:t>
      </w:r>
      <w:r w:rsidR="00680027" w:rsidRPr="004800D2">
        <w:rPr>
          <w:rFonts w:cs="Times New Roman"/>
          <w:bCs/>
          <w:color w:val="000000" w:themeColor="text1"/>
          <w:szCs w:val="24"/>
          <w:lang w:val="en-GB"/>
        </w:rPr>
        <w:t xml:space="preserve"> </w:t>
      </w:r>
      <w:r w:rsidR="0039463E" w:rsidRPr="004800D2">
        <w:rPr>
          <w:rFonts w:cs="Times New Roman"/>
          <w:bCs/>
          <w:color w:val="000000" w:themeColor="text1"/>
          <w:szCs w:val="24"/>
          <w:lang w:val="en-GB"/>
        </w:rPr>
        <w:t xml:space="preserve">Popović, </w:t>
      </w:r>
      <w:r w:rsidR="00680027">
        <w:rPr>
          <w:rFonts w:cs="Times New Roman"/>
          <w:bCs/>
          <w:color w:val="000000" w:themeColor="text1"/>
          <w:szCs w:val="24"/>
          <w:lang w:val="en-GB"/>
        </w:rPr>
        <w:t>N.</w:t>
      </w:r>
      <w:r w:rsidR="00680027" w:rsidRPr="004800D2">
        <w:rPr>
          <w:rFonts w:cs="Times New Roman"/>
          <w:bCs/>
          <w:color w:val="000000" w:themeColor="text1"/>
          <w:szCs w:val="24"/>
          <w:lang w:val="en-GB"/>
        </w:rPr>
        <w:t xml:space="preserve"> </w:t>
      </w:r>
      <w:proofErr w:type="spellStart"/>
      <w:r w:rsidR="0039463E" w:rsidRPr="004800D2">
        <w:rPr>
          <w:rFonts w:cs="Times New Roman"/>
          <w:bCs/>
          <w:color w:val="000000" w:themeColor="text1"/>
          <w:szCs w:val="24"/>
          <w:lang w:val="en-GB"/>
        </w:rPr>
        <w:t>Nikićević</w:t>
      </w:r>
      <w:proofErr w:type="spellEnd"/>
      <w:r w:rsidR="0039463E" w:rsidRPr="004800D2">
        <w:rPr>
          <w:rFonts w:cs="Times New Roman"/>
          <w:bCs/>
          <w:color w:val="000000" w:themeColor="text1"/>
          <w:szCs w:val="24"/>
          <w:lang w:val="en-GB"/>
        </w:rPr>
        <w:t xml:space="preserve">, </w:t>
      </w:r>
      <w:r w:rsidR="00680027">
        <w:rPr>
          <w:rFonts w:cs="Times New Roman"/>
          <w:bCs/>
          <w:color w:val="000000" w:themeColor="text1"/>
          <w:szCs w:val="24"/>
          <w:lang w:val="en-GB"/>
        </w:rPr>
        <w:t>V.</w:t>
      </w:r>
      <w:r w:rsidR="00680027" w:rsidRPr="004800D2">
        <w:rPr>
          <w:rFonts w:cs="Times New Roman"/>
          <w:bCs/>
          <w:color w:val="000000" w:themeColor="text1"/>
          <w:szCs w:val="24"/>
          <w:lang w:val="en-GB"/>
        </w:rPr>
        <w:t xml:space="preserve"> </w:t>
      </w:r>
      <w:r w:rsidR="0039463E" w:rsidRPr="004800D2">
        <w:rPr>
          <w:rFonts w:cs="Times New Roman"/>
          <w:bCs/>
          <w:color w:val="000000" w:themeColor="text1"/>
          <w:szCs w:val="24"/>
          <w:lang w:val="en-GB"/>
        </w:rPr>
        <w:t xml:space="preserve">Tešević, </w:t>
      </w:r>
      <w:r w:rsidR="00680027">
        <w:rPr>
          <w:rFonts w:cs="Times New Roman"/>
          <w:bCs/>
          <w:color w:val="000000" w:themeColor="text1"/>
          <w:szCs w:val="24"/>
          <w:lang w:val="en-GB"/>
        </w:rPr>
        <w:t>O.</w:t>
      </w:r>
      <w:r w:rsidR="00680027" w:rsidRPr="004800D2">
        <w:rPr>
          <w:rFonts w:cs="Times New Roman"/>
          <w:bCs/>
          <w:color w:val="000000" w:themeColor="text1"/>
          <w:szCs w:val="24"/>
          <w:lang w:val="en-GB"/>
        </w:rPr>
        <w:t xml:space="preserve"> </w:t>
      </w:r>
      <w:r w:rsidR="0039463E" w:rsidRPr="004800D2">
        <w:rPr>
          <w:rFonts w:cs="Times New Roman"/>
          <w:bCs/>
          <w:color w:val="000000" w:themeColor="text1"/>
          <w:szCs w:val="24"/>
          <w:lang w:val="en-GB"/>
        </w:rPr>
        <w:t xml:space="preserve">Mitrović, </w:t>
      </w:r>
      <w:r w:rsidR="00680027">
        <w:rPr>
          <w:rFonts w:cs="Times New Roman"/>
          <w:bCs/>
          <w:color w:val="000000" w:themeColor="text1"/>
          <w:szCs w:val="24"/>
          <w:lang w:val="en-GB"/>
        </w:rPr>
        <w:t>M.</w:t>
      </w:r>
      <w:r w:rsidR="00680027" w:rsidRPr="004800D2">
        <w:rPr>
          <w:rFonts w:cs="Times New Roman"/>
          <w:bCs/>
          <w:color w:val="000000" w:themeColor="text1"/>
          <w:szCs w:val="24"/>
          <w:lang w:val="en-GB"/>
        </w:rPr>
        <w:t xml:space="preserve"> </w:t>
      </w:r>
      <w:r w:rsidR="0039463E" w:rsidRPr="004800D2">
        <w:rPr>
          <w:rFonts w:cs="Times New Roman"/>
          <w:bCs/>
          <w:color w:val="000000" w:themeColor="text1"/>
          <w:szCs w:val="24"/>
          <w:lang w:val="en-GB"/>
        </w:rPr>
        <w:t xml:space="preserve">Kandić, </w:t>
      </w:r>
      <w:r w:rsidR="00680027">
        <w:rPr>
          <w:rFonts w:cs="Times New Roman"/>
          <w:bCs/>
          <w:color w:val="000000" w:themeColor="text1"/>
          <w:szCs w:val="24"/>
          <w:lang w:val="en-GB"/>
        </w:rPr>
        <w:t>N.</w:t>
      </w:r>
      <w:r w:rsidR="00680027" w:rsidRPr="004800D2">
        <w:rPr>
          <w:rFonts w:cs="Times New Roman"/>
          <w:bCs/>
          <w:color w:val="000000" w:themeColor="text1"/>
          <w:szCs w:val="24"/>
          <w:lang w:val="en-GB"/>
        </w:rPr>
        <w:t xml:space="preserve"> </w:t>
      </w:r>
      <w:proofErr w:type="spellStart"/>
      <w:r w:rsidR="0039463E" w:rsidRPr="004800D2">
        <w:rPr>
          <w:rFonts w:cs="Times New Roman"/>
          <w:bCs/>
          <w:color w:val="000000" w:themeColor="text1"/>
          <w:szCs w:val="24"/>
          <w:lang w:val="en-GB"/>
        </w:rPr>
        <w:t>Milošević</w:t>
      </w:r>
      <w:proofErr w:type="spellEnd"/>
      <w:r w:rsidR="0039463E" w:rsidRPr="004800D2">
        <w:rPr>
          <w:rFonts w:cs="Times New Roman"/>
          <w:bCs/>
          <w:color w:val="000000" w:themeColor="text1"/>
          <w:szCs w:val="24"/>
          <w:lang w:val="en-GB"/>
        </w:rPr>
        <w:t xml:space="preserve">, </w:t>
      </w:r>
      <w:r w:rsidR="00680027">
        <w:rPr>
          <w:rFonts w:cs="Times New Roman"/>
          <w:bCs/>
          <w:color w:val="000000" w:themeColor="text1"/>
          <w:szCs w:val="24"/>
          <w:lang w:val="en-GB"/>
        </w:rPr>
        <w:t>I. S.</w:t>
      </w:r>
      <w:r w:rsidR="00680027" w:rsidRPr="004800D2">
        <w:rPr>
          <w:rFonts w:cs="Times New Roman"/>
          <w:bCs/>
          <w:color w:val="000000" w:themeColor="text1"/>
          <w:szCs w:val="24"/>
          <w:lang w:val="en-GB"/>
        </w:rPr>
        <w:t xml:space="preserve"> </w:t>
      </w:r>
      <w:proofErr w:type="spellStart"/>
      <w:r w:rsidR="0039463E" w:rsidRPr="004800D2">
        <w:rPr>
          <w:rFonts w:cs="Times New Roman"/>
          <w:bCs/>
          <w:color w:val="000000" w:themeColor="text1"/>
          <w:szCs w:val="24"/>
          <w:lang w:val="en-GB"/>
        </w:rPr>
        <w:t>Glišić</w:t>
      </w:r>
      <w:proofErr w:type="spellEnd"/>
      <w:r w:rsidR="0039463E" w:rsidRPr="004800D2">
        <w:rPr>
          <w:rFonts w:cs="Times New Roman"/>
          <w:bCs/>
          <w:color w:val="000000" w:themeColor="text1"/>
          <w:szCs w:val="24"/>
          <w:lang w:val="en-GB"/>
        </w:rPr>
        <w:t>,</w:t>
      </w:r>
      <w:r w:rsidR="00680027" w:rsidRPr="00680027">
        <w:rPr>
          <w:rFonts w:cs="Times New Roman"/>
          <w:bCs/>
          <w:i/>
          <w:color w:val="000000" w:themeColor="text1"/>
          <w:szCs w:val="24"/>
          <w:lang w:val="en-GB"/>
        </w:rPr>
        <w:t xml:space="preserve"> </w:t>
      </w:r>
      <w:r w:rsidR="00680027" w:rsidRPr="004800D2">
        <w:rPr>
          <w:rFonts w:cs="Times New Roman"/>
          <w:bCs/>
          <w:i/>
          <w:color w:val="000000" w:themeColor="text1"/>
          <w:szCs w:val="24"/>
          <w:lang w:val="en-GB"/>
        </w:rPr>
        <w:t xml:space="preserve">J. Mt. Agric. Balk. </w:t>
      </w:r>
      <w:r w:rsidR="00680027" w:rsidRPr="00680027">
        <w:rPr>
          <w:rFonts w:cs="Times New Roman"/>
          <w:b/>
          <w:bCs/>
          <w:color w:val="000000" w:themeColor="text1"/>
          <w:szCs w:val="24"/>
          <w:lang w:val="en-GB"/>
        </w:rPr>
        <w:t>19</w:t>
      </w:r>
      <w:r w:rsidR="0039463E" w:rsidRPr="004800D2">
        <w:rPr>
          <w:rFonts w:cs="Times New Roman"/>
          <w:bCs/>
          <w:color w:val="000000" w:themeColor="text1"/>
          <w:szCs w:val="24"/>
          <w:lang w:val="en-GB"/>
        </w:rPr>
        <w:t xml:space="preserve"> (2016) 131 </w:t>
      </w:r>
    </w:p>
    <w:p w:rsidR="0039463E" w:rsidRPr="004800D2" w:rsidRDefault="001A080D" w:rsidP="0039463E">
      <w:pPr>
        <w:tabs>
          <w:tab w:val="left" w:pos="709"/>
        </w:tabs>
        <w:ind w:firstLine="0"/>
        <w:rPr>
          <w:rFonts w:cs="Times New Roman"/>
          <w:bCs/>
          <w:color w:val="000000" w:themeColor="text1"/>
          <w:szCs w:val="24"/>
          <w:lang w:val="en-GB"/>
        </w:rPr>
      </w:pPr>
      <w:r>
        <w:rPr>
          <w:rFonts w:cs="Times New Roman"/>
          <w:bCs/>
          <w:color w:val="000000" w:themeColor="text1"/>
          <w:szCs w:val="24"/>
          <w:lang w:val="en-GB"/>
        </w:rPr>
        <w:t>6</w:t>
      </w:r>
      <w:r w:rsidR="00680027">
        <w:rPr>
          <w:rFonts w:cs="Times New Roman"/>
          <w:bCs/>
          <w:color w:val="000000" w:themeColor="text1"/>
          <w:szCs w:val="24"/>
          <w:lang w:val="en-GB"/>
        </w:rPr>
        <w:t>.</w:t>
      </w:r>
      <w:r w:rsidR="0039463E" w:rsidRPr="004800D2">
        <w:rPr>
          <w:rFonts w:cs="Times New Roman"/>
          <w:bCs/>
          <w:color w:val="000000" w:themeColor="text1"/>
          <w:szCs w:val="24"/>
          <w:lang w:val="en-GB"/>
        </w:rPr>
        <w:t xml:space="preserve"> </w:t>
      </w:r>
      <w:r w:rsidR="00680027">
        <w:rPr>
          <w:rFonts w:cs="Times New Roman"/>
          <w:bCs/>
          <w:color w:val="000000" w:themeColor="text1"/>
          <w:szCs w:val="24"/>
          <w:lang w:val="en-GB"/>
        </w:rPr>
        <w:t>P.</w:t>
      </w:r>
      <w:r w:rsidR="00680027" w:rsidRPr="004800D2">
        <w:rPr>
          <w:rFonts w:cs="Times New Roman"/>
          <w:bCs/>
          <w:color w:val="000000" w:themeColor="text1"/>
          <w:szCs w:val="24"/>
          <w:lang w:val="en-GB"/>
        </w:rPr>
        <w:t xml:space="preserve"> </w:t>
      </w:r>
      <w:proofErr w:type="spellStart"/>
      <w:r w:rsidR="0039463E" w:rsidRPr="004800D2">
        <w:rPr>
          <w:rFonts w:cs="Times New Roman"/>
          <w:bCs/>
          <w:color w:val="000000" w:themeColor="text1"/>
          <w:szCs w:val="24"/>
          <w:lang w:val="en-GB"/>
        </w:rPr>
        <w:t>Satora</w:t>
      </w:r>
      <w:proofErr w:type="spellEnd"/>
      <w:r w:rsidR="0039463E" w:rsidRPr="004800D2">
        <w:rPr>
          <w:rFonts w:cs="Times New Roman"/>
          <w:bCs/>
          <w:color w:val="000000" w:themeColor="text1"/>
          <w:szCs w:val="24"/>
          <w:lang w:val="en-GB"/>
        </w:rPr>
        <w:t xml:space="preserve">, </w:t>
      </w:r>
      <w:r w:rsidR="00680027">
        <w:rPr>
          <w:rFonts w:cs="Times New Roman"/>
          <w:bCs/>
          <w:color w:val="000000" w:themeColor="text1"/>
          <w:szCs w:val="24"/>
          <w:lang w:val="en-GB"/>
        </w:rPr>
        <w:t>M.</w:t>
      </w:r>
      <w:r w:rsidR="00680027" w:rsidRPr="004800D2">
        <w:rPr>
          <w:rFonts w:cs="Times New Roman"/>
          <w:bCs/>
          <w:color w:val="000000" w:themeColor="text1"/>
          <w:szCs w:val="24"/>
          <w:lang w:val="en-GB"/>
        </w:rPr>
        <w:t xml:space="preserve"> </w:t>
      </w:r>
      <w:proofErr w:type="spellStart"/>
      <w:r w:rsidR="0039463E" w:rsidRPr="004800D2">
        <w:rPr>
          <w:rFonts w:cs="Times New Roman"/>
          <w:bCs/>
          <w:color w:val="000000" w:themeColor="text1"/>
          <w:szCs w:val="24"/>
          <w:lang w:val="en-GB"/>
        </w:rPr>
        <w:t>Kostrz</w:t>
      </w:r>
      <w:proofErr w:type="spellEnd"/>
      <w:r w:rsidR="0039463E" w:rsidRPr="004800D2">
        <w:rPr>
          <w:rFonts w:cs="Times New Roman"/>
          <w:bCs/>
          <w:color w:val="000000" w:themeColor="text1"/>
          <w:szCs w:val="24"/>
          <w:lang w:val="en-GB"/>
        </w:rPr>
        <w:t xml:space="preserve">, </w:t>
      </w:r>
      <w:r w:rsidR="00680027">
        <w:rPr>
          <w:rFonts w:cs="Times New Roman"/>
          <w:bCs/>
          <w:color w:val="000000" w:themeColor="text1"/>
          <w:szCs w:val="24"/>
          <w:lang w:val="en-GB"/>
        </w:rPr>
        <w:t>P.</w:t>
      </w:r>
      <w:r w:rsidR="00680027" w:rsidRPr="004800D2">
        <w:rPr>
          <w:rFonts w:cs="Times New Roman"/>
          <w:bCs/>
          <w:color w:val="000000" w:themeColor="text1"/>
          <w:szCs w:val="24"/>
          <w:lang w:val="en-GB"/>
        </w:rPr>
        <w:t xml:space="preserve"> </w:t>
      </w:r>
      <w:proofErr w:type="spellStart"/>
      <w:r w:rsidR="0039463E" w:rsidRPr="004800D2">
        <w:rPr>
          <w:rFonts w:cs="Times New Roman"/>
          <w:bCs/>
          <w:color w:val="000000" w:themeColor="text1"/>
          <w:szCs w:val="24"/>
          <w:lang w:val="en-GB"/>
        </w:rPr>
        <w:t>Sroka</w:t>
      </w:r>
      <w:proofErr w:type="spellEnd"/>
      <w:r w:rsidR="0039463E" w:rsidRPr="004800D2">
        <w:rPr>
          <w:rFonts w:cs="Times New Roman"/>
          <w:bCs/>
          <w:color w:val="000000" w:themeColor="text1"/>
          <w:szCs w:val="24"/>
          <w:lang w:val="en-GB"/>
        </w:rPr>
        <w:t xml:space="preserve">, </w:t>
      </w:r>
      <w:r w:rsidR="00680027" w:rsidRPr="004800D2">
        <w:rPr>
          <w:rFonts w:cs="Times New Roman"/>
          <w:bCs/>
          <w:color w:val="000000" w:themeColor="text1"/>
          <w:szCs w:val="24"/>
          <w:lang w:val="en-GB"/>
        </w:rPr>
        <w:t xml:space="preserve">T. </w:t>
      </w:r>
      <w:proofErr w:type="spellStart"/>
      <w:r w:rsidR="0039463E" w:rsidRPr="004800D2">
        <w:rPr>
          <w:rFonts w:cs="Times New Roman"/>
          <w:bCs/>
          <w:color w:val="000000" w:themeColor="text1"/>
          <w:szCs w:val="24"/>
          <w:lang w:val="en-GB"/>
        </w:rPr>
        <w:t>Tarko</w:t>
      </w:r>
      <w:proofErr w:type="spellEnd"/>
      <w:r w:rsidR="0039463E" w:rsidRPr="004800D2">
        <w:rPr>
          <w:rFonts w:cs="Times New Roman"/>
          <w:bCs/>
          <w:color w:val="000000" w:themeColor="text1"/>
          <w:szCs w:val="24"/>
          <w:lang w:val="en-GB"/>
        </w:rPr>
        <w:t xml:space="preserve">, </w:t>
      </w:r>
      <w:r w:rsidR="00680027" w:rsidRPr="004800D2">
        <w:rPr>
          <w:rFonts w:cs="Times New Roman"/>
          <w:bCs/>
          <w:i/>
          <w:color w:val="000000" w:themeColor="text1"/>
          <w:szCs w:val="24"/>
          <w:lang w:val="en-GB"/>
        </w:rPr>
        <w:t xml:space="preserve">Eur. Food Res. Technol. </w:t>
      </w:r>
      <w:r w:rsidR="00680027" w:rsidRPr="00680027">
        <w:rPr>
          <w:rFonts w:cs="Times New Roman"/>
          <w:b/>
          <w:bCs/>
          <w:color w:val="000000" w:themeColor="text1"/>
          <w:szCs w:val="24"/>
          <w:lang w:val="en-GB"/>
        </w:rPr>
        <w:t>243</w:t>
      </w:r>
      <w:r w:rsidR="00680027" w:rsidRPr="004800D2">
        <w:rPr>
          <w:rFonts w:cs="Times New Roman"/>
          <w:bCs/>
          <w:color w:val="000000" w:themeColor="text1"/>
          <w:szCs w:val="24"/>
          <w:lang w:val="en-GB"/>
        </w:rPr>
        <w:t xml:space="preserve"> </w:t>
      </w:r>
      <w:r w:rsidR="0039463E" w:rsidRPr="004800D2">
        <w:rPr>
          <w:rFonts w:cs="Times New Roman"/>
          <w:bCs/>
          <w:color w:val="000000" w:themeColor="text1"/>
          <w:szCs w:val="24"/>
          <w:lang w:val="en-GB"/>
        </w:rPr>
        <w:t>(2017) 489</w:t>
      </w:r>
      <w:r w:rsidR="00D90AFF">
        <w:rPr>
          <w:rFonts w:cs="Times New Roman"/>
          <w:bCs/>
          <w:color w:val="000000" w:themeColor="text1"/>
          <w:szCs w:val="24"/>
          <w:lang w:val="en-GB"/>
        </w:rPr>
        <w:t xml:space="preserve"> </w:t>
      </w:r>
      <w:hyperlink r:id="rId12" w:history="1">
        <w:r w:rsidR="00D90AFF" w:rsidRPr="003D112D">
          <w:rPr>
            <w:rStyle w:val="Hyperlink"/>
            <w:rFonts w:cs="Times New Roman"/>
            <w:bCs/>
            <w:szCs w:val="24"/>
            <w:lang w:val="en-GB"/>
          </w:rPr>
          <w:t>https://doi.org/10.1007/s00217-016-2762-5</w:t>
        </w:r>
      </w:hyperlink>
      <w:r w:rsidR="00D90AFF">
        <w:rPr>
          <w:rFonts w:cs="Times New Roman"/>
          <w:bCs/>
          <w:color w:val="000000" w:themeColor="text1"/>
          <w:szCs w:val="24"/>
          <w:lang w:val="en-GB"/>
        </w:rPr>
        <w:t xml:space="preserve"> </w:t>
      </w:r>
      <w:r w:rsidR="0039463E" w:rsidRPr="004800D2">
        <w:rPr>
          <w:rFonts w:cs="Times New Roman"/>
          <w:bCs/>
          <w:color w:val="000000" w:themeColor="text1"/>
          <w:szCs w:val="24"/>
          <w:lang w:val="en-GB"/>
        </w:rPr>
        <w:t xml:space="preserve"> </w:t>
      </w:r>
    </w:p>
    <w:p w:rsidR="0039463E" w:rsidRPr="004800D2" w:rsidRDefault="001A080D" w:rsidP="0039463E">
      <w:pPr>
        <w:tabs>
          <w:tab w:val="left" w:pos="709"/>
        </w:tabs>
        <w:ind w:firstLine="0"/>
        <w:rPr>
          <w:rFonts w:cs="Times New Roman"/>
          <w:color w:val="000000" w:themeColor="text1"/>
          <w:szCs w:val="24"/>
          <w:lang w:val="en-GB"/>
        </w:rPr>
      </w:pPr>
      <w:r>
        <w:rPr>
          <w:rFonts w:cs="Times New Roman"/>
          <w:color w:val="000000" w:themeColor="text1"/>
          <w:szCs w:val="24"/>
          <w:lang w:val="en-GB"/>
        </w:rPr>
        <w:t>7</w:t>
      </w:r>
      <w:r w:rsidR="00680027">
        <w:rPr>
          <w:rFonts w:cs="Times New Roman"/>
          <w:color w:val="000000" w:themeColor="text1"/>
          <w:szCs w:val="24"/>
          <w:lang w:val="en-GB"/>
        </w:rPr>
        <w:t>.</w:t>
      </w:r>
      <w:r w:rsidR="0039463E" w:rsidRPr="004800D2">
        <w:rPr>
          <w:rFonts w:cs="Times New Roman"/>
          <w:color w:val="000000" w:themeColor="text1"/>
          <w:szCs w:val="24"/>
          <w:lang w:val="en-GB"/>
        </w:rPr>
        <w:t xml:space="preserve"> </w:t>
      </w:r>
      <w:r w:rsidR="00680027">
        <w:rPr>
          <w:rFonts w:cs="Times New Roman"/>
          <w:color w:val="000000" w:themeColor="text1"/>
          <w:szCs w:val="24"/>
          <w:lang w:val="en-GB"/>
        </w:rPr>
        <w:t>J.</w:t>
      </w:r>
      <w:r w:rsidR="00680027" w:rsidRPr="004800D2">
        <w:rPr>
          <w:rFonts w:cs="Times New Roman"/>
          <w:color w:val="000000" w:themeColor="text1"/>
          <w:szCs w:val="24"/>
          <w:lang w:val="en-GB"/>
        </w:rPr>
        <w:t xml:space="preserve"> </w:t>
      </w:r>
      <w:r w:rsidR="0039463E" w:rsidRPr="004800D2">
        <w:rPr>
          <w:rFonts w:cs="Times New Roman"/>
          <w:color w:val="000000" w:themeColor="text1"/>
          <w:szCs w:val="24"/>
          <w:lang w:val="en-GB"/>
        </w:rPr>
        <w:t xml:space="preserve">Schmidt, </w:t>
      </w:r>
      <w:r w:rsidR="00680027" w:rsidRPr="004800D2">
        <w:rPr>
          <w:rFonts w:cs="Times New Roman"/>
          <w:color w:val="000000" w:themeColor="text1"/>
          <w:szCs w:val="24"/>
          <w:lang w:val="en-GB"/>
        </w:rPr>
        <w:t xml:space="preserve">G. </w:t>
      </w:r>
      <w:proofErr w:type="spellStart"/>
      <w:r w:rsidR="0039463E" w:rsidRPr="004800D2">
        <w:rPr>
          <w:rFonts w:cs="Times New Roman"/>
          <w:color w:val="000000" w:themeColor="text1"/>
          <w:szCs w:val="24"/>
          <w:lang w:val="en-GB"/>
        </w:rPr>
        <w:t>Scholten</w:t>
      </w:r>
      <w:proofErr w:type="spellEnd"/>
      <w:r w:rsidR="0039463E" w:rsidRPr="004800D2">
        <w:rPr>
          <w:rFonts w:cs="Times New Roman"/>
          <w:color w:val="000000" w:themeColor="text1"/>
          <w:szCs w:val="24"/>
          <w:lang w:val="en-GB"/>
        </w:rPr>
        <w:t xml:space="preserve">, </w:t>
      </w:r>
      <w:proofErr w:type="spellStart"/>
      <w:r w:rsidR="00680027" w:rsidRPr="004800D2">
        <w:rPr>
          <w:rFonts w:cs="Times New Roman"/>
          <w:i/>
          <w:color w:val="000000" w:themeColor="text1"/>
          <w:szCs w:val="24"/>
          <w:lang w:val="en-GB"/>
        </w:rPr>
        <w:t>Kleinbrennerei</w:t>
      </w:r>
      <w:proofErr w:type="spellEnd"/>
      <w:r w:rsidR="00680027" w:rsidRPr="004800D2">
        <w:rPr>
          <w:rFonts w:cs="Times New Roman"/>
          <w:i/>
          <w:color w:val="000000" w:themeColor="text1"/>
          <w:szCs w:val="24"/>
          <w:lang w:val="en-GB"/>
        </w:rPr>
        <w:t xml:space="preserve"> </w:t>
      </w:r>
      <w:r w:rsidR="00680027" w:rsidRPr="00680027">
        <w:rPr>
          <w:rFonts w:cs="Times New Roman"/>
          <w:b/>
          <w:color w:val="000000" w:themeColor="text1"/>
          <w:szCs w:val="24"/>
          <w:lang w:val="en-GB"/>
        </w:rPr>
        <w:t>48</w:t>
      </w:r>
      <w:r w:rsidR="00680027" w:rsidRPr="004800D2">
        <w:rPr>
          <w:rFonts w:cs="Times New Roman"/>
          <w:color w:val="000000" w:themeColor="text1"/>
          <w:szCs w:val="24"/>
          <w:lang w:val="en-GB"/>
        </w:rPr>
        <w:t xml:space="preserve"> </w:t>
      </w:r>
      <w:r w:rsidR="0039463E" w:rsidRPr="004800D2">
        <w:rPr>
          <w:rFonts w:cs="Times New Roman"/>
          <w:color w:val="000000" w:themeColor="text1"/>
          <w:szCs w:val="24"/>
          <w:lang w:val="en-GB"/>
        </w:rPr>
        <w:t>(1996) 150</w:t>
      </w:r>
    </w:p>
    <w:p w:rsidR="0039463E" w:rsidRPr="004800D2" w:rsidRDefault="001A080D" w:rsidP="0039463E">
      <w:pPr>
        <w:tabs>
          <w:tab w:val="left" w:pos="709"/>
        </w:tabs>
        <w:ind w:firstLine="0"/>
        <w:rPr>
          <w:rFonts w:cs="Times New Roman"/>
          <w:bCs/>
          <w:color w:val="000000" w:themeColor="text1"/>
          <w:szCs w:val="24"/>
          <w:lang w:val="en-GB"/>
        </w:rPr>
      </w:pPr>
      <w:r>
        <w:rPr>
          <w:rFonts w:cs="Times New Roman"/>
          <w:bCs/>
          <w:color w:val="000000" w:themeColor="text1"/>
          <w:szCs w:val="24"/>
          <w:lang w:val="en-GB"/>
        </w:rPr>
        <w:t>8</w:t>
      </w:r>
      <w:r w:rsidR="00680027">
        <w:rPr>
          <w:rFonts w:cs="Times New Roman"/>
          <w:bCs/>
          <w:color w:val="000000" w:themeColor="text1"/>
          <w:szCs w:val="24"/>
          <w:lang w:val="en-GB"/>
        </w:rPr>
        <w:t>.</w:t>
      </w:r>
      <w:r w:rsidR="0039463E" w:rsidRPr="004800D2">
        <w:rPr>
          <w:rFonts w:cs="Times New Roman"/>
          <w:bCs/>
          <w:color w:val="000000" w:themeColor="text1"/>
          <w:szCs w:val="24"/>
          <w:lang w:val="en-GB"/>
        </w:rPr>
        <w:t xml:space="preserve"> </w:t>
      </w:r>
      <w:r w:rsidR="00680027">
        <w:rPr>
          <w:rFonts w:cs="Times New Roman"/>
          <w:bCs/>
          <w:color w:val="000000" w:themeColor="text1"/>
          <w:szCs w:val="24"/>
          <w:lang w:val="en-GB"/>
        </w:rPr>
        <w:t>O.</w:t>
      </w:r>
      <w:r w:rsidR="00680027" w:rsidRPr="004800D2">
        <w:rPr>
          <w:rFonts w:cs="Times New Roman"/>
          <w:bCs/>
          <w:color w:val="000000" w:themeColor="text1"/>
          <w:szCs w:val="24"/>
          <w:lang w:val="en-GB"/>
        </w:rPr>
        <w:t xml:space="preserve"> </w:t>
      </w:r>
      <w:proofErr w:type="spellStart"/>
      <w:r w:rsidR="0039463E" w:rsidRPr="004800D2">
        <w:rPr>
          <w:rFonts w:cs="Times New Roman"/>
          <w:bCs/>
          <w:color w:val="000000" w:themeColor="text1"/>
          <w:szCs w:val="24"/>
          <w:lang w:val="en-GB"/>
        </w:rPr>
        <w:t>Vyviurska</w:t>
      </w:r>
      <w:proofErr w:type="spellEnd"/>
      <w:r w:rsidR="0039463E" w:rsidRPr="004800D2">
        <w:rPr>
          <w:rFonts w:cs="Times New Roman"/>
          <w:bCs/>
          <w:color w:val="000000" w:themeColor="text1"/>
          <w:szCs w:val="24"/>
          <w:lang w:val="en-GB"/>
        </w:rPr>
        <w:t xml:space="preserve">, </w:t>
      </w:r>
      <w:r w:rsidR="00680027">
        <w:rPr>
          <w:rFonts w:cs="Times New Roman"/>
          <w:bCs/>
          <w:color w:val="000000" w:themeColor="text1"/>
          <w:szCs w:val="24"/>
          <w:lang w:val="en-GB"/>
        </w:rPr>
        <w:t>F.</w:t>
      </w:r>
      <w:r w:rsidR="00680027" w:rsidRPr="004800D2">
        <w:rPr>
          <w:rFonts w:cs="Times New Roman"/>
          <w:bCs/>
          <w:color w:val="000000" w:themeColor="text1"/>
          <w:szCs w:val="24"/>
          <w:lang w:val="en-GB"/>
        </w:rPr>
        <w:t xml:space="preserve"> </w:t>
      </w:r>
      <w:r w:rsidR="0039463E" w:rsidRPr="004800D2">
        <w:rPr>
          <w:rFonts w:cs="Times New Roman"/>
          <w:bCs/>
          <w:color w:val="000000" w:themeColor="text1"/>
          <w:szCs w:val="24"/>
          <w:lang w:val="en-GB"/>
        </w:rPr>
        <w:t xml:space="preserve">Matura, </w:t>
      </w:r>
      <w:r w:rsidR="00680027">
        <w:rPr>
          <w:rFonts w:cs="Times New Roman"/>
          <w:bCs/>
          <w:color w:val="000000" w:themeColor="text1"/>
          <w:szCs w:val="24"/>
          <w:lang w:val="en-GB"/>
        </w:rPr>
        <w:t>K.</w:t>
      </w:r>
      <w:r w:rsidR="00680027" w:rsidRPr="004800D2">
        <w:rPr>
          <w:rFonts w:cs="Times New Roman"/>
          <w:bCs/>
          <w:color w:val="000000" w:themeColor="text1"/>
          <w:szCs w:val="24"/>
          <w:lang w:val="en-GB"/>
        </w:rPr>
        <w:t xml:space="preserve"> </w:t>
      </w:r>
      <w:proofErr w:type="spellStart"/>
      <w:r w:rsidR="0039463E" w:rsidRPr="004800D2">
        <w:rPr>
          <w:rFonts w:cs="Times New Roman"/>
          <w:bCs/>
          <w:color w:val="000000" w:themeColor="text1"/>
          <w:szCs w:val="24"/>
          <w:lang w:val="en-GB"/>
        </w:rPr>
        <w:t>Furdikova</w:t>
      </w:r>
      <w:proofErr w:type="spellEnd"/>
      <w:r w:rsidR="0039463E" w:rsidRPr="004800D2">
        <w:rPr>
          <w:rFonts w:cs="Times New Roman"/>
          <w:bCs/>
          <w:color w:val="000000" w:themeColor="text1"/>
          <w:szCs w:val="24"/>
          <w:lang w:val="en-GB"/>
        </w:rPr>
        <w:t xml:space="preserve">, </w:t>
      </w:r>
      <w:r w:rsidR="00680027" w:rsidRPr="004800D2">
        <w:rPr>
          <w:rFonts w:cs="Times New Roman"/>
          <w:bCs/>
          <w:color w:val="000000" w:themeColor="text1"/>
          <w:szCs w:val="24"/>
          <w:lang w:val="en-GB"/>
        </w:rPr>
        <w:t xml:space="preserve">I. </w:t>
      </w:r>
      <w:proofErr w:type="spellStart"/>
      <w:r w:rsidR="0039463E" w:rsidRPr="004800D2">
        <w:rPr>
          <w:rFonts w:cs="Times New Roman"/>
          <w:bCs/>
          <w:color w:val="000000" w:themeColor="text1"/>
          <w:szCs w:val="24"/>
          <w:lang w:val="en-GB"/>
        </w:rPr>
        <w:t>Španik</w:t>
      </w:r>
      <w:proofErr w:type="spellEnd"/>
      <w:r w:rsidR="0039463E" w:rsidRPr="004800D2">
        <w:rPr>
          <w:rFonts w:cs="Times New Roman"/>
          <w:bCs/>
          <w:color w:val="000000" w:themeColor="text1"/>
          <w:szCs w:val="24"/>
          <w:lang w:val="en-GB"/>
        </w:rPr>
        <w:t xml:space="preserve">, </w:t>
      </w:r>
      <w:r w:rsidR="00680027" w:rsidRPr="004800D2">
        <w:rPr>
          <w:rFonts w:cs="Times New Roman"/>
          <w:bCs/>
          <w:i/>
          <w:color w:val="000000" w:themeColor="text1"/>
          <w:szCs w:val="24"/>
          <w:lang w:val="en-GB"/>
        </w:rPr>
        <w:t xml:space="preserve">J. Food Sci. Technol. </w:t>
      </w:r>
      <w:r w:rsidR="00680027" w:rsidRPr="00680027">
        <w:rPr>
          <w:rFonts w:cs="Times New Roman"/>
          <w:b/>
          <w:bCs/>
          <w:color w:val="000000" w:themeColor="text1"/>
          <w:szCs w:val="24"/>
          <w:lang w:val="en-GB"/>
        </w:rPr>
        <w:t>54</w:t>
      </w:r>
      <w:r w:rsidR="00680027" w:rsidRPr="004800D2">
        <w:rPr>
          <w:rFonts w:cs="Times New Roman"/>
          <w:bCs/>
          <w:color w:val="000000" w:themeColor="text1"/>
          <w:szCs w:val="24"/>
          <w:lang w:val="en-GB"/>
        </w:rPr>
        <w:t xml:space="preserve"> </w:t>
      </w:r>
      <w:r w:rsidR="00680027">
        <w:rPr>
          <w:rFonts w:cs="Times New Roman"/>
          <w:bCs/>
          <w:color w:val="000000" w:themeColor="text1"/>
          <w:szCs w:val="24"/>
          <w:lang w:val="en-GB"/>
        </w:rPr>
        <w:t>(2017)</w:t>
      </w:r>
      <w:r w:rsidR="0039463E" w:rsidRPr="004800D2">
        <w:rPr>
          <w:rFonts w:cs="Times New Roman"/>
          <w:bCs/>
          <w:color w:val="000000" w:themeColor="text1"/>
          <w:szCs w:val="24"/>
          <w:lang w:val="en-GB"/>
        </w:rPr>
        <w:t xml:space="preserve"> 4284</w:t>
      </w:r>
      <w:r w:rsidR="00D90AFF">
        <w:rPr>
          <w:rFonts w:cs="Times New Roman"/>
          <w:bCs/>
          <w:color w:val="000000" w:themeColor="text1"/>
          <w:szCs w:val="24"/>
          <w:lang w:val="en-GB"/>
        </w:rPr>
        <w:t xml:space="preserve"> </w:t>
      </w:r>
      <w:hyperlink r:id="rId13" w:history="1">
        <w:r w:rsidR="00D90AFF" w:rsidRPr="003D112D">
          <w:rPr>
            <w:rStyle w:val="Hyperlink"/>
            <w:rFonts w:cs="Times New Roman"/>
            <w:bCs/>
            <w:szCs w:val="24"/>
            <w:lang w:val="en-GB"/>
          </w:rPr>
          <w:t>https://doi.org/10.1007/s13197-017-2900-5</w:t>
        </w:r>
      </w:hyperlink>
      <w:r w:rsidR="00D90AFF">
        <w:rPr>
          <w:rFonts w:cs="Times New Roman"/>
          <w:bCs/>
          <w:color w:val="000000" w:themeColor="text1"/>
          <w:szCs w:val="24"/>
          <w:lang w:val="en-GB"/>
        </w:rPr>
        <w:t xml:space="preserve"> </w:t>
      </w:r>
      <w:r w:rsidR="00680027">
        <w:rPr>
          <w:rFonts w:cs="Times New Roman"/>
          <w:bCs/>
          <w:color w:val="000000" w:themeColor="text1"/>
          <w:szCs w:val="24"/>
          <w:lang w:val="en-GB"/>
        </w:rPr>
        <w:t xml:space="preserve"> </w:t>
      </w:r>
    </w:p>
    <w:p w:rsidR="00C576B8" w:rsidRPr="004800D2" w:rsidRDefault="001A080D" w:rsidP="00C576B8">
      <w:pPr>
        <w:tabs>
          <w:tab w:val="left" w:pos="709"/>
        </w:tabs>
        <w:ind w:firstLine="0"/>
        <w:rPr>
          <w:rFonts w:cs="Times New Roman"/>
          <w:color w:val="000000" w:themeColor="text1"/>
          <w:szCs w:val="24"/>
          <w:lang w:val="en-GB"/>
        </w:rPr>
      </w:pPr>
      <w:r>
        <w:rPr>
          <w:rFonts w:cs="Times New Roman"/>
          <w:color w:val="000000" w:themeColor="text1"/>
          <w:szCs w:val="24"/>
          <w:lang w:val="en-GB"/>
        </w:rPr>
        <w:t>9</w:t>
      </w:r>
      <w:r w:rsidR="00FD7F4F">
        <w:rPr>
          <w:rFonts w:cs="Times New Roman"/>
          <w:color w:val="000000" w:themeColor="text1"/>
          <w:szCs w:val="24"/>
          <w:lang w:val="en-GB"/>
        </w:rPr>
        <w:t>.</w:t>
      </w:r>
      <w:r w:rsidR="00C576B8" w:rsidRPr="004800D2">
        <w:rPr>
          <w:rFonts w:cs="Times New Roman"/>
          <w:color w:val="000000" w:themeColor="text1"/>
          <w:szCs w:val="24"/>
          <w:lang w:val="en-GB"/>
        </w:rPr>
        <w:t xml:space="preserve"> </w:t>
      </w:r>
      <w:r w:rsidR="00FD7F4F" w:rsidRPr="004800D2">
        <w:rPr>
          <w:rFonts w:cs="Times New Roman"/>
          <w:color w:val="000000" w:themeColor="text1"/>
          <w:szCs w:val="24"/>
          <w:lang w:val="en-GB"/>
        </w:rPr>
        <w:t xml:space="preserve">M. </w:t>
      </w:r>
      <w:proofErr w:type="spellStart"/>
      <w:r w:rsidR="00C576B8" w:rsidRPr="004800D2">
        <w:rPr>
          <w:rFonts w:cs="Times New Roman"/>
          <w:color w:val="000000" w:themeColor="text1"/>
          <w:szCs w:val="24"/>
          <w:lang w:val="en-GB"/>
        </w:rPr>
        <w:t>Ljekočević</w:t>
      </w:r>
      <w:proofErr w:type="spellEnd"/>
      <w:r w:rsidR="00C576B8" w:rsidRPr="004800D2">
        <w:rPr>
          <w:rFonts w:cs="Times New Roman"/>
          <w:color w:val="000000" w:themeColor="text1"/>
          <w:szCs w:val="24"/>
          <w:lang w:val="en-GB"/>
        </w:rPr>
        <w:t xml:space="preserve">, </w:t>
      </w:r>
      <w:r w:rsidR="00FD7F4F" w:rsidRPr="004800D2">
        <w:rPr>
          <w:rFonts w:cs="Times New Roman"/>
          <w:i/>
          <w:color w:val="000000" w:themeColor="text1"/>
          <w:szCs w:val="24"/>
          <w:lang w:val="en-GB"/>
        </w:rPr>
        <w:t xml:space="preserve">Review of Research Work at the Faculty of Agriculture </w:t>
      </w:r>
      <w:r w:rsidR="00FD7F4F" w:rsidRPr="00FD7F4F">
        <w:rPr>
          <w:rFonts w:cs="Times New Roman"/>
          <w:b/>
          <w:color w:val="000000" w:themeColor="text1"/>
          <w:szCs w:val="24"/>
          <w:lang w:val="en-GB"/>
        </w:rPr>
        <w:t>38</w:t>
      </w:r>
      <w:r w:rsidR="00FD7F4F" w:rsidRPr="004800D2">
        <w:rPr>
          <w:rFonts w:cs="Times New Roman"/>
          <w:color w:val="000000" w:themeColor="text1"/>
          <w:szCs w:val="24"/>
          <w:lang w:val="en-GB"/>
        </w:rPr>
        <w:t xml:space="preserve"> </w:t>
      </w:r>
      <w:r w:rsidR="00C576B8" w:rsidRPr="004800D2">
        <w:rPr>
          <w:rFonts w:cs="Times New Roman"/>
          <w:color w:val="000000" w:themeColor="text1"/>
          <w:szCs w:val="24"/>
          <w:lang w:val="en-GB"/>
        </w:rPr>
        <w:t xml:space="preserve">(1993) 119 </w:t>
      </w:r>
    </w:p>
    <w:p w:rsidR="00C576B8" w:rsidRPr="004800D2" w:rsidRDefault="001A080D" w:rsidP="00C576B8">
      <w:pPr>
        <w:tabs>
          <w:tab w:val="left" w:pos="709"/>
        </w:tabs>
        <w:ind w:firstLine="0"/>
        <w:rPr>
          <w:rFonts w:cs="Times New Roman"/>
          <w:bCs/>
          <w:color w:val="000000" w:themeColor="text1"/>
          <w:szCs w:val="24"/>
          <w:lang w:val="en-GB"/>
        </w:rPr>
      </w:pPr>
      <w:r>
        <w:rPr>
          <w:rFonts w:cs="Times New Roman"/>
          <w:color w:val="000000" w:themeColor="text1"/>
          <w:szCs w:val="24"/>
          <w:lang w:val="en-GB"/>
        </w:rPr>
        <w:t>10</w:t>
      </w:r>
      <w:r w:rsidR="00FD7F4F">
        <w:rPr>
          <w:rFonts w:cs="Times New Roman"/>
          <w:color w:val="000000" w:themeColor="text1"/>
          <w:szCs w:val="24"/>
          <w:lang w:val="en-GB"/>
        </w:rPr>
        <w:t>.</w:t>
      </w:r>
      <w:r w:rsidR="00C576B8" w:rsidRPr="004800D2">
        <w:rPr>
          <w:rFonts w:cs="Times New Roman"/>
          <w:color w:val="000000" w:themeColor="text1"/>
          <w:szCs w:val="24"/>
          <w:lang w:val="en-GB"/>
        </w:rPr>
        <w:t xml:space="preserve"> </w:t>
      </w:r>
      <w:r w:rsidR="00FD7F4F">
        <w:rPr>
          <w:rFonts w:cs="Times New Roman"/>
          <w:color w:val="000000" w:themeColor="text1"/>
          <w:szCs w:val="24"/>
          <w:lang w:val="en-GB"/>
        </w:rPr>
        <w:t>B.</w:t>
      </w:r>
      <w:r w:rsidR="00FD7F4F" w:rsidRPr="004800D2">
        <w:rPr>
          <w:rFonts w:cs="Times New Roman"/>
          <w:color w:val="000000" w:themeColor="text1"/>
          <w:szCs w:val="24"/>
          <w:lang w:val="en-GB"/>
        </w:rPr>
        <w:t xml:space="preserve"> </w:t>
      </w:r>
      <w:proofErr w:type="spellStart"/>
      <w:r w:rsidR="00C576B8" w:rsidRPr="004800D2">
        <w:rPr>
          <w:rFonts w:cs="Times New Roman"/>
          <w:color w:val="000000" w:themeColor="text1"/>
          <w:szCs w:val="24"/>
          <w:lang w:val="en-GB"/>
        </w:rPr>
        <w:t>Schehl</w:t>
      </w:r>
      <w:proofErr w:type="spellEnd"/>
      <w:r w:rsidR="00C576B8" w:rsidRPr="004800D2">
        <w:rPr>
          <w:rFonts w:cs="Times New Roman"/>
          <w:color w:val="000000" w:themeColor="text1"/>
          <w:szCs w:val="24"/>
          <w:lang w:val="en-GB"/>
        </w:rPr>
        <w:t xml:space="preserve">, </w:t>
      </w:r>
      <w:r w:rsidR="00FD7F4F">
        <w:rPr>
          <w:rFonts w:cs="Times New Roman"/>
          <w:color w:val="000000" w:themeColor="text1"/>
          <w:szCs w:val="24"/>
          <w:lang w:val="en-GB"/>
        </w:rPr>
        <w:t>D.</w:t>
      </w:r>
      <w:r w:rsidR="00FD7F4F" w:rsidRPr="004800D2">
        <w:rPr>
          <w:rFonts w:cs="Times New Roman"/>
          <w:color w:val="000000" w:themeColor="text1"/>
          <w:szCs w:val="24"/>
          <w:lang w:val="en-GB"/>
        </w:rPr>
        <w:t xml:space="preserve"> </w:t>
      </w:r>
      <w:proofErr w:type="spellStart"/>
      <w:r w:rsidR="00C576B8" w:rsidRPr="004800D2">
        <w:rPr>
          <w:rFonts w:cs="Times New Roman"/>
          <w:color w:val="000000" w:themeColor="text1"/>
          <w:szCs w:val="24"/>
          <w:lang w:val="en-GB"/>
        </w:rPr>
        <w:t>Lachenmeier</w:t>
      </w:r>
      <w:proofErr w:type="spellEnd"/>
      <w:r w:rsidR="00C576B8" w:rsidRPr="004800D2">
        <w:rPr>
          <w:rFonts w:cs="Times New Roman"/>
          <w:color w:val="000000" w:themeColor="text1"/>
          <w:szCs w:val="24"/>
          <w:lang w:val="en-GB"/>
        </w:rPr>
        <w:t xml:space="preserve">, </w:t>
      </w:r>
      <w:r w:rsidR="00FD7F4F">
        <w:rPr>
          <w:rFonts w:cs="Times New Roman"/>
          <w:color w:val="000000" w:themeColor="text1"/>
          <w:szCs w:val="24"/>
          <w:lang w:val="en-GB"/>
        </w:rPr>
        <w:t>T.</w:t>
      </w:r>
      <w:r w:rsidR="00FD7F4F" w:rsidRPr="004800D2">
        <w:rPr>
          <w:rFonts w:cs="Times New Roman"/>
          <w:color w:val="000000" w:themeColor="text1"/>
          <w:szCs w:val="24"/>
          <w:lang w:val="en-GB"/>
        </w:rPr>
        <w:t xml:space="preserve"> </w:t>
      </w:r>
      <w:proofErr w:type="spellStart"/>
      <w:r w:rsidR="00C576B8" w:rsidRPr="004800D2">
        <w:rPr>
          <w:rFonts w:cs="Times New Roman"/>
          <w:color w:val="000000" w:themeColor="text1"/>
          <w:szCs w:val="24"/>
          <w:lang w:val="en-GB"/>
        </w:rPr>
        <w:t>Senn</w:t>
      </w:r>
      <w:proofErr w:type="spellEnd"/>
      <w:r w:rsidR="00C576B8" w:rsidRPr="004800D2">
        <w:rPr>
          <w:rFonts w:cs="Times New Roman"/>
          <w:color w:val="000000" w:themeColor="text1"/>
          <w:szCs w:val="24"/>
          <w:lang w:val="en-GB"/>
        </w:rPr>
        <w:t xml:space="preserve">, </w:t>
      </w:r>
      <w:r w:rsidR="00FD7F4F" w:rsidRPr="004800D2">
        <w:rPr>
          <w:rFonts w:cs="Times New Roman"/>
          <w:color w:val="000000" w:themeColor="text1"/>
          <w:szCs w:val="24"/>
          <w:lang w:val="en-GB"/>
        </w:rPr>
        <w:t xml:space="preserve">J. J. </w:t>
      </w:r>
      <w:proofErr w:type="spellStart"/>
      <w:r w:rsidR="00C576B8" w:rsidRPr="004800D2">
        <w:rPr>
          <w:rFonts w:cs="Times New Roman"/>
          <w:color w:val="000000" w:themeColor="text1"/>
          <w:szCs w:val="24"/>
          <w:lang w:val="en-GB"/>
        </w:rPr>
        <w:t>Heinisch</w:t>
      </w:r>
      <w:proofErr w:type="spellEnd"/>
      <w:r w:rsidR="00C576B8" w:rsidRPr="004800D2">
        <w:rPr>
          <w:rFonts w:cs="Times New Roman"/>
          <w:color w:val="000000" w:themeColor="text1"/>
          <w:szCs w:val="24"/>
          <w:lang w:val="en-GB"/>
        </w:rPr>
        <w:t xml:space="preserve">, </w:t>
      </w:r>
      <w:r w:rsidR="00FD7F4F" w:rsidRPr="004800D2">
        <w:rPr>
          <w:rFonts w:cs="Times New Roman"/>
          <w:i/>
          <w:color w:val="000000" w:themeColor="text1"/>
          <w:szCs w:val="24"/>
          <w:lang w:val="en-GB"/>
        </w:rPr>
        <w:t>J. Agric. Food Chem.</w:t>
      </w:r>
      <w:r w:rsidR="00FD7F4F" w:rsidRPr="004800D2">
        <w:rPr>
          <w:rFonts w:cs="Times New Roman"/>
          <w:b/>
          <w:bCs/>
          <w:i/>
          <w:color w:val="000000" w:themeColor="text1"/>
          <w:szCs w:val="24"/>
          <w:lang w:val="en-GB"/>
        </w:rPr>
        <w:t xml:space="preserve"> </w:t>
      </w:r>
      <w:r w:rsidR="00FD7F4F" w:rsidRPr="00FD7F4F">
        <w:rPr>
          <w:rFonts w:cs="Times New Roman"/>
          <w:b/>
          <w:color w:val="000000" w:themeColor="text1"/>
          <w:szCs w:val="24"/>
          <w:lang w:val="en-GB"/>
        </w:rPr>
        <w:t>53</w:t>
      </w:r>
      <w:r w:rsidR="00FD7F4F" w:rsidRPr="004800D2">
        <w:rPr>
          <w:rFonts w:cs="Times New Roman"/>
          <w:color w:val="000000" w:themeColor="text1"/>
          <w:szCs w:val="24"/>
          <w:lang w:val="en-GB"/>
        </w:rPr>
        <w:t xml:space="preserve"> </w:t>
      </w:r>
      <w:r w:rsidR="00C576B8" w:rsidRPr="004800D2">
        <w:rPr>
          <w:rFonts w:cs="Times New Roman"/>
          <w:color w:val="000000" w:themeColor="text1"/>
          <w:szCs w:val="24"/>
          <w:lang w:val="en-GB"/>
        </w:rPr>
        <w:t>(</w:t>
      </w:r>
      <w:r w:rsidR="00C576B8" w:rsidRPr="004800D2">
        <w:rPr>
          <w:rFonts w:cs="Times New Roman"/>
          <w:bCs/>
          <w:color w:val="000000" w:themeColor="text1"/>
          <w:szCs w:val="24"/>
          <w:lang w:val="en-GB"/>
        </w:rPr>
        <w:t>2005)</w:t>
      </w:r>
      <w:r w:rsidR="00C576B8" w:rsidRPr="004800D2">
        <w:rPr>
          <w:rFonts w:cs="Times New Roman"/>
          <w:color w:val="000000" w:themeColor="text1"/>
          <w:szCs w:val="24"/>
          <w:lang w:val="en-GB"/>
        </w:rPr>
        <w:t xml:space="preserve"> </w:t>
      </w:r>
      <w:r w:rsidR="00FD7F4F">
        <w:rPr>
          <w:rFonts w:cs="Times New Roman"/>
          <w:color w:val="000000" w:themeColor="text1"/>
          <w:szCs w:val="24"/>
          <w:lang w:val="en-GB"/>
        </w:rPr>
        <w:t>8230</w:t>
      </w:r>
      <w:r w:rsidR="00C576B8" w:rsidRPr="004800D2">
        <w:rPr>
          <w:rFonts w:cs="Times New Roman"/>
          <w:color w:val="000000" w:themeColor="text1"/>
          <w:szCs w:val="24"/>
          <w:lang w:val="en-GB"/>
        </w:rPr>
        <w:t xml:space="preserve"> </w:t>
      </w:r>
      <w:hyperlink r:id="rId14" w:history="1">
        <w:r w:rsidR="009001A7" w:rsidRPr="003D112D">
          <w:rPr>
            <w:rStyle w:val="Hyperlink"/>
            <w:rFonts w:cs="Times New Roman"/>
            <w:szCs w:val="24"/>
            <w:lang w:val="en-GB"/>
          </w:rPr>
          <w:t>https://doi.org/10.1021/jf0511392</w:t>
        </w:r>
      </w:hyperlink>
      <w:r w:rsidR="009001A7">
        <w:rPr>
          <w:rFonts w:cs="Times New Roman"/>
          <w:color w:val="000000" w:themeColor="text1"/>
          <w:szCs w:val="24"/>
          <w:lang w:val="en-GB"/>
        </w:rPr>
        <w:t xml:space="preserve"> </w:t>
      </w:r>
    </w:p>
    <w:p w:rsidR="005727D6" w:rsidRPr="004800D2" w:rsidRDefault="001A080D" w:rsidP="00472254">
      <w:pPr>
        <w:tabs>
          <w:tab w:val="left" w:pos="709"/>
        </w:tabs>
        <w:ind w:firstLine="0"/>
        <w:rPr>
          <w:rFonts w:cs="Times New Roman"/>
          <w:color w:val="000000" w:themeColor="text1"/>
          <w:szCs w:val="24"/>
          <w:lang w:val="en-GB"/>
        </w:rPr>
      </w:pPr>
      <w:r>
        <w:rPr>
          <w:rFonts w:cs="Times New Roman"/>
          <w:color w:val="000000" w:themeColor="text1"/>
          <w:szCs w:val="24"/>
          <w:lang w:val="en-GB"/>
        </w:rPr>
        <w:t>11</w:t>
      </w:r>
      <w:r w:rsidR="00FD7F4F">
        <w:rPr>
          <w:rFonts w:cs="Times New Roman"/>
          <w:color w:val="000000" w:themeColor="text1"/>
          <w:szCs w:val="24"/>
          <w:lang w:val="en-GB"/>
        </w:rPr>
        <w:t>.</w:t>
      </w:r>
      <w:r w:rsidR="00C576B8" w:rsidRPr="004800D2">
        <w:rPr>
          <w:rFonts w:cs="Times New Roman"/>
          <w:color w:val="000000" w:themeColor="text1"/>
          <w:szCs w:val="24"/>
          <w:lang w:val="en-GB"/>
        </w:rPr>
        <w:t xml:space="preserve"> </w:t>
      </w:r>
      <w:r w:rsidR="00FD7F4F" w:rsidRPr="004800D2">
        <w:rPr>
          <w:rFonts w:cs="Times New Roman"/>
          <w:color w:val="000000" w:themeColor="text1"/>
          <w:szCs w:val="24"/>
          <w:lang w:val="en-GB"/>
        </w:rPr>
        <w:t xml:space="preserve">N. </w:t>
      </w:r>
      <w:proofErr w:type="spellStart"/>
      <w:r w:rsidR="00C576B8" w:rsidRPr="004800D2">
        <w:rPr>
          <w:rFonts w:cs="Times New Roman"/>
          <w:color w:val="000000" w:themeColor="text1"/>
          <w:szCs w:val="24"/>
          <w:lang w:val="en-GB"/>
        </w:rPr>
        <w:t>Nikićević</w:t>
      </w:r>
      <w:proofErr w:type="spellEnd"/>
      <w:r w:rsidR="00C576B8" w:rsidRPr="004800D2">
        <w:rPr>
          <w:rFonts w:cs="Times New Roman"/>
          <w:color w:val="000000" w:themeColor="text1"/>
          <w:szCs w:val="24"/>
          <w:lang w:val="en-GB"/>
        </w:rPr>
        <w:t xml:space="preserve">, </w:t>
      </w:r>
      <w:proofErr w:type="spellStart"/>
      <w:r w:rsidR="009001A7">
        <w:rPr>
          <w:rFonts w:cs="Times New Roman"/>
          <w:i/>
          <w:color w:val="000000" w:themeColor="text1"/>
          <w:szCs w:val="24"/>
          <w:lang w:val="en-GB"/>
        </w:rPr>
        <w:t>Aromatični</w:t>
      </w:r>
      <w:proofErr w:type="spellEnd"/>
      <w:r w:rsidR="009001A7">
        <w:rPr>
          <w:rFonts w:cs="Times New Roman"/>
          <w:i/>
          <w:color w:val="000000" w:themeColor="text1"/>
          <w:szCs w:val="24"/>
          <w:lang w:val="en-GB"/>
        </w:rPr>
        <w:t xml:space="preserve"> </w:t>
      </w:r>
      <w:proofErr w:type="spellStart"/>
      <w:r w:rsidR="009001A7">
        <w:rPr>
          <w:rFonts w:cs="Times New Roman"/>
          <w:i/>
          <w:color w:val="000000" w:themeColor="text1"/>
          <w:szCs w:val="24"/>
          <w:lang w:val="en-GB"/>
        </w:rPr>
        <w:t>sastojci</w:t>
      </w:r>
      <w:proofErr w:type="spellEnd"/>
      <w:r w:rsidR="009001A7">
        <w:rPr>
          <w:rFonts w:cs="Times New Roman"/>
          <w:i/>
          <w:color w:val="000000" w:themeColor="text1"/>
          <w:szCs w:val="24"/>
          <w:lang w:val="en-GB"/>
        </w:rPr>
        <w:t xml:space="preserve"> </w:t>
      </w:r>
      <w:proofErr w:type="spellStart"/>
      <w:r w:rsidR="009001A7">
        <w:rPr>
          <w:rFonts w:cs="Times New Roman"/>
          <w:i/>
          <w:color w:val="000000" w:themeColor="text1"/>
          <w:szCs w:val="24"/>
          <w:lang w:val="en-GB"/>
        </w:rPr>
        <w:t>šljive</w:t>
      </w:r>
      <w:proofErr w:type="spellEnd"/>
      <w:r w:rsidR="009001A7">
        <w:rPr>
          <w:rFonts w:cs="Times New Roman"/>
          <w:i/>
          <w:color w:val="000000" w:themeColor="text1"/>
          <w:szCs w:val="24"/>
          <w:lang w:val="en-GB"/>
        </w:rPr>
        <w:t xml:space="preserve"> </w:t>
      </w:r>
      <w:proofErr w:type="spellStart"/>
      <w:r w:rsidR="009001A7">
        <w:rPr>
          <w:rFonts w:cs="Times New Roman"/>
          <w:i/>
          <w:color w:val="000000" w:themeColor="text1"/>
          <w:szCs w:val="24"/>
          <w:lang w:val="en-GB"/>
        </w:rPr>
        <w:t>Požegače</w:t>
      </w:r>
      <w:proofErr w:type="spellEnd"/>
      <w:r w:rsidR="009001A7">
        <w:rPr>
          <w:rFonts w:cs="Times New Roman"/>
          <w:i/>
          <w:color w:val="000000" w:themeColor="text1"/>
          <w:szCs w:val="24"/>
          <w:lang w:val="en-GB"/>
        </w:rPr>
        <w:t xml:space="preserve"> i </w:t>
      </w:r>
      <w:proofErr w:type="spellStart"/>
      <w:r w:rsidR="009001A7">
        <w:rPr>
          <w:rFonts w:cs="Times New Roman"/>
          <w:i/>
          <w:color w:val="000000" w:themeColor="text1"/>
          <w:szCs w:val="24"/>
          <w:lang w:val="en-GB"/>
        </w:rPr>
        <w:t>šljivove</w:t>
      </w:r>
      <w:proofErr w:type="spellEnd"/>
      <w:r w:rsidR="009001A7">
        <w:rPr>
          <w:rFonts w:cs="Times New Roman"/>
          <w:i/>
          <w:color w:val="000000" w:themeColor="text1"/>
          <w:szCs w:val="24"/>
          <w:lang w:val="en-GB"/>
        </w:rPr>
        <w:t xml:space="preserve"> </w:t>
      </w:r>
      <w:proofErr w:type="spellStart"/>
      <w:r w:rsidR="009001A7">
        <w:rPr>
          <w:rFonts w:cs="Times New Roman"/>
          <w:i/>
          <w:color w:val="000000" w:themeColor="text1"/>
          <w:szCs w:val="24"/>
          <w:lang w:val="en-GB"/>
        </w:rPr>
        <w:t>prepečenice</w:t>
      </w:r>
      <w:proofErr w:type="spellEnd"/>
      <w:r w:rsidR="009001A7">
        <w:rPr>
          <w:rFonts w:cs="Times New Roman"/>
          <w:i/>
          <w:color w:val="000000" w:themeColor="text1"/>
          <w:szCs w:val="24"/>
          <w:lang w:val="en-GB"/>
        </w:rPr>
        <w:t xml:space="preserve"> </w:t>
      </w:r>
      <w:proofErr w:type="spellStart"/>
      <w:r w:rsidR="009001A7">
        <w:rPr>
          <w:rFonts w:cs="Times New Roman"/>
          <w:i/>
          <w:color w:val="000000" w:themeColor="text1"/>
          <w:szCs w:val="24"/>
          <w:lang w:val="en-GB"/>
        </w:rPr>
        <w:t>proizvedene</w:t>
      </w:r>
      <w:proofErr w:type="spellEnd"/>
      <w:r w:rsidR="009001A7">
        <w:rPr>
          <w:rFonts w:cs="Times New Roman"/>
          <w:i/>
          <w:color w:val="000000" w:themeColor="text1"/>
          <w:szCs w:val="24"/>
          <w:lang w:val="en-GB"/>
        </w:rPr>
        <w:t xml:space="preserve"> </w:t>
      </w:r>
      <w:proofErr w:type="spellStart"/>
      <w:proofErr w:type="gramStart"/>
      <w:r w:rsidR="009001A7">
        <w:rPr>
          <w:rFonts w:cs="Times New Roman"/>
          <w:i/>
          <w:color w:val="000000" w:themeColor="text1"/>
          <w:szCs w:val="24"/>
          <w:lang w:val="en-GB"/>
        </w:rPr>
        <w:t>od</w:t>
      </w:r>
      <w:proofErr w:type="spellEnd"/>
      <w:proofErr w:type="gramEnd"/>
      <w:r w:rsidR="009001A7">
        <w:rPr>
          <w:rFonts w:cs="Times New Roman"/>
          <w:i/>
          <w:color w:val="000000" w:themeColor="text1"/>
          <w:szCs w:val="24"/>
          <w:lang w:val="en-GB"/>
        </w:rPr>
        <w:t xml:space="preserve"> </w:t>
      </w:r>
      <w:proofErr w:type="spellStart"/>
      <w:r w:rsidR="009001A7">
        <w:rPr>
          <w:rFonts w:cs="Times New Roman"/>
          <w:i/>
          <w:color w:val="000000" w:themeColor="text1"/>
          <w:szCs w:val="24"/>
          <w:lang w:val="en-GB"/>
        </w:rPr>
        <w:t>istoimene</w:t>
      </w:r>
      <w:proofErr w:type="spellEnd"/>
      <w:r w:rsidR="009001A7">
        <w:rPr>
          <w:rFonts w:cs="Times New Roman"/>
          <w:i/>
          <w:color w:val="000000" w:themeColor="text1"/>
          <w:szCs w:val="24"/>
          <w:lang w:val="en-GB"/>
        </w:rPr>
        <w:t xml:space="preserve"> </w:t>
      </w:r>
      <w:proofErr w:type="spellStart"/>
      <w:r w:rsidR="009001A7">
        <w:rPr>
          <w:rFonts w:cs="Times New Roman"/>
          <w:i/>
          <w:color w:val="000000" w:themeColor="text1"/>
          <w:szCs w:val="24"/>
          <w:lang w:val="en-GB"/>
        </w:rPr>
        <w:t>sorte</w:t>
      </w:r>
      <w:proofErr w:type="spellEnd"/>
      <w:r w:rsidR="009001A7" w:rsidRPr="004800D2">
        <w:rPr>
          <w:rFonts w:cs="Times New Roman"/>
          <w:color w:val="000000" w:themeColor="text1"/>
          <w:szCs w:val="24"/>
          <w:lang w:val="en-GB"/>
        </w:rPr>
        <w:t xml:space="preserve">, </w:t>
      </w:r>
      <w:proofErr w:type="spellStart"/>
      <w:r w:rsidR="009001A7">
        <w:rPr>
          <w:rFonts w:cs="Times New Roman"/>
          <w:color w:val="000000" w:themeColor="text1"/>
          <w:szCs w:val="24"/>
          <w:lang w:val="en-GB"/>
        </w:rPr>
        <w:t>Poljoprivredni</w:t>
      </w:r>
      <w:proofErr w:type="spellEnd"/>
      <w:r w:rsidR="009001A7">
        <w:rPr>
          <w:rFonts w:cs="Times New Roman"/>
          <w:color w:val="000000" w:themeColor="text1"/>
          <w:szCs w:val="24"/>
          <w:lang w:val="en-GB"/>
        </w:rPr>
        <w:t xml:space="preserve"> </w:t>
      </w:r>
      <w:proofErr w:type="spellStart"/>
      <w:r w:rsidR="009001A7">
        <w:rPr>
          <w:rFonts w:cs="Times New Roman"/>
          <w:color w:val="000000" w:themeColor="text1"/>
          <w:szCs w:val="24"/>
          <w:lang w:val="en-GB"/>
        </w:rPr>
        <w:t>fakultet</w:t>
      </w:r>
      <w:proofErr w:type="spellEnd"/>
      <w:r w:rsidR="009001A7" w:rsidRPr="004800D2">
        <w:rPr>
          <w:rFonts w:cs="Times New Roman"/>
          <w:color w:val="000000" w:themeColor="text1"/>
          <w:szCs w:val="24"/>
          <w:lang w:val="en-GB"/>
        </w:rPr>
        <w:t xml:space="preserve">, </w:t>
      </w:r>
      <w:proofErr w:type="spellStart"/>
      <w:r w:rsidR="009001A7">
        <w:rPr>
          <w:rFonts w:cs="Times New Roman"/>
          <w:color w:val="000000" w:themeColor="text1"/>
          <w:szCs w:val="24"/>
          <w:lang w:val="en-GB"/>
        </w:rPr>
        <w:t>Univerzitet</w:t>
      </w:r>
      <w:proofErr w:type="spellEnd"/>
      <w:r w:rsidR="009001A7">
        <w:rPr>
          <w:rFonts w:cs="Times New Roman"/>
          <w:color w:val="000000" w:themeColor="text1"/>
          <w:szCs w:val="24"/>
          <w:lang w:val="en-GB"/>
        </w:rPr>
        <w:t xml:space="preserve"> u </w:t>
      </w:r>
      <w:proofErr w:type="spellStart"/>
      <w:r w:rsidR="009001A7">
        <w:rPr>
          <w:rFonts w:cs="Times New Roman"/>
          <w:color w:val="000000" w:themeColor="text1"/>
          <w:szCs w:val="24"/>
          <w:lang w:val="en-GB"/>
        </w:rPr>
        <w:t>Beogradu</w:t>
      </w:r>
      <w:proofErr w:type="spellEnd"/>
      <w:r w:rsidR="009001A7">
        <w:rPr>
          <w:rFonts w:cs="Times New Roman"/>
          <w:color w:val="000000" w:themeColor="text1"/>
          <w:szCs w:val="24"/>
          <w:lang w:val="en-GB"/>
        </w:rPr>
        <w:t>, Beograd,</w:t>
      </w:r>
      <w:r w:rsidR="009001A7" w:rsidRPr="004800D2">
        <w:rPr>
          <w:rFonts w:cs="Times New Roman"/>
          <w:color w:val="000000" w:themeColor="text1"/>
          <w:szCs w:val="24"/>
          <w:lang w:val="en-GB"/>
        </w:rPr>
        <w:t xml:space="preserve"> </w:t>
      </w:r>
      <w:r w:rsidR="00FD7F4F">
        <w:rPr>
          <w:rFonts w:cs="Times New Roman"/>
          <w:color w:val="000000" w:themeColor="text1"/>
          <w:szCs w:val="24"/>
          <w:lang w:val="en-GB"/>
        </w:rPr>
        <w:t>2010, p.</w:t>
      </w:r>
      <w:r w:rsidR="004A1A40">
        <w:rPr>
          <w:rFonts w:cs="Times New Roman"/>
          <w:color w:val="000000" w:themeColor="text1"/>
          <w:szCs w:val="24"/>
          <w:lang w:val="en-GB"/>
        </w:rPr>
        <w:t xml:space="preserve"> 181-285</w:t>
      </w:r>
      <w:r w:rsidR="00C576B8" w:rsidRPr="004800D2">
        <w:rPr>
          <w:rFonts w:cs="Times New Roman"/>
          <w:color w:val="000000" w:themeColor="text1"/>
          <w:szCs w:val="24"/>
          <w:lang w:val="en-GB"/>
        </w:rPr>
        <w:t xml:space="preserve"> </w:t>
      </w:r>
    </w:p>
    <w:p w:rsidR="00C576B8" w:rsidRPr="004800D2" w:rsidRDefault="001A080D" w:rsidP="00472254">
      <w:pPr>
        <w:tabs>
          <w:tab w:val="left" w:pos="709"/>
        </w:tabs>
        <w:ind w:firstLine="0"/>
        <w:rPr>
          <w:rFonts w:cs="Times New Roman"/>
          <w:color w:val="000000" w:themeColor="text1"/>
          <w:szCs w:val="24"/>
          <w:lang w:val="en-GB"/>
        </w:rPr>
      </w:pPr>
      <w:r>
        <w:rPr>
          <w:rFonts w:cs="Times New Roman"/>
          <w:color w:val="000000" w:themeColor="text1"/>
          <w:szCs w:val="24"/>
          <w:lang w:val="en-GB"/>
        </w:rPr>
        <w:t>12</w:t>
      </w:r>
      <w:r w:rsidR="004A1A40">
        <w:rPr>
          <w:rFonts w:cs="Times New Roman"/>
          <w:color w:val="000000" w:themeColor="text1"/>
          <w:szCs w:val="24"/>
          <w:lang w:val="en-GB"/>
        </w:rPr>
        <w:t>.</w:t>
      </w:r>
      <w:r w:rsidR="00C576B8" w:rsidRPr="004800D2">
        <w:rPr>
          <w:rFonts w:cs="Times New Roman"/>
          <w:color w:val="000000" w:themeColor="text1"/>
          <w:szCs w:val="24"/>
          <w:lang w:val="en-GB"/>
        </w:rPr>
        <w:t xml:space="preserve"> </w:t>
      </w:r>
      <w:r w:rsidR="004A1A40">
        <w:rPr>
          <w:rFonts w:cs="Times New Roman"/>
          <w:color w:val="000000" w:themeColor="text1"/>
          <w:szCs w:val="24"/>
          <w:lang w:val="en-GB"/>
        </w:rPr>
        <w:t>H.</w:t>
      </w:r>
      <w:r w:rsidR="004A1A40" w:rsidRPr="004800D2">
        <w:rPr>
          <w:rFonts w:cs="Times New Roman"/>
          <w:color w:val="000000" w:themeColor="text1"/>
          <w:szCs w:val="24"/>
          <w:lang w:val="en-GB"/>
        </w:rPr>
        <w:t xml:space="preserve"> </w:t>
      </w:r>
      <w:r w:rsidR="00C576B8" w:rsidRPr="004800D2">
        <w:rPr>
          <w:rFonts w:cs="Times New Roman"/>
          <w:color w:val="000000" w:themeColor="text1"/>
          <w:szCs w:val="24"/>
          <w:lang w:val="en-GB"/>
        </w:rPr>
        <w:t>Tanner</w:t>
      </w:r>
      <w:r w:rsidR="004A1A40">
        <w:rPr>
          <w:rFonts w:cs="Times New Roman"/>
          <w:color w:val="000000" w:themeColor="text1"/>
          <w:szCs w:val="24"/>
          <w:lang w:val="en-GB"/>
        </w:rPr>
        <w:t>,</w:t>
      </w:r>
      <w:r w:rsidR="00013B9F" w:rsidRPr="004800D2">
        <w:rPr>
          <w:rFonts w:cs="Times New Roman"/>
          <w:color w:val="000000" w:themeColor="text1"/>
          <w:szCs w:val="24"/>
          <w:lang w:val="en-GB"/>
        </w:rPr>
        <w:t xml:space="preserve"> </w:t>
      </w:r>
      <w:r w:rsidR="004A1A40" w:rsidRPr="004800D2">
        <w:rPr>
          <w:rFonts w:cs="Times New Roman"/>
          <w:color w:val="000000" w:themeColor="text1"/>
          <w:szCs w:val="24"/>
          <w:lang w:val="en-GB"/>
        </w:rPr>
        <w:t xml:space="preserve">H. R. </w:t>
      </w:r>
      <w:r w:rsidR="00C576B8" w:rsidRPr="004800D2">
        <w:rPr>
          <w:rFonts w:cs="Times New Roman"/>
          <w:color w:val="000000" w:themeColor="text1"/>
          <w:szCs w:val="24"/>
          <w:lang w:val="en-GB"/>
        </w:rPr>
        <w:t>Brunner</w:t>
      </w:r>
      <w:r w:rsidR="004A1A40">
        <w:rPr>
          <w:rFonts w:cs="Times New Roman"/>
          <w:color w:val="000000" w:themeColor="text1"/>
          <w:szCs w:val="24"/>
          <w:lang w:val="en-GB"/>
        </w:rPr>
        <w:t>,</w:t>
      </w:r>
      <w:r w:rsidR="00013B9F" w:rsidRPr="004800D2">
        <w:rPr>
          <w:rFonts w:cs="Times New Roman"/>
          <w:color w:val="000000" w:themeColor="text1"/>
          <w:szCs w:val="24"/>
          <w:lang w:val="en-GB"/>
        </w:rPr>
        <w:t xml:space="preserve"> </w:t>
      </w:r>
      <w:proofErr w:type="spellStart"/>
      <w:r w:rsidR="004A1A40" w:rsidRPr="004A1A40">
        <w:rPr>
          <w:rFonts w:cs="Times New Roman"/>
          <w:i/>
          <w:color w:val="000000" w:themeColor="text1"/>
          <w:szCs w:val="24"/>
          <w:lang w:val="en-GB"/>
        </w:rPr>
        <w:t>Getränke-analytik</w:t>
      </w:r>
      <w:proofErr w:type="spellEnd"/>
      <w:r w:rsidR="004A1A40">
        <w:rPr>
          <w:rFonts w:cs="Times New Roman"/>
          <w:color w:val="000000" w:themeColor="text1"/>
          <w:szCs w:val="24"/>
          <w:lang w:val="en-GB"/>
        </w:rPr>
        <w:t>,</w:t>
      </w:r>
      <w:r w:rsidR="004A1A40" w:rsidRPr="004800D2">
        <w:rPr>
          <w:rFonts w:cs="Times New Roman"/>
          <w:color w:val="000000" w:themeColor="text1"/>
          <w:szCs w:val="24"/>
          <w:lang w:val="en-GB"/>
        </w:rPr>
        <w:t xml:space="preserve"> </w:t>
      </w:r>
      <w:proofErr w:type="spellStart"/>
      <w:r w:rsidR="004A1A40" w:rsidRPr="004800D2">
        <w:rPr>
          <w:rFonts w:cs="Times New Roman"/>
          <w:color w:val="000000" w:themeColor="text1"/>
          <w:szCs w:val="24"/>
          <w:lang w:val="en-GB"/>
        </w:rPr>
        <w:t>Verlag</w:t>
      </w:r>
      <w:proofErr w:type="spellEnd"/>
      <w:r w:rsidR="004A1A40" w:rsidRPr="004800D2">
        <w:rPr>
          <w:rFonts w:cs="Times New Roman"/>
          <w:color w:val="000000" w:themeColor="text1"/>
          <w:szCs w:val="24"/>
          <w:lang w:val="en-GB"/>
        </w:rPr>
        <w:t xml:space="preserve"> Heller, </w:t>
      </w:r>
      <w:proofErr w:type="spellStart"/>
      <w:r w:rsidR="004A1A40" w:rsidRPr="004800D2">
        <w:rPr>
          <w:rFonts w:cs="Times New Roman"/>
          <w:color w:val="000000" w:themeColor="text1"/>
          <w:szCs w:val="24"/>
          <w:lang w:val="en-GB"/>
        </w:rPr>
        <w:t>Schwäbisch</w:t>
      </w:r>
      <w:proofErr w:type="spellEnd"/>
      <w:r w:rsidR="004A1A40" w:rsidRPr="004800D2">
        <w:rPr>
          <w:rFonts w:cs="Times New Roman"/>
          <w:color w:val="000000" w:themeColor="text1"/>
          <w:szCs w:val="24"/>
          <w:lang w:val="en-GB"/>
        </w:rPr>
        <w:t xml:space="preserve"> Hall</w:t>
      </w:r>
      <w:r w:rsidR="004A1A40">
        <w:rPr>
          <w:rFonts w:cs="Times New Roman"/>
          <w:color w:val="000000" w:themeColor="text1"/>
          <w:szCs w:val="24"/>
          <w:lang w:val="en-GB"/>
        </w:rPr>
        <w:t>,</w:t>
      </w:r>
      <w:r w:rsidR="004A1A40" w:rsidRPr="004800D2">
        <w:rPr>
          <w:rFonts w:cs="Times New Roman"/>
          <w:color w:val="000000" w:themeColor="text1"/>
          <w:szCs w:val="24"/>
          <w:lang w:val="en-GB"/>
        </w:rPr>
        <w:t xml:space="preserve"> </w:t>
      </w:r>
      <w:r w:rsidR="00013B9F" w:rsidRPr="004800D2">
        <w:rPr>
          <w:rFonts w:cs="Times New Roman"/>
          <w:color w:val="000000" w:themeColor="text1"/>
          <w:szCs w:val="24"/>
          <w:lang w:val="en-GB"/>
        </w:rPr>
        <w:t>1987</w:t>
      </w:r>
      <w:r w:rsidR="004A1A40">
        <w:rPr>
          <w:rFonts w:cs="Times New Roman"/>
          <w:color w:val="000000" w:themeColor="text1"/>
          <w:szCs w:val="24"/>
          <w:lang w:val="en-GB"/>
        </w:rPr>
        <w:t xml:space="preserve">, p. </w:t>
      </w:r>
      <w:r w:rsidR="004C1201">
        <w:rPr>
          <w:rFonts w:cs="Times New Roman"/>
          <w:color w:val="000000" w:themeColor="text1"/>
          <w:szCs w:val="24"/>
          <w:lang w:val="en-GB"/>
        </w:rPr>
        <w:t>23-38</w:t>
      </w:r>
      <w:r w:rsidR="00013B9F" w:rsidRPr="004800D2">
        <w:rPr>
          <w:rFonts w:cs="Times New Roman"/>
          <w:color w:val="000000" w:themeColor="text1"/>
          <w:szCs w:val="24"/>
          <w:lang w:val="en-GB"/>
        </w:rPr>
        <w:t xml:space="preserve"> </w:t>
      </w:r>
    </w:p>
    <w:p w:rsidR="00C576B8" w:rsidRPr="004800D2" w:rsidRDefault="001A080D" w:rsidP="00C576B8">
      <w:pPr>
        <w:tabs>
          <w:tab w:val="left" w:pos="709"/>
        </w:tabs>
        <w:ind w:firstLine="0"/>
        <w:rPr>
          <w:rFonts w:cs="Times New Roman"/>
          <w:color w:val="000000" w:themeColor="text1"/>
          <w:szCs w:val="24"/>
          <w:lang w:val="en-GB"/>
        </w:rPr>
      </w:pPr>
      <w:r>
        <w:rPr>
          <w:rFonts w:cs="Times New Roman"/>
          <w:color w:val="000000" w:themeColor="text1"/>
          <w:szCs w:val="24"/>
          <w:lang w:val="en-GB"/>
        </w:rPr>
        <w:t>13</w:t>
      </w:r>
      <w:r w:rsidR="004C1201">
        <w:rPr>
          <w:rFonts w:cs="Times New Roman"/>
          <w:color w:val="000000" w:themeColor="text1"/>
          <w:szCs w:val="24"/>
          <w:lang w:val="en-GB"/>
        </w:rPr>
        <w:t>.</w:t>
      </w:r>
      <w:r w:rsidR="00C576B8" w:rsidRPr="004800D2">
        <w:rPr>
          <w:rFonts w:cs="Times New Roman"/>
          <w:color w:val="000000" w:themeColor="text1"/>
          <w:szCs w:val="24"/>
          <w:lang w:val="en-GB"/>
        </w:rPr>
        <w:t xml:space="preserve"> </w:t>
      </w:r>
      <w:r w:rsidR="004C1201" w:rsidRPr="004800D2">
        <w:rPr>
          <w:rFonts w:cs="Times New Roman"/>
          <w:bCs/>
          <w:color w:val="000000" w:themeColor="text1"/>
          <w:szCs w:val="24"/>
          <w:lang w:val="en-GB"/>
        </w:rPr>
        <w:t xml:space="preserve">T. </w:t>
      </w:r>
      <w:proofErr w:type="spellStart"/>
      <w:r w:rsidR="00C576B8" w:rsidRPr="004800D2">
        <w:rPr>
          <w:rFonts w:cs="Times New Roman"/>
          <w:bCs/>
          <w:color w:val="000000" w:themeColor="text1"/>
          <w:szCs w:val="24"/>
          <w:lang w:val="en-GB"/>
        </w:rPr>
        <w:t>Senn</w:t>
      </w:r>
      <w:proofErr w:type="spellEnd"/>
      <w:r w:rsidR="00C576B8" w:rsidRPr="004800D2">
        <w:rPr>
          <w:rFonts w:cs="Times New Roman"/>
          <w:bCs/>
          <w:color w:val="000000" w:themeColor="text1"/>
          <w:szCs w:val="24"/>
          <w:lang w:val="en-GB"/>
        </w:rPr>
        <w:t xml:space="preserve">, </w:t>
      </w:r>
      <w:proofErr w:type="spellStart"/>
      <w:r w:rsidR="004C1201" w:rsidRPr="004800D2">
        <w:rPr>
          <w:rFonts w:cs="Times New Roman"/>
          <w:i/>
          <w:color w:val="000000" w:themeColor="text1"/>
          <w:szCs w:val="24"/>
          <w:lang w:val="en-GB"/>
        </w:rPr>
        <w:t>Getränkeindustrie</w:t>
      </w:r>
      <w:proofErr w:type="spellEnd"/>
      <w:r w:rsidR="004C1201" w:rsidRPr="004800D2">
        <w:rPr>
          <w:rFonts w:cs="Times New Roman"/>
          <w:i/>
          <w:color w:val="000000" w:themeColor="text1"/>
          <w:szCs w:val="24"/>
          <w:lang w:val="en-GB"/>
        </w:rPr>
        <w:t xml:space="preserve"> </w:t>
      </w:r>
      <w:r w:rsidR="004C1201" w:rsidRPr="004C1201">
        <w:rPr>
          <w:rFonts w:cs="Times New Roman"/>
          <w:b/>
          <w:color w:val="000000" w:themeColor="text1"/>
          <w:szCs w:val="24"/>
          <w:lang w:val="en-GB"/>
        </w:rPr>
        <w:t>4</w:t>
      </w:r>
      <w:r w:rsidR="004C1201" w:rsidRPr="004800D2">
        <w:rPr>
          <w:rFonts w:cs="Times New Roman"/>
          <w:color w:val="000000" w:themeColor="text1"/>
          <w:szCs w:val="24"/>
          <w:lang w:val="en-GB"/>
        </w:rPr>
        <w:t xml:space="preserve"> </w:t>
      </w:r>
      <w:r w:rsidR="00C576B8" w:rsidRPr="004800D2">
        <w:rPr>
          <w:rFonts w:cs="Times New Roman"/>
          <w:color w:val="000000" w:themeColor="text1"/>
          <w:szCs w:val="24"/>
          <w:lang w:val="en-GB"/>
        </w:rPr>
        <w:t>(1998)</w:t>
      </w:r>
      <w:r w:rsidR="00C576B8" w:rsidRPr="004800D2">
        <w:rPr>
          <w:rFonts w:cs="Times New Roman"/>
          <w:bCs/>
          <w:color w:val="000000" w:themeColor="text1"/>
          <w:szCs w:val="24"/>
          <w:lang w:val="en-GB"/>
        </w:rPr>
        <w:t xml:space="preserve"> </w:t>
      </w:r>
      <w:r w:rsidR="00C576B8" w:rsidRPr="004800D2">
        <w:rPr>
          <w:rFonts w:cs="Times New Roman"/>
          <w:color w:val="000000" w:themeColor="text1"/>
          <w:szCs w:val="24"/>
          <w:lang w:val="en-GB"/>
        </w:rPr>
        <w:t>220</w:t>
      </w:r>
      <w:r w:rsidR="009001A7">
        <w:rPr>
          <w:rFonts w:cs="Times New Roman"/>
          <w:color w:val="000000" w:themeColor="text1"/>
          <w:szCs w:val="24"/>
          <w:lang w:val="en-GB"/>
        </w:rPr>
        <w:t xml:space="preserve"> </w:t>
      </w:r>
      <w:r w:rsidR="00C576B8" w:rsidRPr="004800D2">
        <w:rPr>
          <w:rFonts w:cs="Times New Roman"/>
          <w:color w:val="000000" w:themeColor="text1"/>
          <w:szCs w:val="24"/>
          <w:lang w:val="en-GB"/>
        </w:rPr>
        <w:t xml:space="preserve"> </w:t>
      </w:r>
    </w:p>
    <w:p w:rsidR="000101DC" w:rsidRPr="004800D2" w:rsidRDefault="000101DC" w:rsidP="007841EE">
      <w:pPr>
        <w:tabs>
          <w:tab w:val="left" w:pos="709"/>
        </w:tabs>
        <w:ind w:firstLine="0"/>
        <w:rPr>
          <w:color w:val="000000" w:themeColor="text1"/>
          <w:lang w:val="en-GB"/>
        </w:rPr>
      </w:pPr>
    </w:p>
    <w:p w:rsidR="007841EE" w:rsidRPr="004800D2" w:rsidRDefault="006D072F" w:rsidP="007841EE">
      <w:pPr>
        <w:tabs>
          <w:tab w:val="left" w:pos="709"/>
        </w:tabs>
        <w:rPr>
          <w:rFonts w:cs="Times New Roman"/>
          <w:color w:val="000000" w:themeColor="text1"/>
          <w:szCs w:val="24"/>
          <w:lang w:val="en-GB"/>
        </w:rPr>
      </w:pPr>
      <w:r w:rsidRPr="004800D2">
        <w:rPr>
          <w:rFonts w:cs="Times New Roman"/>
          <w:color w:val="000000" w:themeColor="text1"/>
          <w:szCs w:val="24"/>
          <w:lang w:val="en-GB"/>
        </w:rPr>
        <w:t xml:space="preserve"> </w:t>
      </w:r>
    </w:p>
    <w:sectPr w:rsidR="007841EE" w:rsidRPr="004800D2" w:rsidSect="00554A9A">
      <w:footnotePr>
        <w:numFmt w:val="chicago"/>
      </w:footnotePr>
      <w:pgSz w:w="12240" w:h="15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405D" w:rsidRDefault="0087405D" w:rsidP="0087405D">
      <w:pPr>
        <w:spacing w:line="240" w:lineRule="auto"/>
      </w:pPr>
      <w:r>
        <w:separator/>
      </w:r>
    </w:p>
  </w:endnote>
  <w:endnote w:type="continuationSeparator" w:id="0">
    <w:p w:rsidR="0087405D" w:rsidRDefault="0087405D" w:rsidP="0087405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405D" w:rsidRDefault="0087405D" w:rsidP="0087405D">
      <w:pPr>
        <w:spacing w:line="240" w:lineRule="auto"/>
      </w:pPr>
      <w:r>
        <w:separator/>
      </w:r>
    </w:p>
  </w:footnote>
  <w:footnote w:type="continuationSeparator" w:id="0">
    <w:p w:rsidR="0087405D" w:rsidRDefault="0087405D" w:rsidP="0087405D">
      <w:pPr>
        <w:spacing w:line="240" w:lineRule="auto"/>
      </w:pPr>
      <w:r>
        <w:continuationSeparator/>
      </w:r>
    </w:p>
  </w:footnote>
  <w:footnote w:id="1">
    <w:p w:rsidR="0087405D" w:rsidRPr="0087405D" w:rsidRDefault="0087405D">
      <w:pPr>
        <w:pStyle w:val="FootnoteText"/>
        <w:rPr>
          <w:lang w:val="sr-Latn-ME"/>
        </w:rPr>
      </w:pPr>
      <w:r>
        <w:rPr>
          <w:rStyle w:val="FootnoteReference"/>
        </w:rPr>
        <w:footnoteRef/>
      </w:r>
      <w:r>
        <w:t xml:space="preserve"> </w:t>
      </w:r>
      <w:r w:rsidRPr="0087405D">
        <w:t xml:space="preserve">Corresponding author. E-mail: vtesevic@chem.bg.ac.rs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footnotePr>
    <w:numFmt w:val="chicago"/>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4A9A"/>
    <w:rsid w:val="000101DC"/>
    <w:rsid w:val="00013B9F"/>
    <w:rsid w:val="00026D37"/>
    <w:rsid w:val="00055C35"/>
    <w:rsid w:val="00060A76"/>
    <w:rsid w:val="00076D9F"/>
    <w:rsid w:val="00077D37"/>
    <w:rsid w:val="00090237"/>
    <w:rsid w:val="00093FF6"/>
    <w:rsid w:val="000D7616"/>
    <w:rsid w:val="000E6A3C"/>
    <w:rsid w:val="0010046A"/>
    <w:rsid w:val="001605FC"/>
    <w:rsid w:val="00166D26"/>
    <w:rsid w:val="00191803"/>
    <w:rsid w:val="001A080D"/>
    <w:rsid w:val="001C7518"/>
    <w:rsid w:val="00213EC5"/>
    <w:rsid w:val="002504C6"/>
    <w:rsid w:val="0028706F"/>
    <w:rsid w:val="00296FF7"/>
    <w:rsid w:val="002A6037"/>
    <w:rsid w:val="002B5956"/>
    <w:rsid w:val="002C0BC1"/>
    <w:rsid w:val="002F76D0"/>
    <w:rsid w:val="00313083"/>
    <w:rsid w:val="00344FEF"/>
    <w:rsid w:val="00355A2E"/>
    <w:rsid w:val="00381812"/>
    <w:rsid w:val="00390574"/>
    <w:rsid w:val="0039463E"/>
    <w:rsid w:val="00400BC7"/>
    <w:rsid w:val="0041795C"/>
    <w:rsid w:val="00440B4D"/>
    <w:rsid w:val="00472254"/>
    <w:rsid w:val="004749AB"/>
    <w:rsid w:val="0047662B"/>
    <w:rsid w:val="004800D2"/>
    <w:rsid w:val="004A1A40"/>
    <w:rsid w:val="004C1201"/>
    <w:rsid w:val="004C2D68"/>
    <w:rsid w:val="004D27FB"/>
    <w:rsid w:val="004E0C5C"/>
    <w:rsid w:val="005012AA"/>
    <w:rsid w:val="005031EC"/>
    <w:rsid w:val="00537E92"/>
    <w:rsid w:val="00554A9A"/>
    <w:rsid w:val="00564588"/>
    <w:rsid w:val="005727D6"/>
    <w:rsid w:val="005902DC"/>
    <w:rsid w:val="00591E88"/>
    <w:rsid w:val="00594211"/>
    <w:rsid w:val="006264B0"/>
    <w:rsid w:val="006611EE"/>
    <w:rsid w:val="00663CAF"/>
    <w:rsid w:val="00680027"/>
    <w:rsid w:val="00680FBA"/>
    <w:rsid w:val="00683DF9"/>
    <w:rsid w:val="006D072F"/>
    <w:rsid w:val="006D2857"/>
    <w:rsid w:val="00701BE9"/>
    <w:rsid w:val="007066E5"/>
    <w:rsid w:val="00714C41"/>
    <w:rsid w:val="007175A4"/>
    <w:rsid w:val="0073174A"/>
    <w:rsid w:val="00743924"/>
    <w:rsid w:val="00760224"/>
    <w:rsid w:val="00766A13"/>
    <w:rsid w:val="00770960"/>
    <w:rsid w:val="007820E3"/>
    <w:rsid w:val="007841EE"/>
    <w:rsid w:val="007A2A74"/>
    <w:rsid w:val="007A3F37"/>
    <w:rsid w:val="007C627C"/>
    <w:rsid w:val="007E4CD7"/>
    <w:rsid w:val="007F503B"/>
    <w:rsid w:val="00804C1F"/>
    <w:rsid w:val="0081194B"/>
    <w:rsid w:val="00861FE7"/>
    <w:rsid w:val="0087405D"/>
    <w:rsid w:val="00892B6E"/>
    <w:rsid w:val="008B331F"/>
    <w:rsid w:val="008B41E8"/>
    <w:rsid w:val="008C4E37"/>
    <w:rsid w:val="008C684A"/>
    <w:rsid w:val="008C7CA8"/>
    <w:rsid w:val="008F0C18"/>
    <w:rsid w:val="008F75CA"/>
    <w:rsid w:val="009001A7"/>
    <w:rsid w:val="00915316"/>
    <w:rsid w:val="00944017"/>
    <w:rsid w:val="00960934"/>
    <w:rsid w:val="00977466"/>
    <w:rsid w:val="00991F2E"/>
    <w:rsid w:val="009A683B"/>
    <w:rsid w:val="009B2297"/>
    <w:rsid w:val="009B7676"/>
    <w:rsid w:val="009D2B1E"/>
    <w:rsid w:val="009D7FC5"/>
    <w:rsid w:val="00A1128E"/>
    <w:rsid w:val="00A27AB3"/>
    <w:rsid w:val="00A3694D"/>
    <w:rsid w:val="00A50C97"/>
    <w:rsid w:val="00A61E10"/>
    <w:rsid w:val="00A70726"/>
    <w:rsid w:val="00A85714"/>
    <w:rsid w:val="00AD5F6C"/>
    <w:rsid w:val="00AF051E"/>
    <w:rsid w:val="00AF2944"/>
    <w:rsid w:val="00B40D70"/>
    <w:rsid w:val="00B4375F"/>
    <w:rsid w:val="00B56E77"/>
    <w:rsid w:val="00B739CD"/>
    <w:rsid w:val="00B73F93"/>
    <w:rsid w:val="00BA0106"/>
    <w:rsid w:val="00BA2D46"/>
    <w:rsid w:val="00BB1AE6"/>
    <w:rsid w:val="00BB684E"/>
    <w:rsid w:val="00BB77EC"/>
    <w:rsid w:val="00BD0DCD"/>
    <w:rsid w:val="00C121E6"/>
    <w:rsid w:val="00C16605"/>
    <w:rsid w:val="00C3367E"/>
    <w:rsid w:val="00C562DA"/>
    <w:rsid w:val="00C576B8"/>
    <w:rsid w:val="00C602F6"/>
    <w:rsid w:val="00C7476F"/>
    <w:rsid w:val="00C77D3F"/>
    <w:rsid w:val="00C87059"/>
    <w:rsid w:val="00CD1F14"/>
    <w:rsid w:val="00D0425A"/>
    <w:rsid w:val="00D36322"/>
    <w:rsid w:val="00D443D0"/>
    <w:rsid w:val="00D75699"/>
    <w:rsid w:val="00D76309"/>
    <w:rsid w:val="00D87C1C"/>
    <w:rsid w:val="00D90AFF"/>
    <w:rsid w:val="00D929E2"/>
    <w:rsid w:val="00DA2941"/>
    <w:rsid w:val="00DC21C0"/>
    <w:rsid w:val="00DD7BA8"/>
    <w:rsid w:val="00DE6E3B"/>
    <w:rsid w:val="00E02273"/>
    <w:rsid w:val="00E167FD"/>
    <w:rsid w:val="00E66A98"/>
    <w:rsid w:val="00E81EE5"/>
    <w:rsid w:val="00EB47F6"/>
    <w:rsid w:val="00EB735B"/>
    <w:rsid w:val="00ED6627"/>
    <w:rsid w:val="00F02E26"/>
    <w:rsid w:val="00F42F8F"/>
    <w:rsid w:val="00F577A0"/>
    <w:rsid w:val="00F577DD"/>
    <w:rsid w:val="00F61C82"/>
    <w:rsid w:val="00F659F9"/>
    <w:rsid w:val="00F66BE3"/>
    <w:rsid w:val="00F75255"/>
    <w:rsid w:val="00FC4A69"/>
    <w:rsid w:val="00FD2824"/>
    <w:rsid w:val="00FD7F4F"/>
    <w:rsid w:val="00FF61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sr-Cyrl-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128E"/>
    <w:rPr>
      <w:color w:val="0000FF" w:themeColor="hyperlink"/>
      <w:u w:val="single"/>
    </w:rPr>
  </w:style>
  <w:style w:type="paragraph" w:styleId="NormalWeb">
    <w:name w:val="Normal (Web)"/>
    <w:basedOn w:val="Normal"/>
    <w:uiPriority w:val="99"/>
    <w:unhideWhenUsed/>
    <w:rsid w:val="00026D37"/>
    <w:pPr>
      <w:spacing w:before="100" w:beforeAutospacing="1" w:after="100" w:afterAutospacing="1" w:line="240" w:lineRule="auto"/>
      <w:ind w:firstLine="0"/>
      <w:jc w:val="left"/>
    </w:pPr>
    <w:rPr>
      <w:rFonts w:eastAsia="Times New Roman" w:cs="Times New Roman"/>
      <w:szCs w:val="24"/>
      <w:lang w:val="en-GB" w:eastAsia="en-GB"/>
    </w:rPr>
  </w:style>
  <w:style w:type="table" w:customStyle="1" w:styleId="TableGrid1">
    <w:name w:val="Table Grid1"/>
    <w:basedOn w:val="TableNormal"/>
    <w:next w:val="TableGrid"/>
    <w:uiPriority w:val="59"/>
    <w:rsid w:val="000101DC"/>
    <w:pPr>
      <w:spacing w:line="240" w:lineRule="auto"/>
      <w:ind w:firstLine="0"/>
    </w:pPr>
    <w:rPr>
      <w:lang w:val="sr-Latn-C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Grid">
    <w:name w:val="Table Grid"/>
    <w:basedOn w:val="TableNormal"/>
    <w:uiPriority w:val="59"/>
    <w:rsid w:val="000101DC"/>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B331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331F"/>
    <w:rPr>
      <w:rFonts w:ascii="Tahoma" w:hAnsi="Tahoma" w:cs="Tahoma"/>
      <w:sz w:val="16"/>
      <w:szCs w:val="16"/>
      <w:lang w:val="sr-Cyrl-RS"/>
    </w:rPr>
  </w:style>
  <w:style w:type="paragraph" w:styleId="FootnoteText">
    <w:name w:val="footnote text"/>
    <w:basedOn w:val="Normal"/>
    <w:link w:val="FootnoteTextChar"/>
    <w:uiPriority w:val="99"/>
    <w:semiHidden/>
    <w:unhideWhenUsed/>
    <w:rsid w:val="0087405D"/>
    <w:pPr>
      <w:spacing w:line="240" w:lineRule="auto"/>
    </w:pPr>
    <w:rPr>
      <w:sz w:val="20"/>
      <w:szCs w:val="20"/>
    </w:rPr>
  </w:style>
  <w:style w:type="character" w:customStyle="1" w:styleId="FootnoteTextChar">
    <w:name w:val="Footnote Text Char"/>
    <w:basedOn w:val="DefaultParagraphFont"/>
    <w:link w:val="FootnoteText"/>
    <w:uiPriority w:val="99"/>
    <w:semiHidden/>
    <w:rsid w:val="0087405D"/>
    <w:rPr>
      <w:sz w:val="20"/>
      <w:szCs w:val="20"/>
      <w:lang w:val="sr-Cyrl-RS"/>
    </w:rPr>
  </w:style>
  <w:style w:type="character" w:styleId="FootnoteReference">
    <w:name w:val="footnote reference"/>
    <w:basedOn w:val="DefaultParagraphFont"/>
    <w:uiPriority w:val="99"/>
    <w:semiHidden/>
    <w:unhideWhenUsed/>
    <w:rsid w:val="0087405D"/>
    <w:rPr>
      <w:vertAlign w:val="superscript"/>
    </w:rPr>
  </w:style>
  <w:style w:type="paragraph" w:styleId="EndnoteText">
    <w:name w:val="endnote text"/>
    <w:basedOn w:val="Normal"/>
    <w:link w:val="EndnoteTextChar"/>
    <w:uiPriority w:val="99"/>
    <w:semiHidden/>
    <w:unhideWhenUsed/>
    <w:rsid w:val="0087405D"/>
    <w:pPr>
      <w:spacing w:line="240" w:lineRule="auto"/>
    </w:pPr>
    <w:rPr>
      <w:sz w:val="20"/>
      <w:szCs w:val="20"/>
    </w:rPr>
  </w:style>
  <w:style w:type="character" w:customStyle="1" w:styleId="EndnoteTextChar">
    <w:name w:val="Endnote Text Char"/>
    <w:basedOn w:val="DefaultParagraphFont"/>
    <w:link w:val="EndnoteText"/>
    <w:uiPriority w:val="99"/>
    <w:semiHidden/>
    <w:rsid w:val="0087405D"/>
    <w:rPr>
      <w:sz w:val="20"/>
      <w:szCs w:val="20"/>
      <w:lang w:val="sr-Cyrl-RS"/>
    </w:rPr>
  </w:style>
  <w:style w:type="character" w:styleId="EndnoteReference">
    <w:name w:val="endnote reference"/>
    <w:basedOn w:val="DefaultParagraphFont"/>
    <w:uiPriority w:val="99"/>
    <w:semiHidden/>
    <w:unhideWhenUsed/>
    <w:rsid w:val="0087405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sr-Cyrl-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128E"/>
    <w:rPr>
      <w:color w:val="0000FF" w:themeColor="hyperlink"/>
      <w:u w:val="single"/>
    </w:rPr>
  </w:style>
  <w:style w:type="paragraph" w:styleId="NormalWeb">
    <w:name w:val="Normal (Web)"/>
    <w:basedOn w:val="Normal"/>
    <w:uiPriority w:val="99"/>
    <w:unhideWhenUsed/>
    <w:rsid w:val="00026D37"/>
    <w:pPr>
      <w:spacing w:before="100" w:beforeAutospacing="1" w:after="100" w:afterAutospacing="1" w:line="240" w:lineRule="auto"/>
      <w:ind w:firstLine="0"/>
      <w:jc w:val="left"/>
    </w:pPr>
    <w:rPr>
      <w:rFonts w:eastAsia="Times New Roman" w:cs="Times New Roman"/>
      <w:szCs w:val="24"/>
      <w:lang w:val="en-GB" w:eastAsia="en-GB"/>
    </w:rPr>
  </w:style>
  <w:style w:type="table" w:customStyle="1" w:styleId="TableGrid1">
    <w:name w:val="Table Grid1"/>
    <w:basedOn w:val="TableNormal"/>
    <w:next w:val="TableGrid"/>
    <w:uiPriority w:val="59"/>
    <w:rsid w:val="000101DC"/>
    <w:pPr>
      <w:spacing w:line="240" w:lineRule="auto"/>
      <w:ind w:firstLine="0"/>
    </w:pPr>
    <w:rPr>
      <w:lang w:val="sr-Latn-C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Grid">
    <w:name w:val="Table Grid"/>
    <w:basedOn w:val="TableNormal"/>
    <w:uiPriority w:val="59"/>
    <w:rsid w:val="000101DC"/>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B331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331F"/>
    <w:rPr>
      <w:rFonts w:ascii="Tahoma" w:hAnsi="Tahoma" w:cs="Tahoma"/>
      <w:sz w:val="16"/>
      <w:szCs w:val="16"/>
      <w:lang w:val="sr-Cyrl-RS"/>
    </w:rPr>
  </w:style>
  <w:style w:type="paragraph" w:styleId="FootnoteText">
    <w:name w:val="footnote text"/>
    <w:basedOn w:val="Normal"/>
    <w:link w:val="FootnoteTextChar"/>
    <w:uiPriority w:val="99"/>
    <w:semiHidden/>
    <w:unhideWhenUsed/>
    <w:rsid w:val="0087405D"/>
    <w:pPr>
      <w:spacing w:line="240" w:lineRule="auto"/>
    </w:pPr>
    <w:rPr>
      <w:sz w:val="20"/>
      <w:szCs w:val="20"/>
    </w:rPr>
  </w:style>
  <w:style w:type="character" w:customStyle="1" w:styleId="FootnoteTextChar">
    <w:name w:val="Footnote Text Char"/>
    <w:basedOn w:val="DefaultParagraphFont"/>
    <w:link w:val="FootnoteText"/>
    <w:uiPriority w:val="99"/>
    <w:semiHidden/>
    <w:rsid w:val="0087405D"/>
    <w:rPr>
      <w:sz w:val="20"/>
      <w:szCs w:val="20"/>
      <w:lang w:val="sr-Cyrl-RS"/>
    </w:rPr>
  </w:style>
  <w:style w:type="character" w:styleId="FootnoteReference">
    <w:name w:val="footnote reference"/>
    <w:basedOn w:val="DefaultParagraphFont"/>
    <w:uiPriority w:val="99"/>
    <w:semiHidden/>
    <w:unhideWhenUsed/>
    <w:rsid w:val="0087405D"/>
    <w:rPr>
      <w:vertAlign w:val="superscript"/>
    </w:rPr>
  </w:style>
  <w:style w:type="paragraph" w:styleId="EndnoteText">
    <w:name w:val="endnote text"/>
    <w:basedOn w:val="Normal"/>
    <w:link w:val="EndnoteTextChar"/>
    <w:uiPriority w:val="99"/>
    <w:semiHidden/>
    <w:unhideWhenUsed/>
    <w:rsid w:val="0087405D"/>
    <w:pPr>
      <w:spacing w:line="240" w:lineRule="auto"/>
    </w:pPr>
    <w:rPr>
      <w:sz w:val="20"/>
      <w:szCs w:val="20"/>
    </w:rPr>
  </w:style>
  <w:style w:type="character" w:customStyle="1" w:styleId="EndnoteTextChar">
    <w:name w:val="Endnote Text Char"/>
    <w:basedOn w:val="DefaultParagraphFont"/>
    <w:link w:val="EndnoteText"/>
    <w:uiPriority w:val="99"/>
    <w:semiHidden/>
    <w:rsid w:val="0087405D"/>
    <w:rPr>
      <w:sz w:val="20"/>
      <w:szCs w:val="20"/>
      <w:lang w:val="sr-Cyrl-RS"/>
    </w:rPr>
  </w:style>
  <w:style w:type="character" w:styleId="EndnoteReference">
    <w:name w:val="endnote reference"/>
    <w:basedOn w:val="DefaultParagraphFont"/>
    <w:uiPriority w:val="99"/>
    <w:semiHidden/>
    <w:unhideWhenUsed/>
    <w:rsid w:val="0087405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2293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1007/s13197-017-2900-5"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doi.org/10.1007/s00217-016-2762-5"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7660/ActaHortic.2007.734.49"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doi.org/10.1021/jf9045667"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oi.org/10.1021/jf051139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E2FFC1-55DB-45F7-A68F-736BC445D9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1968</TotalTime>
  <Pages>8</Pages>
  <Words>2287</Words>
  <Characters>13038</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35</cp:revision>
  <cp:lastPrinted>2019-02-05T10:04:00Z</cp:lastPrinted>
  <dcterms:created xsi:type="dcterms:W3CDTF">2019-01-28T10:09:00Z</dcterms:created>
  <dcterms:modified xsi:type="dcterms:W3CDTF">2019-03-07T20:52:00Z</dcterms:modified>
</cp:coreProperties>
</file>