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C5" w:rsidRPr="00C24352" w:rsidRDefault="009D7FC5" w:rsidP="00554A9A">
      <w:pPr>
        <w:ind w:firstLine="0"/>
        <w:jc w:val="center"/>
        <w:rPr>
          <w:rFonts w:cs="Times New Roman"/>
          <w:color w:val="000000" w:themeColor="text1"/>
          <w:szCs w:val="24"/>
          <w:lang w:val="en-GB"/>
        </w:rPr>
      </w:pPr>
      <w:r w:rsidRPr="00C24352">
        <w:rPr>
          <w:rFonts w:cs="Times New Roman"/>
          <w:color w:val="000000" w:themeColor="text1"/>
          <w:szCs w:val="24"/>
          <w:lang w:val="en-GB"/>
        </w:rPr>
        <w:t>SUPPLEMENTARY MATERIAL TO</w:t>
      </w:r>
    </w:p>
    <w:p w:rsidR="00554A9A" w:rsidRPr="00C24352" w:rsidRDefault="00554A9A" w:rsidP="00554A9A">
      <w:pPr>
        <w:ind w:firstLine="0"/>
        <w:jc w:val="center"/>
        <w:rPr>
          <w:rFonts w:cs="Times New Roman"/>
          <w:b/>
          <w:color w:val="000000" w:themeColor="text1"/>
          <w:szCs w:val="24"/>
          <w:lang w:val="en-GB"/>
        </w:rPr>
      </w:pPr>
      <w:r w:rsidRPr="00C24352">
        <w:rPr>
          <w:rFonts w:cs="Times New Roman"/>
          <w:b/>
          <w:color w:val="000000" w:themeColor="text1"/>
          <w:szCs w:val="24"/>
          <w:lang w:val="en-GB"/>
        </w:rPr>
        <w:t xml:space="preserve">Chemical and sensory characterization of plum spirits obtained from </w:t>
      </w:r>
    </w:p>
    <w:p w:rsidR="004749AB" w:rsidRPr="00C24352" w:rsidRDefault="00554A9A" w:rsidP="004749AB">
      <w:pPr>
        <w:ind w:firstLine="0"/>
        <w:jc w:val="center"/>
        <w:rPr>
          <w:rFonts w:cs="Times New Roman"/>
          <w:b/>
          <w:color w:val="000000" w:themeColor="text1"/>
          <w:szCs w:val="24"/>
          <w:lang w:val="en-GB"/>
        </w:rPr>
      </w:pPr>
      <w:r w:rsidRPr="00C24352">
        <w:rPr>
          <w:rFonts w:cs="Times New Roman"/>
          <w:b/>
          <w:color w:val="000000" w:themeColor="text1"/>
          <w:szCs w:val="24"/>
          <w:lang w:val="en-GB"/>
        </w:rPr>
        <w:t>CV Čačanska Rodna and its parent cultivars</w:t>
      </w:r>
    </w:p>
    <w:p w:rsidR="00554A9A" w:rsidRPr="00C24352" w:rsidRDefault="00554A9A" w:rsidP="00554A9A">
      <w:pPr>
        <w:ind w:firstLine="0"/>
        <w:jc w:val="center"/>
        <w:rPr>
          <w:color w:val="000000" w:themeColor="text1"/>
          <w:lang w:val="en-GB"/>
        </w:rPr>
      </w:pPr>
      <w:r w:rsidRPr="00C24352">
        <w:rPr>
          <w:color w:val="000000" w:themeColor="text1"/>
          <w:lang w:val="en-GB"/>
        </w:rPr>
        <w:t>BRANKO T. POPOVIĆ</w:t>
      </w:r>
      <w:r w:rsidRPr="00C24352">
        <w:rPr>
          <w:color w:val="000000" w:themeColor="text1"/>
          <w:vertAlign w:val="superscript"/>
          <w:lang w:val="en-GB"/>
        </w:rPr>
        <w:t>1</w:t>
      </w:r>
      <w:r w:rsidRPr="00C24352">
        <w:rPr>
          <w:color w:val="000000" w:themeColor="text1"/>
          <w:lang w:val="en-GB"/>
        </w:rPr>
        <w:t>, OLGA V. MITROVIĆ</w:t>
      </w:r>
      <w:r w:rsidR="001C7518" w:rsidRPr="00C24352">
        <w:rPr>
          <w:color w:val="000000" w:themeColor="text1"/>
          <w:vertAlign w:val="superscript"/>
          <w:lang w:val="en-GB"/>
        </w:rPr>
        <w:t>1</w:t>
      </w:r>
      <w:r w:rsidRPr="00C24352">
        <w:rPr>
          <w:color w:val="000000" w:themeColor="text1"/>
          <w:lang w:val="en-GB"/>
        </w:rPr>
        <w:t xml:space="preserve">, ALEKSANDAR </w:t>
      </w:r>
      <w:r w:rsidR="001C7518" w:rsidRPr="00C24352">
        <w:rPr>
          <w:color w:val="000000" w:themeColor="text1"/>
          <w:lang w:val="en-GB"/>
        </w:rPr>
        <w:t>P</w:t>
      </w:r>
      <w:r w:rsidRPr="00C24352">
        <w:rPr>
          <w:color w:val="000000" w:themeColor="text1"/>
          <w:lang w:val="en-GB"/>
        </w:rPr>
        <w:t>. LEPOSAVIĆ</w:t>
      </w:r>
      <w:r w:rsidR="001C7518" w:rsidRPr="00C24352">
        <w:rPr>
          <w:color w:val="000000" w:themeColor="text1"/>
          <w:vertAlign w:val="superscript"/>
          <w:lang w:val="en-GB"/>
        </w:rPr>
        <w:t>1</w:t>
      </w:r>
      <w:r w:rsidRPr="00C24352">
        <w:rPr>
          <w:color w:val="000000" w:themeColor="text1"/>
          <w:lang w:val="en-GB"/>
        </w:rPr>
        <w:t>, SVETLANA A. PAUNOVIĆ</w:t>
      </w:r>
      <w:r w:rsidR="001C7518" w:rsidRPr="00C24352">
        <w:rPr>
          <w:color w:val="000000" w:themeColor="text1"/>
          <w:vertAlign w:val="superscript"/>
          <w:lang w:val="en-GB"/>
        </w:rPr>
        <w:t>1</w:t>
      </w:r>
      <w:r w:rsidRPr="00C24352">
        <w:rPr>
          <w:color w:val="000000" w:themeColor="text1"/>
          <w:lang w:val="en-GB"/>
        </w:rPr>
        <w:t>, DARKO</w:t>
      </w:r>
      <w:r w:rsidR="001C7518" w:rsidRPr="00C24352">
        <w:rPr>
          <w:color w:val="000000" w:themeColor="text1"/>
          <w:lang w:val="en-GB"/>
        </w:rPr>
        <w:t xml:space="preserve"> R. JEVREMOVIĆ</w:t>
      </w:r>
      <w:r w:rsidR="001C7518" w:rsidRPr="00C24352">
        <w:rPr>
          <w:color w:val="000000" w:themeColor="text1"/>
          <w:vertAlign w:val="superscript"/>
          <w:lang w:val="en-GB"/>
        </w:rPr>
        <w:t>1</w:t>
      </w:r>
      <w:r w:rsidR="001C7518" w:rsidRPr="00C24352">
        <w:rPr>
          <w:color w:val="000000" w:themeColor="text1"/>
          <w:lang w:val="en-GB"/>
        </w:rPr>
        <w:t>, NINOSLAV J. NIKIĆEVIĆ</w:t>
      </w:r>
      <w:r w:rsidR="001C7518" w:rsidRPr="00C24352">
        <w:rPr>
          <w:color w:val="000000" w:themeColor="text1"/>
          <w:vertAlign w:val="superscript"/>
          <w:lang w:val="en-GB"/>
        </w:rPr>
        <w:t>2</w:t>
      </w:r>
      <w:r w:rsidR="001C7518" w:rsidRPr="00C24352">
        <w:rPr>
          <w:color w:val="000000" w:themeColor="text1"/>
          <w:lang w:val="en-GB"/>
        </w:rPr>
        <w:t xml:space="preserve"> and VELE V. TEŠEVIĆ</w:t>
      </w:r>
      <w:r w:rsidR="001C7518" w:rsidRPr="00C24352">
        <w:rPr>
          <w:color w:val="000000" w:themeColor="text1"/>
          <w:vertAlign w:val="superscript"/>
          <w:lang w:val="en-GB"/>
        </w:rPr>
        <w:t>3</w:t>
      </w:r>
      <w:r w:rsidR="0087405D" w:rsidRPr="00C24352">
        <w:rPr>
          <w:rStyle w:val="FootnoteReference"/>
          <w:color w:val="000000" w:themeColor="text1"/>
          <w:lang w:val="en-GB"/>
        </w:rPr>
        <w:footnoteReference w:id="1"/>
      </w:r>
      <w:r w:rsidR="001C7518" w:rsidRPr="00C24352">
        <w:rPr>
          <w:color w:val="000000" w:themeColor="text1"/>
          <w:lang w:val="en-GB"/>
        </w:rPr>
        <w:t xml:space="preserve"> </w:t>
      </w:r>
      <w:r w:rsidRPr="00C24352">
        <w:rPr>
          <w:color w:val="000000" w:themeColor="text1"/>
          <w:lang w:val="en-GB"/>
        </w:rPr>
        <w:t xml:space="preserve"> </w:t>
      </w:r>
    </w:p>
    <w:p w:rsidR="001C7518" w:rsidRPr="00C24352" w:rsidRDefault="001C7518" w:rsidP="004749AB">
      <w:pPr>
        <w:jc w:val="center"/>
        <w:rPr>
          <w:rFonts w:cs="Times New Roman"/>
          <w:color w:val="000000" w:themeColor="text1"/>
          <w:szCs w:val="24"/>
          <w:lang w:val="en-GB"/>
        </w:rPr>
      </w:pPr>
      <w:r w:rsidRPr="00C24352">
        <w:rPr>
          <w:rFonts w:cs="Times New Roman"/>
          <w:i/>
          <w:color w:val="000000" w:themeColor="text1"/>
          <w:szCs w:val="24"/>
          <w:vertAlign w:val="superscript"/>
          <w:lang w:val="en-GB"/>
        </w:rPr>
        <w:t>1</w:t>
      </w:r>
      <w:r w:rsidRPr="00C24352">
        <w:rPr>
          <w:rFonts w:cs="Times New Roman"/>
          <w:i/>
          <w:color w:val="000000" w:themeColor="text1"/>
          <w:szCs w:val="24"/>
          <w:lang w:val="en-GB"/>
        </w:rPr>
        <w:t>Fruit Research Institute Čačak, Kralja Petra I 9, 32000 Čačak, Serbia</w:t>
      </w:r>
    </w:p>
    <w:p w:rsidR="001C7518" w:rsidRPr="00C24352" w:rsidRDefault="001C7518" w:rsidP="004749AB">
      <w:pPr>
        <w:jc w:val="center"/>
        <w:rPr>
          <w:rFonts w:cs="Times New Roman"/>
          <w:i/>
          <w:color w:val="000000" w:themeColor="text1"/>
          <w:szCs w:val="24"/>
          <w:lang w:val="en-GB"/>
        </w:rPr>
      </w:pPr>
      <w:r w:rsidRPr="00C24352">
        <w:rPr>
          <w:rFonts w:cs="Times New Roman"/>
          <w:i/>
          <w:color w:val="000000" w:themeColor="text1"/>
          <w:szCs w:val="24"/>
          <w:vertAlign w:val="superscript"/>
          <w:lang w:val="en-GB"/>
        </w:rPr>
        <w:t>2</w:t>
      </w:r>
      <w:r w:rsidRPr="00C24352">
        <w:rPr>
          <w:rFonts w:cs="Times New Roman"/>
          <w:i/>
          <w:color w:val="000000" w:themeColor="text1"/>
          <w:szCs w:val="24"/>
          <w:lang w:val="en-GB"/>
        </w:rPr>
        <w:t xml:space="preserve">Faculty of Agriculture University in Belgrade, Nemanjina 6, 11080 </w:t>
      </w:r>
      <w:proofErr w:type="spellStart"/>
      <w:r w:rsidRPr="00C24352">
        <w:rPr>
          <w:rFonts w:cs="Times New Roman"/>
          <w:i/>
          <w:color w:val="000000" w:themeColor="text1"/>
          <w:szCs w:val="24"/>
          <w:lang w:val="en-GB"/>
        </w:rPr>
        <w:t>Zemun</w:t>
      </w:r>
      <w:proofErr w:type="spellEnd"/>
      <w:r w:rsidRPr="00C24352">
        <w:rPr>
          <w:rFonts w:cs="Times New Roman"/>
          <w:i/>
          <w:color w:val="000000" w:themeColor="text1"/>
          <w:szCs w:val="24"/>
          <w:lang w:val="en-GB"/>
        </w:rPr>
        <w:t>, Serbia</w:t>
      </w:r>
    </w:p>
    <w:p w:rsidR="001C7518" w:rsidRPr="00C24352" w:rsidRDefault="001C7518" w:rsidP="0087405D">
      <w:pPr>
        <w:jc w:val="center"/>
        <w:rPr>
          <w:rFonts w:cs="Times New Roman"/>
          <w:i/>
          <w:color w:val="000000" w:themeColor="text1"/>
          <w:szCs w:val="24"/>
          <w:lang w:val="en-GB"/>
        </w:rPr>
      </w:pPr>
      <w:r w:rsidRPr="00C24352">
        <w:rPr>
          <w:rFonts w:cs="Times New Roman"/>
          <w:i/>
          <w:color w:val="000000" w:themeColor="text1"/>
          <w:szCs w:val="24"/>
          <w:vertAlign w:val="superscript"/>
          <w:lang w:val="en-GB"/>
        </w:rPr>
        <w:t>3</w:t>
      </w:r>
      <w:r w:rsidRPr="00C24352">
        <w:rPr>
          <w:rFonts w:cs="Times New Roman"/>
          <w:i/>
          <w:color w:val="000000" w:themeColor="text1"/>
          <w:szCs w:val="24"/>
          <w:lang w:val="en-GB"/>
        </w:rPr>
        <w:t xml:space="preserve">Faculty of Chemistry University in Belgrade, </w:t>
      </w:r>
      <w:proofErr w:type="spellStart"/>
      <w:r w:rsidRPr="00C24352">
        <w:rPr>
          <w:rFonts w:cs="Times New Roman"/>
          <w:i/>
          <w:color w:val="000000" w:themeColor="text1"/>
          <w:szCs w:val="24"/>
          <w:lang w:val="en-GB"/>
        </w:rPr>
        <w:t>Studentski</w:t>
      </w:r>
      <w:proofErr w:type="spellEnd"/>
      <w:r w:rsidRPr="00C24352">
        <w:rPr>
          <w:rFonts w:cs="Times New Roman"/>
          <w:i/>
          <w:color w:val="000000" w:themeColor="text1"/>
          <w:szCs w:val="24"/>
          <w:lang w:val="en-GB"/>
        </w:rPr>
        <w:t xml:space="preserve"> </w:t>
      </w:r>
      <w:proofErr w:type="spellStart"/>
      <w:r w:rsidRPr="00C24352">
        <w:rPr>
          <w:rFonts w:cs="Times New Roman"/>
          <w:i/>
          <w:color w:val="000000" w:themeColor="text1"/>
          <w:szCs w:val="24"/>
          <w:lang w:val="en-GB"/>
        </w:rPr>
        <w:t>trg</w:t>
      </w:r>
      <w:proofErr w:type="spellEnd"/>
      <w:r w:rsidRPr="00C24352">
        <w:rPr>
          <w:rFonts w:cs="Times New Roman"/>
          <w:i/>
          <w:color w:val="000000" w:themeColor="text1"/>
          <w:szCs w:val="24"/>
          <w:lang w:val="en-GB"/>
        </w:rPr>
        <w:t xml:space="preserve"> 12-16, 11000 Beograd, Serbia</w:t>
      </w:r>
    </w:p>
    <w:p w:rsidR="004749AB" w:rsidRPr="00C24352" w:rsidRDefault="004749AB" w:rsidP="004749AB">
      <w:pPr>
        <w:jc w:val="center"/>
        <w:rPr>
          <w:rFonts w:cs="Times New Roman"/>
          <w:i/>
          <w:color w:val="000000" w:themeColor="text1"/>
          <w:szCs w:val="24"/>
          <w:lang w:val="en-GB"/>
        </w:rPr>
      </w:pPr>
    </w:p>
    <w:p w:rsidR="00BA2D46" w:rsidRPr="00C24352" w:rsidRDefault="007175A4" w:rsidP="002B5956">
      <w:pPr>
        <w:ind w:firstLine="0"/>
        <w:jc w:val="center"/>
        <w:rPr>
          <w:color w:val="000000" w:themeColor="text1"/>
          <w:szCs w:val="24"/>
          <w:lang w:val="en-GB"/>
        </w:rPr>
      </w:pPr>
      <w:r w:rsidRPr="00C24352">
        <w:rPr>
          <w:color w:val="000000" w:themeColor="text1"/>
          <w:szCs w:val="24"/>
          <w:lang w:val="en-GB"/>
        </w:rPr>
        <w:t>CHARACTERISTICS OF PLUM CULTIVARS FOR SPIRIT PRODUCTION</w:t>
      </w:r>
    </w:p>
    <w:p w:rsidR="00DE3EE4" w:rsidRPr="00C24352" w:rsidRDefault="008E0E16" w:rsidP="008E0E16">
      <w:pPr>
        <w:tabs>
          <w:tab w:val="left" w:pos="709"/>
        </w:tabs>
        <w:ind w:firstLine="0"/>
        <w:rPr>
          <w:rFonts w:cs="Times New Roman"/>
          <w:color w:val="000000" w:themeColor="text1"/>
          <w:szCs w:val="24"/>
          <w:lang w:val="en-GB"/>
        </w:rPr>
      </w:pPr>
      <w:r w:rsidRPr="00C24352">
        <w:rPr>
          <w:rFonts w:cs="Times New Roman"/>
          <w:color w:val="000000" w:themeColor="text1"/>
          <w:szCs w:val="24"/>
          <w:lang w:val="en-GB"/>
        </w:rPr>
        <w:tab/>
      </w:r>
      <w:r w:rsidR="002B5956" w:rsidRPr="00C24352">
        <w:rPr>
          <w:rFonts w:cs="Times New Roman"/>
          <w:color w:val="000000" w:themeColor="text1"/>
          <w:szCs w:val="24"/>
          <w:lang w:val="en-GB"/>
        </w:rPr>
        <w:t xml:space="preserve">In the production of </w:t>
      </w:r>
      <w:r w:rsidR="000E6A3C" w:rsidRPr="00C24352">
        <w:rPr>
          <w:rFonts w:cs="Times New Roman"/>
          <w:color w:val="000000" w:themeColor="text1"/>
          <w:szCs w:val="24"/>
          <w:lang w:val="en-GB"/>
        </w:rPr>
        <w:t>plum spirits</w:t>
      </w:r>
      <w:r w:rsidR="002B5956" w:rsidRPr="00C24352">
        <w:rPr>
          <w:rFonts w:cs="Times New Roman"/>
          <w:color w:val="000000" w:themeColor="text1"/>
          <w:szCs w:val="24"/>
          <w:lang w:val="en-GB"/>
        </w:rPr>
        <w:t xml:space="preserve"> with distinctive aromatic characteristics, old widespread </w:t>
      </w:r>
      <w:r w:rsidR="000E6A3C" w:rsidRPr="00C24352">
        <w:rPr>
          <w:rFonts w:cs="Times New Roman"/>
          <w:color w:val="000000" w:themeColor="text1"/>
          <w:szCs w:val="24"/>
          <w:lang w:val="en-GB"/>
        </w:rPr>
        <w:t xml:space="preserve">plum </w:t>
      </w:r>
      <w:r w:rsidR="002B5956" w:rsidRPr="00C24352">
        <w:rPr>
          <w:rFonts w:cs="Times New Roman"/>
          <w:color w:val="000000" w:themeColor="text1"/>
          <w:szCs w:val="24"/>
          <w:lang w:val="en-GB"/>
        </w:rPr>
        <w:t>cultivars (such as plum cultivars Požegača) have been traditionally used.</w:t>
      </w:r>
      <w:r w:rsidR="002A6037" w:rsidRPr="00C24352">
        <w:rPr>
          <w:rFonts w:cs="Times New Roman"/>
          <w:color w:val="000000" w:themeColor="text1"/>
          <w:szCs w:val="24"/>
          <w:vertAlign w:val="superscript"/>
          <w:lang w:val="en-GB"/>
        </w:rPr>
        <w:t>1,2</w:t>
      </w:r>
      <w:r w:rsidR="002B5956" w:rsidRPr="00C24352">
        <w:rPr>
          <w:rFonts w:cs="Times New Roman"/>
          <w:color w:val="000000" w:themeColor="text1"/>
          <w:szCs w:val="24"/>
          <w:lang w:val="en-GB"/>
        </w:rPr>
        <w:t xml:space="preserve"> </w:t>
      </w:r>
      <w:r w:rsidR="007820E3" w:rsidRPr="00C24352">
        <w:rPr>
          <w:rFonts w:cs="Times New Roman"/>
          <w:color w:val="000000" w:themeColor="text1"/>
          <w:szCs w:val="24"/>
          <w:lang w:val="en-GB"/>
        </w:rPr>
        <w:t xml:space="preserve">Depending on the country in which it is grown, cultivar Požegača has various synonyms: </w:t>
      </w:r>
      <w:proofErr w:type="spellStart"/>
      <w:r w:rsidR="007820E3" w:rsidRPr="00C24352">
        <w:rPr>
          <w:rFonts w:cs="Times New Roman"/>
          <w:color w:val="000000" w:themeColor="text1"/>
          <w:szCs w:val="24"/>
          <w:lang w:val="en-GB"/>
        </w:rPr>
        <w:t>Hauszwetschge</w:t>
      </w:r>
      <w:proofErr w:type="spellEnd"/>
      <w:r w:rsidR="007820E3" w:rsidRPr="00C24352">
        <w:rPr>
          <w:rFonts w:cs="Times New Roman"/>
          <w:color w:val="000000" w:themeColor="text1"/>
          <w:szCs w:val="24"/>
          <w:lang w:val="en-GB"/>
        </w:rPr>
        <w:t xml:space="preserve">, </w:t>
      </w:r>
      <w:proofErr w:type="spellStart"/>
      <w:r w:rsidR="007820E3" w:rsidRPr="00C24352">
        <w:rPr>
          <w:rFonts w:cs="Times New Roman"/>
          <w:color w:val="000000" w:themeColor="text1"/>
          <w:szCs w:val="24"/>
          <w:lang w:val="en-GB"/>
        </w:rPr>
        <w:t>Bistrica</w:t>
      </w:r>
      <w:proofErr w:type="spellEnd"/>
      <w:r w:rsidR="007820E3" w:rsidRPr="00C24352">
        <w:rPr>
          <w:rFonts w:cs="Times New Roman"/>
          <w:color w:val="000000" w:themeColor="text1"/>
          <w:szCs w:val="24"/>
          <w:lang w:val="en-GB"/>
        </w:rPr>
        <w:t>,</w:t>
      </w:r>
      <w:r w:rsidR="000C5C08" w:rsidRPr="00C24352">
        <w:rPr>
          <w:rFonts w:cs="Times New Roman"/>
          <w:color w:val="000000" w:themeColor="text1"/>
          <w:szCs w:val="24"/>
          <w:lang w:val="en-GB"/>
        </w:rPr>
        <w:t xml:space="preserve"> </w:t>
      </w:r>
      <w:r w:rsidR="007820E3" w:rsidRPr="00C24352">
        <w:rPr>
          <w:rFonts w:cs="Times New Roman"/>
          <w:color w:val="000000" w:themeColor="text1"/>
          <w:szCs w:val="24"/>
          <w:lang w:val="en-GB"/>
        </w:rPr>
        <w:t xml:space="preserve"> </w:t>
      </w:r>
      <w:proofErr w:type="spellStart"/>
      <w:r w:rsidR="007820E3" w:rsidRPr="00C24352">
        <w:rPr>
          <w:rFonts w:cs="Times New Roman"/>
          <w:color w:val="000000" w:themeColor="text1"/>
          <w:szCs w:val="24"/>
          <w:lang w:val="en-GB"/>
        </w:rPr>
        <w:t>Bistriţa</w:t>
      </w:r>
      <w:proofErr w:type="spellEnd"/>
      <w:r w:rsidR="007820E3" w:rsidRPr="00C24352">
        <w:rPr>
          <w:rFonts w:cs="Times New Roman"/>
          <w:color w:val="000000" w:themeColor="text1"/>
          <w:szCs w:val="24"/>
          <w:lang w:val="en-GB"/>
        </w:rPr>
        <w:t xml:space="preserve">, </w:t>
      </w:r>
      <w:proofErr w:type="spellStart"/>
      <w:r w:rsidR="007820E3" w:rsidRPr="00C24352">
        <w:rPr>
          <w:rFonts w:cs="Times New Roman"/>
          <w:color w:val="000000" w:themeColor="text1"/>
          <w:szCs w:val="24"/>
          <w:lang w:val="en-GB"/>
        </w:rPr>
        <w:t>Bystricka</w:t>
      </w:r>
      <w:proofErr w:type="spellEnd"/>
      <w:r w:rsidR="007820E3" w:rsidRPr="00C24352">
        <w:rPr>
          <w:rFonts w:cs="Times New Roman"/>
          <w:color w:val="000000" w:themeColor="text1"/>
          <w:szCs w:val="24"/>
          <w:lang w:val="en-GB"/>
        </w:rPr>
        <w:t xml:space="preserve">, </w:t>
      </w:r>
      <w:proofErr w:type="spellStart"/>
      <w:r w:rsidR="007820E3" w:rsidRPr="00C24352">
        <w:rPr>
          <w:rFonts w:cs="Times New Roman"/>
          <w:color w:val="000000" w:themeColor="text1"/>
          <w:szCs w:val="24"/>
          <w:lang w:val="en-GB"/>
        </w:rPr>
        <w:t>Кюстендилска</w:t>
      </w:r>
      <w:proofErr w:type="spellEnd"/>
      <w:r w:rsidR="007820E3" w:rsidRPr="00C24352">
        <w:rPr>
          <w:rFonts w:cs="Times New Roman"/>
          <w:color w:val="000000" w:themeColor="text1"/>
          <w:szCs w:val="24"/>
          <w:lang w:val="en-GB"/>
        </w:rPr>
        <w:t xml:space="preserve"> </w:t>
      </w:r>
      <w:proofErr w:type="spellStart"/>
      <w:r w:rsidR="007820E3" w:rsidRPr="00C24352">
        <w:rPr>
          <w:rFonts w:cs="Times New Roman"/>
          <w:color w:val="000000" w:themeColor="text1"/>
          <w:szCs w:val="24"/>
          <w:lang w:val="en-GB"/>
        </w:rPr>
        <w:t>синя</w:t>
      </w:r>
      <w:proofErr w:type="spellEnd"/>
      <w:r w:rsidR="007820E3" w:rsidRPr="00C24352">
        <w:rPr>
          <w:rFonts w:cs="Times New Roman"/>
          <w:color w:val="000000" w:themeColor="text1"/>
          <w:szCs w:val="24"/>
          <w:lang w:val="en-GB"/>
        </w:rPr>
        <w:t xml:space="preserve">, </w:t>
      </w:r>
      <w:proofErr w:type="spellStart"/>
      <w:r w:rsidR="007820E3" w:rsidRPr="00C24352">
        <w:rPr>
          <w:rFonts w:cs="Times New Roman"/>
          <w:color w:val="000000" w:themeColor="text1"/>
          <w:szCs w:val="24"/>
          <w:lang w:val="en-GB"/>
        </w:rPr>
        <w:t>Wegierka</w:t>
      </w:r>
      <w:proofErr w:type="spellEnd"/>
      <w:r w:rsidR="007820E3" w:rsidRPr="00C24352">
        <w:rPr>
          <w:rFonts w:cs="Times New Roman"/>
          <w:color w:val="000000" w:themeColor="text1"/>
          <w:szCs w:val="24"/>
          <w:lang w:val="en-GB"/>
        </w:rPr>
        <w:t xml:space="preserve"> </w:t>
      </w:r>
      <w:proofErr w:type="spellStart"/>
      <w:r w:rsidR="007820E3" w:rsidRPr="00C24352">
        <w:rPr>
          <w:rFonts w:cs="Times New Roman"/>
          <w:color w:val="000000" w:themeColor="text1"/>
          <w:szCs w:val="24"/>
          <w:lang w:val="en-GB"/>
        </w:rPr>
        <w:t>zwyykla</w:t>
      </w:r>
      <w:proofErr w:type="spellEnd"/>
      <w:r w:rsidR="007820E3" w:rsidRPr="00C24352">
        <w:rPr>
          <w:rFonts w:cs="Times New Roman"/>
          <w:color w:val="000000" w:themeColor="text1"/>
          <w:szCs w:val="24"/>
          <w:lang w:val="en-GB"/>
        </w:rPr>
        <w:t xml:space="preserve">, </w:t>
      </w:r>
      <w:proofErr w:type="spellStart"/>
      <w:r w:rsidR="007820E3" w:rsidRPr="00C24352">
        <w:rPr>
          <w:rFonts w:cs="Times New Roman"/>
          <w:color w:val="000000" w:themeColor="text1"/>
          <w:szCs w:val="24"/>
          <w:lang w:val="en-GB"/>
        </w:rPr>
        <w:t>Besztercei</w:t>
      </w:r>
      <w:proofErr w:type="spellEnd"/>
      <w:r w:rsidR="007820E3" w:rsidRPr="00C24352">
        <w:rPr>
          <w:rFonts w:cs="Times New Roman"/>
          <w:color w:val="000000" w:themeColor="text1"/>
          <w:szCs w:val="24"/>
          <w:lang w:val="en-GB"/>
        </w:rPr>
        <w:t xml:space="preserve">, </w:t>
      </w:r>
      <w:proofErr w:type="spellStart"/>
      <w:r w:rsidR="007820E3" w:rsidRPr="00C24352">
        <w:rPr>
          <w:rFonts w:cs="Times New Roman"/>
          <w:color w:val="000000" w:themeColor="text1"/>
          <w:szCs w:val="24"/>
          <w:lang w:val="en-GB"/>
        </w:rPr>
        <w:t>Quetsche</w:t>
      </w:r>
      <w:proofErr w:type="spellEnd"/>
      <w:r w:rsidR="007820E3" w:rsidRPr="00C24352">
        <w:rPr>
          <w:rFonts w:cs="Times New Roman"/>
          <w:color w:val="000000" w:themeColor="text1"/>
          <w:szCs w:val="24"/>
          <w:lang w:val="en-GB"/>
        </w:rPr>
        <w:t xml:space="preserve"> and German Prune.</w:t>
      </w:r>
      <w:r w:rsidR="00537E92" w:rsidRPr="00C24352">
        <w:rPr>
          <w:rFonts w:cs="Times New Roman"/>
          <w:color w:val="000000" w:themeColor="text1"/>
          <w:szCs w:val="24"/>
          <w:lang w:val="en-GB"/>
        </w:rPr>
        <w:t xml:space="preserve"> </w:t>
      </w:r>
      <w:r w:rsidR="002B5956" w:rsidRPr="00C24352">
        <w:rPr>
          <w:rFonts w:cs="Times New Roman"/>
          <w:color w:val="000000" w:themeColor="text1"/>
          <w:szCs w:val="24"/>
          <w:lang w:val="en-GB"/>
        </w:rPr>
        <w:t xml:space="preserve">In recent years, in some countries and areas, some previously rarely used autochthonous, introduced or newly developed </w:t>
      </w:r>
      <w:r w:rsidR="000E6A3C" w:rsidRPr="00C24352">
        <w:rPr>
          <w:rFonts w:cs="Times New Roman"/>
          <w:color w:val="000000" w:themeColor="text1"/>
          <w:szCs w:val="24"/>
          <w:lang w:val="en-GB"/>
        </w:rPr>
        <w:t xml:space="preserve">plum </w:t>
      </w:r>
      <w:r w:rsidR="002B5956" w:rsidRPr="00C24352">
        <w:rPr>
          <w:rFonts w:cs="Times New Roman"/>
          <w:color w:val="000000" w:themeColor="text1"/>
          <w:szCs w:val="24"/>
          <w:lang w:val="en-GB"/>
        </w:rPr>
        <w:t xml:space="preserve">cultivars have been used more intensively as a raw material in the production of spirits. The main reasons are: (i) replacement of old cultivars with cultivars that are more resistant or tolerant to plant diseases; (ii) utilization of market surpluses of fruit cultivars, primarily intended for fresh consumption or processing into other products; (iii) satisfying modern consumers' needs for the spirits with specific varietal and regional features. The suitability of less widespread and rarely used </w:t>
      </w:r>
      <w:r w:rsidR="000E6A3C" w:rsidRPr="00C24352">
        <w:rPr>
          <w:rFonts w:cs="Times New Roman"/>
          <w:color w:val="000000" w:themeColor="text1"/>
          <w:szCs w:val="24"/>
          <w:lang w:val="en-GB"/>
        </w:rPr>
        <w:t>plum</w:t>
      </w:r>
      <w:r w:rsidR="002B5956" w:rsidRPr="00C24352">
        <w:rPr>
          <w:rFonts w:cs="Times New Roman"/>
          <w:color w:val="000000" w:themeColor="text1"/>
          <w:szCs w:val="24"/>
          <w:lang w:val="en-GB"/>
        </w:rPr>
        <w:t xml:space="preserve"> cultivars for spirit production is usually determined experimentally, based on the content of the volatile compounds and sensory characteristics of distillates obtained.</w:t>
      </w:r>
      <w:r w:rsidR="001A080D" w:rsidRPr="00C24352">
        <w:rPr>
          <w:rFonts w:cs="Times New Roman"/>
          <w:color w:val="000000" w:themeColor="text1"/>
          <w:szCs w:val="24"/>
          <w:vertAlign w:val="superscript"/>
          <w:lang w:val="en-GB"/>
        </w:rPr>
        <w:t>3</w:t>
      </w:r>
      <w:r w:rsidR="002A6037" w:rsidRPr="00C24352">
        <w:rPr>
          <w:rFonts w:cs="Times New Roman"/>
          <w:color w:val="000000" w:themeColor="text1"/>
          <w:szCs w:val="24"/>
          <w:vertAlign w:val="superscript"/>
          <w:lang w:val="en-GB"/>
        </w:rPr>
        <w:t>-</w:t>
      </w:r>
      <w:r w:rsidR="001A080D" w:rsidRPr="00C24352">
        <w:rPr>
          <w:rFonts w:cs="Times New Roman"/>
          <w:color w:val="000000" w:themeColor="text1"/>
          <w:szCs w:val="24"/>
          <w:vertAlign w:val="superscript"/>
          <w:lang w:val="en-GB"/>
        </w:rPr>
        <w:t>8</w:t>
      </w:r>
      <w:r w:rsidR="00DE3EE4" w:rsidRPr="00C24352">
        <w:rPr>
          <w:rFonts w:cs="Times New Roman"/>
          <w:color w:val="000000" w:themeColor="text1"/>
          <w:szCs w:val="24"/>
          <w:lang w:val="en-GB"/>
        </w:rPr>
        <w:t xml:space="preserve"> Besides the cultivar, differences in </w:t>
      </w:r>
      <w:proofErr w:type="spellStart"/>
      <w:r w:rsidR="00DE3EE4" w:rsidRPr="00C24352">
        <w:rPr>
          <w:rFonts w:cs="Times New Roman"/>
          <w:color w:val="000000" w:themeColor="text1"/>
          <w:szCs w:val="24"/>
          <w:lang w:val="en-GB"/>
        </w:rPr>
        <w:t>microflora</w:t>
      </w:r>
      <w:proofErr w:type="spellEnd"/>
      <w:r w:rsidR="00DE3EE4" w:rsidRPr="00C24352">
        <w:rPr>
          <w:rFonts w:cs="Times New Roman"/>
          <w:color w:val="000000" w:themeColor="text1"/>
          <w:szCs w:val="24"/>
          <w:lang w:val="en-GB"/>
        </w:rPr>
        <w:t xml:space="preserve"> during spontaneous fermentation are one of the important reasons for the occurrence of differences in the content of certain ingredients and aroma of </w:t>
      </w:r>
      <w:proofErr w:type="spellStart"/>
      <w:r w:rsidR="00A36C30" w:rsidRPr="00C24352">
        <w:rPr>
          <w:rFonts w:cs="Times New Roman"/>
          <w:color w:val="000000" w:themeColor="text1"/>
          <w:szCs w:val="24"/>
          <w:lang w:val="en-GB"/>
        </w:rPr>
        <w:t>monovarietal</w:t>
      </w:r>
      <w:proofErr w:type="spellEnd"/>
      <w:r w:rsidR="00A36C30" w:rsidRPr="00C24352">
        <w:rPr>
          <w:rFonts w:cs="Times New Roman"/>
          <w:color w:val="000000" w:themeColor="text1"/>
          <w:szCs w:val="24"/>
          <w:lang w:val="en-GB"/>
        </w:rPr>
        <w:t xml:space="preserve"> fermented mash</w:t>
      </w:r>
      <w:r w:rsidR="003B073B" w:rsidRPr="00C24352">
        <w:rPr>
          <w:rFonts w:cs="Times New Roman"/>
          <w:color w:val="000000" w:themeColor="text1"/>
          <w:szCs w:val="24"/>
          <w:vertAlign w:val="superscript"/>
          <w:lang w:val="en-GB"/>
        </w:rPr>
        <w:t>9</w:t>
      </w:r>
      <w:r w:rsidR="00A36C30" w:rsidRPr="00C24352">
        <w:rPr>
          <w:rFonts w:cs="Times New Roman"/>
          <w:color w:val="000000" w:themeColor="text1"/>
          <w:szCs w:val="24"/>
          <w:lang w:val="en-GB"/>
        </w:rPr>
        <w:t xml:space="preserve"> and </w:t>
      </w:r>
      <w:r w:rsidR="00DE3EE4" w:rsidRPr="00C24352">
        <w:rPr>
          <w:rFonts w:cs="Times New Roman"/>
          <w:color w:val="000000" w:themeColor="text1"/>
          <w:szCs w:val="24"/>
          <w:lang w:val="en-GB"/>
        </w:rPr>
        <w:t>the final distillates.</w:t>
      </w:r>
      <w:r w:rsidR="003B073B" w:rsidRPr="00C24352">
        <w:rPr>
          <w:rFonts w:cs="Times New Roman"/>
          <w:color w:val="000000" w:themeColor="text1"/>
          <w:szCs w:val="24"/>
          <w:vertAlign w:val="superscript"/>
          <w:lang w:val="en-GB"/>
        </w:rPr>
        <w:t>10</w:t>
      </w:r>
      <w:r w:rsidR="00DE3EE4" w:rsidRPr="00C24352">
        <w:rPr>
          <w:rFonts w:cs="Times New Roman"/>
          <w:color w:val="000000" w:themeColor="text1"/>
          <w:szCs w:val="24"/>
          <w:lang w:val="en-GB"/>
        </w:rPr>
        <w:t xml:space="preserve"> </w:t>
      </w:r>
      <w:r w:rsidR="00B41B31" w:rsidRPr="00C24352">
        <w:rPr>
          <w:rFonts w:cs="Times New Roman"/>
          <w:color w:val="000000" w:themeColor="text1"/>
          <w:szCs w:val="24"/>
          <w:lang w:val="en-GB"/>
        </w:rPr>
        <w:t>The quality of the plum spirits depends on the concentration and the relationship of the individual volatile components, which have different origins.</w:t>
      </w:r>
      <w:r w:rsidR="00B41B31" w:rsidRPr="00C24352">
        <w:rPr>
          <w:color w:val="000000" w:themeColor="text1"/>
          <w:lang w:val="en-GB"/>
        </w:rPr>
        <w:t xml:space="preserve"> </w:t>
      </w:r>
    </w:p>
    <w:p w:rsidR="00C52DC3" w:rsidRPr="00C24352" w:rsidRDefault="00C52DC3" w:rsidP="008E0E16">
      <w:pPr>
        <w:ind w:firstLine="0"/>
        <w:rPr>
          <w:rFonts w:cs="Times New Roman"/>
          <w:color w:val="000000" w:themeColor="text1"/>
          <w:szCs w:val="24"/>
          <w:vertAlign w:val="superscript"/>
          <w:lang w:val="en-GB"/>
        </w:rPr>
      </w:pPr>
    </w:p>
    <w:p w:rsidR="002B5956" w:rsidRPr="00C24352" w:rsidRDefault="00C52DC3" w:rsidP="008E0E16">
      <w:pPr>
        <w:ind w:firstLine="720"/>
        <w:rPr>
          <w:rFonts w:cs="Times New Roman"/>
          <w:color w:val="000000" w:themeColor="text1"/>
          <w:szCs w:val="24"/>
          <w:vertAlign w:val="superscript"/>
          <w:lang w:val="en-GB"/>
        </w:rPr>
      </w:pPr>
      <w:r w:rsidRPr="00C24352">
        <w:rPr>
          <w:rFonts w:cs="Times New Roman"/>
          <w:color w:val="000000" w:themeColor="text1"/>
          <w:szCs w:val="24"/>
          <w:lang w:val="en-GB"/>
        </w:rPr>
        <w:lastRenderedPageBreak/>
        <w:t xml:space="preserve">Methanol is </w:t>
      </w:r>
      <w:r w:rsidR="006C7F17" w:rsidRPr="00C24352">
        <w:rPr>
          <w:rFonts w:cs="Times New Roman"/>
          <w:color w:val="000000" w:themeColor="text1"/>
          <w:szCs w:val="24"/>
          <w:lang w:val="en-GB"/>
        </w:rPr>
        <w:t xml:space="preserve">toxic ingredient of plum spirit </w:t>
      </w:r>
      <w:r w:rsidRPr="00C24352">
        <w:rPr>
          <w:rFonts w:cs="Times New Roman"/>
          <w:color w:val="000000" w:themeColor="text1"/>
          <w:szCs w:val="24"/>
          <w:lang w:val="en-GB"/>
        </w:rPr>
        <w:t xml:space="preserve">generated by the action of </w:t>
      </w:r>
      <w:proofErr w:type="spellStart"/>
      <w:r w:rsidRPr="00C24352">
        <w:rPr>
          <w:rFonts w:cs="Times New Roman"/>
          <w:color w:val="000000" w:themeColor="text1"/>
          <w:szCs w:val="24"/>
          <w:lang w:val="en-GB"/>
        </w:rPr>
        <w:t>pectinmethylesterase</w:t>
      </w:r>
      <w:proofErr w:type="spellEnd"/>
      <w:r w:rsidRPr="00C24352">
        <w:rPr>
          <w:rFonts w:cs="Times New Roman"/>
          <w:color w:val="000000" w:themeColor="text1"/>
          <w:szCs w:val="24"/>
          <w:lang w:val="en-GB"/>
        </w:rPr>
        <w:t xml:space="preserve"> on the fruit pectin. Differences in the content of methanol in </w:t>
      </w:r>
      <w:proofErr w:type="spellStart"/>
      <w:r w:rsidRPr="00C24352">
        <w:rPr>
          <w:rFonts w:cs="Times New Roman"/>
          <w:color w:val="000000" w:themeColor="text1"/>
          <w:szCs w:val="24"/>
          <w:lang w:val="en-GB"/>
        </w:rPr>
        <w:t>monovarietal</w:t>
      </w:r>
      <w:proofErr w:type="spellEnd"/>
      <w:r w:rsidRPr="00C24352">
        <w:rPr>
          <w:rFonts w:cs="Times New Roman"/>
          <w:color w:val="000000" w:themeColor="text1"/>
          <w:szCs w:val="24"/>
          <w:lang w:val="en-GB"/>
        </w:rPr>
        <w:t xml:space="preserve"> plum spirits may be caused by different share of pectin fractions in total fruit pectin, degrees of its esterification by methanol and different activity of pectinmethylesterase,</w:t>
      </w:r>
      <w:r w:rsidRPr="00C24352">
        <w:rPr>
          <w:rFonts w:cs="Times New Roman"/>
          <w:color w:val="000000" w:themeColor="text1"/>
          <w:szCs w:val="24"/>
          <w:vertAlign w:val="superscript"/>
          <w:lang w:val="en-GB"/>
        </w:rPr>
        <w:t>1</w:t>
      </w:r>
      <w:r w:rsidR="003B073B" w:rsidRPr="00C24352">
        <w:rPr>
          <w:rFonts w:cs="Times New Roman"/>
          <w:color w:val="000000" w:themeColor="text1"/>
          <w:szCs w:val="24"/>
          <w:vertAlign w:val="superscript"/>
          <w:lang w:val="en-GB"/>
        </w:rPr>
        <w:t>1</w:t>
      </w:r>
      <w:r w:rsidRPr="00C24352">
        <w:rPr>
          <w:rFonts w:cs="Times New Roman"/>
          <w:color w:val="000000" w:themeColor="text1"/>
          <w:szCs w:val="24"/>
          <w:vertAlign w:val="superscript"/>
          <w:lang w:val="en-GB"/>
        </w:rPr>
        <w:t>,1</w:t>
      </w:r>
      <w:r w:rsidR="003B073B" w:rsidRPr="00C24352">
        <w:rPr>
          <w:rFonts w:cs="Times New Roman"/>
          <w:color w:val="000000" w:themeColor="text1"/>
          <w:szCs w:val="24"/>
          <w:vertAlign w:val="superscript"/>
          <w:lang w:val="en-GB"/>
        </w:rPr>
        <w:t>2</w:t>
      </w:r>
      <w:r w:rsidRPr="00C24352">
        <w:rPr>
          <w:rFonts w:cs="Times New Roman"/>
          <w:color w:val="000000" w:themeColor="text1"/>
          <w:szCs w:val="24"/>
          <w:vertAlign w:val="superscript"/>
          <w:lang w:val="en-GB"/>
        </w:rPr>
        <w:t>,1</w:t>
      </w:r>
      <w:r w:rsidR="003B073B" w:rsidRPr="00C24352">
        <w:rPr>
          <w:rFonts w:cs="Times New Roman"/>
          <w:color w:val="000000" w:themeColor="text1"/>
          <w:szCs w:val="24"/>
          <w:vertAlign w:val="superscript"/>
          <w:lang w:val="en-GB"/>
        </w:rPr>
        <w:t>3</w:t>
      </w:r>
      <w:r w:rsidRPr="00C24352">
        <w:rPr>
          <w:rFonts w:cs="Times New Roman"/>
          <w:color w:val="000000" w:themeColor="text1"/>
          <w:szCs w:val="24"/>
          <w:lang w:val="en-GB"/>
        </w:rPr>
        <w:t xml:space="preserve"> as well as the ratio of fermentable sugars and pectin in fruits.</w:t>
      </w:r>
      <w:r w:rsidRPr="00C24352">
        <w:rPr>
          <w:rFonts w:cs="Times New Roman"/>
          <w:color w:val="000000" w:themeColor="text1"/>
          <w:szCs w:val="24"/>
          <w:vertAlign w:val="superscript"/>
          <w:lang w:val="en-GB"/>
        </w:rPr>
        <w:t>1</w:t>
      </w:r>
      <w:r w:rsidR="003B073B" w:rsidRPr="00C24352">
        <w:rPr>
          <w:rFonts w:cs="Times New Roman"/>
          <w:color w:val="000000" w:themeColor="text1"/>
          <w:szCs w:val="24"/>
          <w:vertAlign w:val="superscript"/>
          <w:lang w:val="en-GB"/>
        </w:rPr>
        <w:t>4</w:t>
      </w:r>
      <w:r w:rsidR="00FE6E84" w:rsidRPr="00C24352">
        <w:rPr>
          <w:rFonts w:cs="Times New Roman"/>
          <w:color w:val="000000" w:themeColor="text1"/>
          <w:szCs w:val="24"/>
          <w:vertAlign w:val="superscript"/>
          <w:lang w:val="en-GB"/>
        </w:rPr>
        <w:t xml:space="preserve"> </w:t>
      </w:r>
    </w:p>
    <w:p w:rsidR="00A36C30" w:rsidRPr="00C24352" w:rsidRDefault="008E0E16" w:rsidP="008E0E16">
      <w:pPr>
        <w:tabs>
          <w:tab w:val="left" w:pos="709"/>
        </w:tabs>
        <w:ind w:firstLine="0"/>
        <w:rPr>
          <w:rFonts w:cs="Times New Roman"/>
          <w:color w:val="000000" w:themeColor="text1"/>
          <w:szCs w:val="24"/>
          <w:lang w:val="en-GB"/>
        </w:rPr>
      </w:pPr>
      <w:r w:rsidRPr="00C24352">
        <w:rPr>
          <w:rFonts w:cs="Times New Roman"/>
          <w:color w:val="000000" w:themeColor="text1"/>
          <w:szCs w:val="24"/>
          <w:lang w:val="en-GB"/>
        </w:rPr>
        <w:tab/>
      </w:r>
      <w:r w:rsidR="00C52DC3" w:rsidRPr="00C24352">
        <w:rPr>
          <w:rFonts w:cs="Times New Roman"/>
          <w:color w:val="000000" w:themeColor="text1"/>
          <w:szCs w:val="24"/>
          <w:lang w:val="en-GB"/>
        </w:rPr>
        <w:t xml:space="preserve">Yeasts form most of the analysed higher alcohols during fermentation from </w:t>
      </w:r>
      <w:r w:rsidR="00FE6E84" w:rsidRPr="00C24352">
        <w:rPr>
          <w:rFonts w:cs="Times New Roman"/>
          <w:color w:val="000000" w:themeColor="text1"/>
          <w:szCs w:val="24"/>
          <w:lang w:val="en-GB"/>
        </w:rPr>
        <w:t xml:space="preserve">sugars and/or </w:t>
      </w:r>
      <w:r w:rsidR="00C52DC3" w:rsidRPr="00C24352">
        <w:rPr>
          <w:rFonts w:cs="Times New Roman"/>
          <w:color w:val="000000" w:themeColor="text1"/>
          <w:szCs w:val="24"/>
          <w:lang w:val="en-GB"/>
        </w:rPr>
        <w:t xml:space="preserve">corresponding amino acids </w:t>
      </w:r>
      <w:r w:rsidR="00C561BD" w:rsidRPr="00C24352">
        <w:rPr>
          <w:rFonts w:cs="Times New Roman"/>
          <w:color w:val="000000" w:themeColor="text1"/>
          <w:szCs w:val="24"/>
          <w:lang w:val="en-GB"/>
        </w:rPr>
        <w:t>(</w:t>
      </w:r>
      <w:proofErr w:type="spellStart"/>
      <w:r w:rsidR="00C561BD" w:rsidRPr="00C24352">
        <w:rPr>
          <w:rFonts w:cs="Times New Roman"/>
          <w:color w:val="000000" w:themeColor="text1"/>
          <w:szCs w:val="24"/>
          <w:lang w:val="en-GB"/>
        </w:rPr>
        <w:t>leucine</w:t>
      </w:r>
      <w:proofErr w:type="spellEnd"/>
      <w:r w:rsidR="00C561BD" w:rsidRPr="00C24352">
        <w:rPr>
          <w:rFonts w:cs="Times New Roman"/>
          <w:color w:val="000000" w:themeColor="text1"/>
          <w:szCs w:val="24"/>
          <w:lang w:val="en-GB"/>
        </w:rPr>
        <w:t xml:space="preserve">, </w:t>
      </w:r>
      <w:proofErr w:type="spellStart"/>
      <w:r w:rsidR="00C561BD" w:rsidRPr="00C24352">
        <w:rPr>
          <w:rFonts w:cs="Times New Roman"/>
          <w:color w:val="000000" w:themeColor="text1"/>
          <w:szCs w:val="24"/>
          <w:lang w:val="en-GB"/>
        </w:rPr>
        <w:t>valine</w:t>
      </w:r>
      <w:proofErr w:type="spellEnd"/>
      <w:r w:rsidR="00C561BD" w:rsidRPr="00C24352">
        <w:rPr>
          <w:rFonts w:cs="Times New Roman"/>
          <w:color w:val="000000" w:themeColor="text1"/>
          <w:szCs w:val="24"/>
          <w:lang w:val="en-GB"/>
        </w:rPr>
        <w:t>, isoleucine, phenylalanine)</w:t>
      </w:r>
      <w:r w:rsidR="00C52DC3" w:rsidRPr="00C24352">
        <w:rPr>
          <w:rFonts w:cs="Times New Roman"/>
          <w:color w:val="000000" w:themeColor="text1"/>
          <w:szCs w:val="24"/>
          <w:lang w:val="en-GB"/>
        </w:rPr>
        <w:t>.</w:t>
      </w:r>
      <w:r w:rsidR="00C52DC3" w:rsidRPr="00C24352">
        <w:rPr>
          <w:rFonts w:cs="Times New Roman"/>
          <w:color w:val="000000" w:themeColor="text1"/>
          <w:szCs w:val="24"/>
          <w:vertAlign w:val="superscript"/>
          <w:lang w:val="en-GB"/>
        </w:rPr>
        <w:t>1</w:t>
      </w:r>
      <w:r w:rsidR="003B073B" w:rsidRPr="00C24352">
        <w:rPr>
          <w:rFonts w:cs="Times New Roman"/>
          <w:color w:val="000000" w:themeColor="text1"/>
          <w:szCs w:val="24"/>
          <w:vertAlign w:val="superscript"/>
          <w:lang w:val="en-GB"/>
        </w:rPr>
        <w:t>5</w:t>
      </w:r>
      <w:r w:rsidR="00C52DC3" w:rsidRPr="00C24352">
        <w:rPr>
          <w:rFonts w:cs="Times New Roman"/>
          <w:color w:val="000000" w:themeColor="text1"/>
          <w:szCs w:val="24"/>
          <w:lang w:val="en-GB"/>
        </w:rPr>
        <w:t xml:space="preserve"> From this group of amino acids, </w:t>
      </w:r>
      <w:proofErr w:type="spellStart"/>
      <w:r w:rsidR="00C52DC3" w:rsidRPr="00C24352">
        <w:rPr>
          <w:rFonts w:cs="Times New Roman"/>
          <w:color w:val="000000" w:themeColor="text1"/>
          <w:szCs w:val="24"/>
          <w:lang w:val="en-GB"/>
        </w:rPr>
        <w:t>leucine</w:t>
      </w:r>
      <w:proofErr w:type="spellEnd"/>
      <w:r w:rsidR="00C52DC3" w:rsidRPr="00C24352">
        <w:rPr>
          <w:rFonts w:cs="Times New Roman"/>
          <w:color w:val="000000" w:themeColor="text1"/>
          <w:szCs w:val="24"/>
          <w:lang w:val="en-GB"/>
        </w:rPr>
        <w:t xml:space="preserve"> had the largest share in total amino acid in the fruits of </w:t>
      </w:r>
      <w:r w:rsidR="000C5C08" w:rsidRPr="00C24352">
        <w:rPr>
          <w:rFonts w:cs="Times New Roman"/>
          <w:color w:val="000000" w:themeColor="text1"/>
          <w:szCs w:val="24"/>
          <w:lang w:val="en-GB"/>
        </w:rPr>
        <w:t>Čačanska Rodna, Stanley and Požegača</w:t>
      </w:r>
      <w:r w:rsidR="00C52DC3" w:rsidRPr="00C24352">
        <w:rPr>
          <w:rFonts w:cs="Times New Roman"/>
          <w:color w:val="000000" w:themeColor="text1"/>
          <w:szCs w:val="24"/>
          <w:lang w:val="en-GB"/>
        </w:rPr>
        <w:t xml:space="preserve"> cultivars, followed by </w:t>
      </w:r>
      <w:proofErr w:type="spellStart"/>
      <w:r w:rsidR="00C52DC3" w:rsidRPr="00C24352">
        <w:rPr>
          <w:rFonts w:cs="Times New Roman"/>
          <w:color w:val="000000" w:themeColor="text1"/>
          <w:szCs w:val="24"/>
          <w:lang w:val="en-GB"/>
        </w:rPr>
        <w:t>valine</w:t>
      </w:r>
      <w:proofErr w:type="spellEnd"/>
      <w:r w:rsidR="00C52DC3" w:rsidRPr="00C24352">
        <w:rPr>
          <w:rFonts w:cs="Times New Roman"/>
          <w:color w:val="000000" w:themeColor="text1"/>
          <w:szCs w:val="24"/>
          <w:lang w:val="en-GB"/>
        </w:rPr>
        <w:t>, and isoleucine.</w:t>
      </w:r>
      <w:r w:rsidR="00C52DC3" w:rsidRPr="00C24352">
        <w:rPr>
          <w:rFonts w:cs="Times New Roman"/>
          <w:color w:val="000000" w:themeColor="text1"/>
          <w:szCs w:val="24"/>
          <w:vertAlign w:val="superscript"/>
          <w:lang w:val="en-GB"/>
        </w:rPr>
        <w:t>1</w:t>
      </w:r>
      <w:r w:rsidR="003B073B" w:rsidRPr="00C24352">
        <w:rPr>
          <w:rFonts w:cs="Times New Roman"/>
          <w:color w:val="000000" w:themeColor="text1"/>
          <w:szCs w:val="24"/>
          <w:vertAlign w:val="superscript"/>
          <w:lang w:val="en-GB"/>
        </w:rPr>
        <w:t>6</w:t>
      </w:r>
      <w:r w:rsidR="00C52DC3" w:rsidRPr="00C24352">
        <w:rPr>
          <w:rFonts w:cs="Times New Roman"/>
          <w:color w:val="000000" w:themeColor="text1"/>
          <w:szCs w:val="24"/>
          <w:lang w:val="en-GB"/>
        </w:rPr>
        <w:t xml:space="preserve"> During fermentation, 2-butanol derives from 2,3-butanediol (a by-product of sugar metabolism in yeast cells), by the activity of the yeast </w:t>
      </w:r>
      <w:r w:rsidR="00C52DC3" w:rsidRPr="00C24352">
        <w:rPr>
          <w:rFonts w:cs="Times New Roman"/>
          <w:i/>
          <w:color w:val="000000" w:themeColor="text1"/>
          <w:szCs w:val="24"/>
          <w:lang w:val="en-GB"/>
        </w:rPr>
        <w:t>Saccharomyces spp</w:t>
      </w:r>
      <w:r w:rsidR="00C52DC3" w:rsidRPr="00C24352">
        <w:rPr>
          <w:rFonts w:cs="Times New Roman"/>
          <w:color w:val="000000" w:themeColor="text1"/>
          <w:szCs w:val="24"/>
          <w:lang w:val="en-GB"/>
        </w:rPr>
        <w:t xml:space="preserve">. or, more commonly by the activity of bacteria </w:t>
      </w:r>
      <w:r w:rsidR="00C52DC3" w:rsidRPr="00C24352">
        <w:rPr>
          <w:rFonts w:cs="Times New Roman"/>
          <w:i/>
          <w:color w:val="000000" w:themeColor="text1"/>
          <w:szCs w:val="24"/>
          <w:lang w:val="en-GB"/>
        </w:rPr>
        <w:t>Lactobacillus spp</w:t>
      </w:r>
      <w:r w:rsidR="00C52DC3" w:rsidRPr="00C24352">
        <w:rPr>
          <w:rFonts w:cs="Times New Roman"/>
          <w:color w:val="000000" w:themeColor="text1"/>
          <w:szCs w:val="24"/>
          <w:lang w:val="en-GB"/>
        </w:rPr>
        <w:t>.</w:t>
      </w:r>
      <w:r w:rsidR="003B073B" w:rsidRPr="00C24352">
        <w:rPr>
          <w:rFonts w:cs="Times New Roman"/>
          <w:color w:val="000000" w:themeColor="text1"/>
          <w:szCs w:val="24"/>
          <w:vertAlign w:val="superscript"/>
          <w:lang w:val="en-GB"/>
        </w:rPr>
        <w:t>17</w:t>
      </w:r>
      <w:r w:rsidR="00755672" w:rsidRPr="00C24352">
        <w:rPr>
          <w:rFonts w:cs="Times New Roman"/>
          <w:color w:val="000000" w:themeColor="text1"/>
          <w:szCs w:val="24"/>
          <w:lang w:val="en-GB"/>
        </w:rPr>
        <w:t xml:space="preserve"> </w:t>
      </w:r>
      <w:r w:rsidR="00DE3EE4" w:rsidRPr="00C24352">
        <w:rPr>
          <w:rFonts w:cs="Times New Roman"/>
          <w:color w:val="000000" w:themeColor="text1"/>
          <w:szCs w:val="24"/>
          <w:lang w:val="en-GB"/>
        </w:rPr>
        <w:t>1-Hexanol</w:t>
      </w:r>
      <w:r w:rsidR="00755672" w:rsidRPr="00C24352">
        <w:rPr>
          <w:rFonts w:cs="Times New Roman"/>
          <w:color w:val="000000" w:themeColor="text1"/>
          <w:szCs w:val="24"/>
          <w:lang w:val="en-GB"/>
        </w:rPr>
        <w:t xml:space="preserve"> is the product of the enzymatic degradation of linoleic acid (</w:t>
      </w:r>
      <w:proofErr w:type="spellStart"/>
      <w:r w:rsidR="00755672" w:rsidRPr="00C24352">
        <w:rPr>
          <w:rFonts w:cs="Times New Roman"/>
          <w:color w:val="000000" w:themeColor="text1"/>
          <w:szCs w:val="24"/>
          <w:lang w:val="en-GB"/>
        </w:rPr>
        <w:t>lipoxygenase</w:t>
      </w:r>
      <w:proofErr w:type="spellEnd"/>
      <w:r w:rsidR="00755672" w:rsidRPr="00C24352">
        <w:rPr>
          <w:rFonts w:cs="Times New Roman"/>
          <w:color w:val="000000" w:themeColor="text1"/>
          <w:szCs w:val="24"/>
          <w:lang w:val="en-GB"/>
        </w:rPr>
        <w:t xml:space="preserve"> pathway) from the fruits during processing and fermentation of grapes and fruits.</w:t>
      </w:r>
      <w:r w:rsidR="003B073B" w:rsidRPr="00C24352">
        <w:rPr>
          <w:rFonts w:cs="Times New Roman"/>
          <w:color w:val="000000" w:themeColor="text1"/>
          <w:szCs w:val="24"/>
          <w:vertAlign w:val="superscript"/>
          <w:lang w:val="en-GB"/>
        </w:rPr>
        <w:t>18</w:t>
      </w:r>
      <w:r w:rsidR="00755672" w:rsidRPr="00C24352">
        <w:rPr>
          <w:rFonts w:cs="Times New Roman"/>
          <w:color w:val="000000" w:themeColor="text1"/>
          <w:szCs w:val="24"/>
          <w:lang w:val="en-GB"/>
        </w:rPr>
        <w:t xml:space="preserve"> </w:t>
      </w:r>
    </w:p>
    <w:p w:rsidR="00755672" w:rsidRPr="00C24352" w:rsidRDefault="00EA4CDE" w:rsidP="008E0E16">
      <w:pPr>
        <w:tabs>
          <w:tab w:val="left" w:pos="709"/>
        </w:tabs>
        <w:ind w:firstLine="0"/>
        <w:rPr>
          <w:rFonts w:cs="Times New Roman"/>
          <w:color w:val="000000" w:themeColor="text1"/>
          <w:szCs w:val="24"/>
          <w:lang w:val="en-GB"/>
        </w:rPr>
      </w:pPr>
      <w:r w:rsidRPr="00C24352">
        <w:rPr>
          <w:rFonts w:cs="Times New Roman"/>
          <w:color w:val="000000" w:themeColor="text1"/>
          <w:szCs w:val="24"/>
          <w:lang w:val="en-GB"/>
        </w:rPr>
        <w:t>Higher alcohols</w:t>
      </w:r>
      <w:r w:rsidR="00755672" w:rsidRPr="00C24352">
        <w:rPr>
          <w:rFonts w:cs="Times New Roman"/>
          <w:color w:val="000000" w:themeColor="text1"/>
          <w:szCs w:val="24"/>
          <w:lang w:val="en-GB"/>
        </w:rPr>
        <w:t xml:space="preserve"> are characterized by different odours: oily-floral odour (1-propanol and 2-methyl-1-propanol), unpleasant fusel-ton odour (1-butanol, 2/3-methyl-1-butanol and 2-butanol) and pleasant odour of rose (2-phenylethanol). </w:t>
      </w:r>
      <w:proofErr w:type="spellStart"/>
      <w:r w:rsidR="00755672" w:rsidRPr="00C24352">
        <w:rPr>
          <w:rFonts w:cs="Times New Roman"/>
          <w:color w:val="000000" w:themeColor="text1"/>
          <w:szCs w:val="24"/>
          <w:lang w:val="en-GB"/>
        </w:rPr>
        <w:t>Scholten</w:t>
      </w:r>
      <w:proofErr w:type="spellEnd"/>
      <w:r w:rsidR="00755672" w:rsidRPr="00C24352">
        <w:rPr>
          <w:rFonts w:cs="Times New Roman"/>
          <w:color w:val="000000" w:themeColor="text1"/>
          <w:szCs w:val="24"/>
          <w:lang w:val="en-GB"/>
        </w:rPr>
        <w:t xml:space="preserve"> and Kacprowski</w:t>
      </w:r>
      <w:r w:rsidR="003B073B" w:rsidRPr="00C24352">
        <w:rPr>
          <w:rFonts w:cs="Times New Roman"/>
          <w:color w:val="000000" w:themeColor="text1"/>
          <w:szCs w:val="24"/>
          <w:vertAlign w:val="superscript"/>
          <w:lang w:val="en-GB"/>
        </w:rPr>
        <w:t>19</w:t>
      </w:r>
      <w:r w:rsidR="00755672" w:rsidRPr="00C24352">
        <w:rPr>
          <w:rFonts w:cs="Times New Roman"/>
          <w:color w:val="000000" w:themeColor="text1"/>
          <w:szCs w:val="24"/>
          <w:lang w:val="en-GB"/>
        </w:rPr>
        <w:t xml:space="preserve"> found non-characteristic unpleasant aroma of plum spirits at concentrations of 1-propanol higher than 362 g hL</w:t>
      </w:r>
      <w:r w:rsidR="00755672" w:rsidRPr="00C24352">
        <w:rPr>
          <w:rFonts w:cs="Times New Roman"/>
          <w:color w:val="000000" w:themeColor="text1"/>
          <w:szCs w:val="24"/>
          <w:vertAlign w:val="superscript"/>
          <w:lang w:val="en-GB"/>
        </w:rPr>
        <w:t>-1</w:t>
      </w:r>
      <w:r w:rsidR="00755672" w:rsidRPr="00C24352">
        <w:rPr>
          <w:rFonts w:cs="Times New Roman"/>
          <w:color w:val="000000" w:themeColor="text1"/>
          <w:szCs w:val="24"/>
          <w:lang w:val="en-GB"/>
        </w:rPr>
        <w:t xml:space="preserve"> a. a., of 2-butanol higher than 228 g hL</w:t>
      </w:r>
      <w:r w:rsidR="00755672" w:rsidRPr="00C24352">
        <w:rPr>
          <w:rFonts w:cs="Times New Roman"/>
          <w:color w:val="000000" w:themeColor="text1"/>
          <w:szCs w:val="24"/>
          <w:vertAlign w:val="superscript"/>
          <w:lang w:val="en-GB"/>
        </w:rPr>
        <w:t>-1</w:t>
      </w:r>
      <w:r w:rsidR="00755672" w:rsidRPr="00C24352">
        <w:rPr>
          <w:rFonts w:cs="Times New Roman"/>
          <w:color w:val="000000" w:themeColor="text1"/>
          <w:szCs w:val="24"/>
          <w:lang w:val="en-GB"/>
        </w:rPr>
        <w:t xml:space="preserve"> a. a., and of 2/3-methyl-1-butanol higher than 290 g hL</w:t>
      </w:r>
      <w:r w:rsidR="00755672" w:rsidRPr="00C24352">
        <w:rPr>
          <w:rFonts w:cs="Times New Roman"/>
          <w:color w:val="000000" w:themeColor="text1"/>
          <w:szCs w:val="24"/>
          <w:vertAlign w:val="superscript"/>
          <w:lang w:val="en-GB"/>
        </w:rPr>
        <w:t>-1</w:t>
      </w:r>
      <w:r w:rsidR="00755672" w:rsidRPr="00C24352">
        <w:rPr>
          <w:rFonts w:cs="Times New Roman"/>
          <w:color w:val="000000" w:themeColor="text1"/>
          <w:szCs w:val="24"/>
          <w:lang w:val="en-GB"/>
        </w:rPr>
        <w:t xml:space="preserve"> a. a. </w:t>
      </w:r>
      <w:r w:rsidRPr="00C24352">
        <w:rPr>
          <w:rFonts w:cs="Times New Roman"/>
          <w:color w:val="000000" w:themeColor="text1"/>
          <w:szCs w:val="24"/>
          <w:lang w:val="en-GB"/>
        </w:rPr>
        <w:t>1-Hexanol in lower concentrations contributes to odour freshness while at higher concentrations (&gt; 10 g hL</w:t>
      </w:r>
      <w:r w:rsidRPr="00C24352">
        <w:rPr>
          <w:rFonts w:cs="Times New Roman"/>
          <w:color w:val="000000" w:themeColor="text1"/>
          <w:szCs w:val="24"/>
          <w:vertAlign w:val="superscript"/>
          <w:lang w:val="en-GB"/>
        </w:rPr>
        <w:t>-1</w:t>
      </w:r>
      <w:r w:rsidR="00CF50EB" w:rsidRPr="00C24352">
        <w:rPr>
          <w:rFonts w:cs="Times New Roman"/>
          <w:color w:val="000000" w:themeColor="text1"/>
          <w:szCs w:val="24"/>
          <w:lang w:val="en-GB"/>
        </w:rPr>
        <w:t xml:space="preserve"> a. a.)</w:t>
      </w:r>
      <w:r w:rsidRPr="00C24352">
        <w:rPr>
          <w:rFonts w:cs="Times New Roman"/>
          <w:color w:val="000000" w:themeColor="text1"/>
          <w:szCs w:val="24"/>
          <w:lang w:val="en-GB"/>
        </w:rPr>
        <w:t xml:space="preserve"> gives distillates an unpleasant odour of green part of plants</w:t>
      </w:r>
      <w:r w:rsidR="009F7455" w:rsidRPr="00C24352">
        <w:rPr>
          <w:rFonts w:cs="Times New Roman"/>
          <w:color w:val="000000" w:themeColor="text1"/>
          <w:szCs w:val="24"/>
          <w:lang w:val="en-GB"/>
        </w:rPr>
        <w:t xml:space="preserve"> (grass-like</w:t>
      </w:r>
      <w:r w:rsidR="00FE6E84" w:rsidRPr="00C24352">
        <w:rPr>
          <w:rFonts w:cs="Times New Roman"/>
          <w:color w:val="000000" w:themeColor="text1"/>
          <w:szCs w:val="24"/>
          <w:lang w:val="en-GB"/>
        </w:rPr>
        <w:t xml:space="preserve"> odour</w:t>
      </w:r>
      <w:r w:rsidR="009F7455" w:rsidRPr="00C24352">
        <w:rPr>
          <w:rFonts w:cs="Times New Roman"/>
          <w:color w:val="000000" w:themeColor="text1"/>
          <w:szCs w:val="24"/>
          <w:lang w:val="en-GB"/>
        </w:rPr>
        <w:t>)</w:t>
      </w:r>
      <w:r w:rsidRPr="00C24352">
        <w:rPr>
          <w:rFonts w:cs="Times New Roman"/>
          <w:color w:val="000000" w:themeColor="text1"/>
          <w:szCs w:val="24"/>
          <w:lang w:val="en-GB"/>
        </w:rPr>
        <w:t>.</w:t>
      </w:r>
      <w:r w:rsidR="003B073B" w:rsidRPr="00C24352">
        <w:rPr>
          <w:rFonts w:cs="Times New Roman"/>
          <w:color w:val="000000" w:themeColor="text1"/>
          <w:szCs w:val="24"/>
          <w:vertAlign w:val="superscript"/>
          <w:lang w:val="en-GB"/>
        </w:rPr>
        <w:t>20</w:t>
      </w:r>
      <w:r w:rsidRPr="00C24352">
        <w:rPr>
          <w:rFonts w:cs="Times New Roman"/>
          <w:color w:val="000000" w:themeColor="text1"/>
          <w:szCs w:val="24"/>
          <w:lang w:val="en-GB"/>
        </w:rPr>
        <w:t xml:space="preserve"> </w:t>
      </w:r>
      <w:r w:rsidR="00755672" w:rsidRPr="00C24352">
        <w:rPr>
          <w:rFonts w:cs="Times New Roman"/>
          <w:color w:val="000000" w:themeColor="text1"/>
          <w:szCs w:val="24"/>
          <w:lang w:val="en-GB"/>
        </w:rPr>
        <w:t xml:space="preserve"> </w:t>
      </w:r>
    </w:p>
    <w:p w:rsidR="00EB1AB1" w:rsidRPr="00C24352" w:rsidRDefault="008E0E16" w:rsidP="008E0E16">
      <w:pPr>
        <w:tabs>
          <w:tab w:val="left" w:pos="709"/>
        </w:tabs>
        <w:ind w:firstLine="0"/>
        <w:rPr>
          <w:rFonts w:cs="Times New Roman"/>
          <w:color w:val="000000" w:themeColor="text1"/>
          <w:szCs w:val="24"/>
          <w:lang w:val="en-GB"/>
        </w:rPr>
      </w:pPr>
      <w:r w:rsidRPr="00C24352">
        <w:rPr>
          <w:rFonts w:cs="Times New Roman"/>
          <w:color w:val="000000" w:themeColor="text1"/>
          <w:szCs w:val="24"/>
          <w:lang w:val="en-GB"/>
        </w:rPr>
        <w:tab/>
      </w:r>
      <w:r w:rsidR="00EB1AB1" w:rsidRPr="00C24352">
        <w:rPr>
          <w:rFonts w:cs="Times New Roman"/>
          <w:color w:val="000000" w:themeColor="text1"/>
          <w:szCs w:val="24"/>
          <w:lang w:val="en-GB"/>
        </w:rPr>
        <w:t>Ethyl acetate is the most common ester in distilled beverages. Its share in total esters is usually greater than 50 %, often ranging even up to 95 %.</w:t>
      </w:r>
      <w:r w:rsidR="00EB1AB1" w:rsidRPr="00C24352">
        <w:rPr>
          <w:rFonts w:cs="Times New Roman"/>
          <w:color w:val="000000" w:themeColor="text1"/>
          <w:szCs w:val="24"/>
          <w:vertAlign w:val="superscript"/>
          <w:lang w:val="en-GB"/>
        </w:rPr>
        <w:t>1</w:t>
      </w:r>
      <w:r w:rsidR="003B073B" w:rsidRPr="00C24352">
        <w:rPr>
          <w:rFonts w:cs="Times New Roman"/>
          <w:color w:val="000000" w:themeColor="text1"/>
          <w:szCs w:val="24"/>
          <w:vertAlign w:val="superscript"/>
          <w:lang w:val="en-GB"/>
        </w:rPr>
        <w:t>5</w:t>
      </w:r>
      <w:r w:rsidR="00EB1AB1" w:rsidRPr="00C24352">
        <w:rPr>
          <w:rFonts w:cs="Times New Roman"/>
          <w:color w:val="000000" w:themeColor="text1"/>
          <w:szCs w:val="24"/>
          <w:lang w:val="en-GB"/>
        </w:rPr>
        <w:t xml:space="preserve"> Lower concentrations of ethyl acetate contribute to fruity aroma, while at higher concentrations (above 218 g hL</w:t>
      </w:r>
      <w:r w:rsidR="00EB1AB1" w:rsidRPr="00C24352">
        <w:rPr>
          <w:rFonts w:cs="Times New Roman"/>
          <w:color w:val="000000" w:themeColor="text1"/>
          <w:szCs w:val="24"/>
          <w:vertAlign w:val="superscript"/>
          <w:lang w:val="en-GB"/>
        </w:rPr>
        <w:t>-1</w:t>
      </w:r>
      <w:r w:rsidR="00EB1AB1" w:rsidRPr="00C24352">
        <w:rPr>
          <w:rFonts w:cs="Times New Roman"/>
          <w:color w:val="000000" w:themeColor="text1"/>
          <w:szCs w:val="24"/>
          <w:lang w:val="en-GB"/>
        </w:rPr>
        <w:t xml:space="preserve"> a. a.) negatively affects the odour of spirit due to its characteristic, “solvent-like” odour.</w:t>
      </w:r>
      <w:r w:rsidR="003B073B" w:rsidRPr="00C24352">
        <w:rPr>
          <w:rFonts w:cs="Times New Roman"/>
          <w:color w:val="000000" w:themeColor="text1"/>
          <w:szCs w:val="24"/>
          <w:vertAlign w:val="superscript"/>
          <w:lang w:val="en-GB"/>
        </w:rPr>
        <w:t>19</w:t>
      </w:r>
      <w:r w:rsidR="00EB1AB1" w:rsidRPr="00C24352">
        <w:rPr>
          <w:rFonts w:cs="Times New Roman"/>
          <w:color w:val="000000" w:themeColor="text1"/>
          <w:szCs w:val="24"/>
          <w:lang w:val="en-GB"/>
        </w:rPr>
        <w:t xml:space="preserve"> Ethyl acetate in spirits is primarily produced by acetic acid bacteria. Also, </w:t>
      </w:r>
      <w:proofErr w:type="spellStart"/>
      <w:r w:rsidR="00EB1AB1" w:rsidRPr="00C24352">
        <w:rPr>
          <w:rFonts w:cs="Times New Roman"/>
          <w:color w:val="000000" w:themeColor="text1"/>
          <w:szCs w:val="24"/>
          <w:lang w:val="en-GB"/>
        </w:rPr>
        <w:t>apiculate</w:t>
      </w:r>
      <w:proofErr w:type="spellEnd"/>
      <w:r w:rsidR="00EB1AB1" w:rsidRPr="00C24352">
        <w:rPr>
          <w:rFonts w:cs="Times New Roman"/>
          <w:color w:val="000000" w:themeColor="text1"/>
          <w:szCs w:val="24"/>
          <w:lang w:val="en-GB"/>
        </w:rPr>
        <w:t xml:space="preserve"> yeasts found in </w:t>
      </w:r>
      <w:proofErr w:type="spellStart"/>
      <w:r w:rsidR="00EB1AB1" w:rsidRPr="00C24352">
        <w:rPr>
          <w:rFonts w:cs="Times New Roman"/>
          <w:color w:val="000000" w:themeColor="text1"/>
          <w:szCs w:val="24"/>
          <w:lang w:val="en-GB"/>
        </w:rPr>
        <w:t>microflora</w:t>
      </w:r>
      <w:proofErr w:type="spellEnd"/>
      <w:r w:rsidR="00EB1AB1" w:rsidRPr="00C24352">
        <w:rPr>
          <w:rFonts w:cs="Times New Roman"/>
          <w:color w:val="000000" w:themeColor="text1"/>
          <w:szCs w:val="24"/>
          <w:lang w:val="en-GB"/>
        </w:rPr>
        <w:t xml:space="preserve"> at the beginning of spontaneous fermentations, produce to 10 times more ethyl acetate than the yeasts of genera </w:t>
      </w:r>
      <w:r w:rsidR="00EB1AB1" w:rsidRPr="00C24352">
        <w:rPr>
          <w:rFonts w:cs="Times New Roman"/>
          <w:i/>
          <w:color w:val="000000" w:themeColor="text1"/>
          <w:szCs w:val="24"/>
          <w:lang w:val="en-GB"/>
        </w:rPr>
        <w:t>Saccharomyces</w:t>
      </w:r>
      <w:r w:rsidR="00EB1AB1" w:rsidRPr="00C24352">
        <w:rPr>
          <w:rFonts w:cs="Times New Roman"/>
          <w:color w:val="000000" w:themeColor="text1"/>
          <w:szCs w:val="24"/>
          <w:lang w:val="en-GB"/>
        </w:rPr>
        <w:t>.</w:t>
      </w:r>
      <w:r w:rsidR="00EB1AB1" w:rsidRPr="00C24352">
        <w:rPr>
          <w:rFonts w:cs="Times New Roman"/>
          <w:color w:val="000000" w:themeColor="text1"/>
          <w:szCs w:val="24"/>
          <w:vertAlign w:val="superscript"/>
          <w:lang w:val="en-GB"/>
        </w:rPr>
        <w:t>2</w:t>
      </w:r>
      <w:r w:rsidR="003B073B" w:rsidRPr="00C24352">
        <w:rPr>
          <w:rFonts w:cs="Times New Roman"/>
          <w:color w:val="000000" w:themeColor="text1"/>
          <w:szCs w:val="24"/>
          <w:vertAlign w:val="superscript"/>
          <w:lang w:val="en-GB"/>
        </w:rPr>
        <w:t>1</w:t>
      </w:r>
    </w:p>
    <w:p w:rsidR="00C52DC3" w:rsidRPr="00C24352" w:rsidRDefault="00EB1AB1" w:rsidP="008E0E16">
      <w:pPr>
        <w:ind w:firstLine="720"/>
        <w:rPr>
          <w:rFonts w:cs="Times New Roman"/>
          <w:color w:val="000000" w:themeColor="text1"/>
          <w:szCs w:val="24"/>
          <w:lang w:val="en-GB"/>
        </w:rPr>
      </w:pPr>
      <w:r w:rsidRPr="00C24352">
        <w:rPr>
          <w:rFonts w:cs="Times New Roman"/>
          <w:color w:val="000000" w:themeColor="text1"/>
          <w:szCs w:val="24"/>
          <w:lang w:val="en-GB"/>
        </w:rPr>
        <w:t xml:space="preserve">The lactic acid bacteria, present in the indigenous </w:t>
      </w:r>
      <w:proofErr w:type="spellStart"/>
      <w:r w:rsidRPr="00C24352">
        <w:rPr>
          <w:rFonts w:cs="Times New Roman"/>
          <w:color w:val="000000" w:themeColor="text1"/>
          <w:szCs w:val="24"/>
          <w:lang w:val="en-GB"/>
        </w:rPr>
        <w:t>microflora</w:t>
      </w:r>
      <w:proofErr w:type="spellEnd"/>
      <w:r w:rsidRPr="00C24352">
        <w:rPr>
          <w:rFonts w:cs="Times New Roman"/>
          <w:color w:val="000000" w:themeColor="text1"/>
          <w:szCs w:val="24"/>
          <w:lang w:val="en-GB"/>
        </w:rPr>
        <w:t xml:space="preserve">, form ethyl lactate during </w:t>
      </w:r>
      <w:proofErr w:type="spellStart"/>
      <w:r w:rsidRPr="00C24352">
        <w:rPr>
          <w:rFonts w:cs="Times New Roman"/>
          <w:color w:val="000000" w:themeColor="text1"/>
          <w:szCs w:val="24"/>
          <w:lang w:val="en-GB"/>
        </w:rPr>
        <w:t>malolactic</w:t>
      </w:r>
      <w:proofErr w:type="spellEnd"/>
      <w:r w:rsidRPr="00C24352">
        <w:rPr>
          <w:rFonts w:cs="Times New Roman"/>
          <w:color w:val="000000" w:themeColor="text1"/>
          <w:szCs w:val="24"/>
          <w:lang w:val="en-GB"/>
        </w:rPr>
        <w:t xml:space="preserve"> fermentation. This microbiological process may run simultaneously with alcoholic fermentation in wine spirit production.</w:t>
      </w:r>
      <w:r w:rsidRPr="00C24352">
        <w:rPr>
          <w:rFonts w:cs="Times New Roman"/>
          <w:color w:val="000000" w:themeColor="text1"/>
          <w:szCs w:val="24"/>
          <w:vertAlign w:val="superscript"/>
          <w:lang w:val="en-GB"/>
        </w:rPr>
        <w:t>2</w:t>
      </w:r>
      <w:r w:rsidR="003B073B" w:rsidRPr="00C24352">
        <w:rPr>
          <w:rFonts w:cs="Times New Roman"/>
          <w:color w:val="000000" w:themeColor="text1"/>
          <w:szCs w:val="24"/>
          <w:vertAlign w:val="superscript"/>
          <w:lang w:val="en-GB"/>
        </w:rPr>
        <w:t>2</w:t>
      </w:r>
      <w:r w:rsidRPr="00C24352">
        <w:rPr>
          <w:rFonts w:cs="Times New Roman"/>
          <w:color w:val="000000" w:themeColor="text1"/>
          <w:szCs w:val="24"/>
          <w:lang w:val="en-GB"/>
        </w:rPr>
        <w:t xml:space="preserve"> </w:t>
      </w:r>
      <w:proofErr w:type="spellStart"/>
      <w:r w:rsidRPr="00C24352">
        <w:rPr>
          <w:rFonts w:cs="Times New Roman"/>
          <w:color w:val="000000" w:themeColor="text1"/>
          <w:szCs w:val="24"/>
          <w:lang w:val="en-GB"/>
        </w:rPr>
        <w:t>Batagglia</w:t>
      </w:r>
      <w:proofErr w:type="spellEnd"/>
      <w:r w:rsidRPr="00C24352">
        <w:rPr>
          <w:rFonts w:cs="Times New Roman"/>
          <w:color w:val="000000" w:themeColor="text1"/>
          <w:szCs w:val="24"/>
          <w:lang w:val="en-GB"/>
        </w:rPr>
        <w:t xml:space="preserve"> </w:t>
      </w:r>
      <w:r w:rsidRPr="00C24352">
        <w:rPr>
          <w:rFonts w:cs="Times New Roman"/>
          <w:i/>
          <w:color w:val="000000" w:themeColor="text1"/>
          <w:szCs w:val="24"/>
          <w:lang w:val="en-GB"/>
        </w:rPr>
        <w:t>et al.</w:t>
      </w:r>
      <w:r w:rsidRPr="00C24352">
        <w:rPr>
          <w:rFonts w:cs="Times New Roman"/>
          <w:color w:val="000000" w:themeColor="text1"/>
          <w:szCs w:val="24"/>
          <w:vertAlign w:val="superscript"/>
          <w:lang w:val="en-GB"/>
        </w:rPr>
        <w:t>2</w:t>
      </w:r>
      <w:r w:rsidR="003B073B" w:rsidRPr="00C24352">
        <w:rPr>
          <w:rFonts w:cs="Times New Roman"/>
          <w:color w:val="000000" w:themeColor="text1"/>
          <w:szCs w:val="24"/>
          <w:vertAlign w:val="superscript"/>
          <w:lang w:val="en-GB"/>
        </w:rPr>
        <w:t>3</w:t>
      </w:r>
      <w:r w:rsidRPr="00C24352">
        <w:rPr>
          <w:rFonts w:cs="Times New Roman"/>
          <w:color w:val="000000" w:themeColor="text1"/>
          <w:szCs w:val="24"/>
          <w:lang w:val="en-GB"/>
        </w:rPr>
        <w:t xml:space="preserve"> found similar during spontaneous </w:t>
      </w:r>
      <w:r w:rsidRPr="00C24352">
        <w:rPr>
          <w:rFonts w:cs="Times New Roman"/>
          <w:color w:val="000000" w:themeColor="text1"/>
          <w:szCs w:val="24"/>
          <w:lang w:val="en-GB"/>
        </w:rPr>
        <w:lastRenderedPageBreak/>
        <w:t>alcoholic fermentation of plum mash.</w:t>
      </w:r>
      <w:r w:rsidR="00502A43" w:rsidRPr="00C24352">
        <w:rPr>
          <w:rFonts w:cs="Times New Roman"/>
          <w:color w:val="000000" w:themeColor="text1"/>
          <w:szCs w:val="24"/>
          <w:lang w:val="en-GB"/>
        </w:rPr>
        <w:t xml:space="preserve"> According to </w:t>
      </w:r>
      <w:proofErr w:type="spellStart"/>
      <w:r w:rsidR="00502A43" w:rsidRPr="00C24352">
        <w:rPr>
          <w:rFonts w:cs="Times New Roman"/>
          <w:color w:val="000000" w:themeColor="text1"/>
          <w:szCs w:val="24"/>
          <w:lang w:val="en-GB"/>
        </w:rPr>
        <w:t>Scholten</w:t>
      </w:r>
      <w:proofErr w:type="spellEnd"/>
      <w:r w:rsidR="00502A43" w:rsidRPr="00C24352">
        <w:rPr>
          <w:rFonts w:cs="Times New Roman"/>
          <w:color w:val="000000" w:themeColor="text1"/>
          <w:szCs w:val="24"/>
          <w:lang w:val="en-GB"/>
        </w:rPr>
        <w:t xml:space="preserve"> and Kacprowski,</w:t>
      </w:r>
      <w:r w:rsidR="003B073B" w:rsidRPr="00C24352">
        <w:rPr>
          <w:rFonts w:cs="Times New Roman"/>
          <w:color w:val="000000" w:themeColor="text1"/>
          <w:szCs w:val="24"/>
          <w:vertAlign w:val="superscript"/>
          <w:lang w:val="en-GB"/>
        </w:rPr>
        <w:t>19</w:t>
      </w:r>
      <w:r w:rsidR="00502A43" w:rsidRPr="00C24352">
        <w:rPr>
          <w:rFonts w:cs="Times New Roman"/>
          <w:color w:val="000000" w:themeColor="text1"/>
          <w:szCs w:val="24"/>
          <w:lang w:val="en-GB"/>
        </w:rPr>
        <w:t xml:space="preserve"> t</w:t>
      </w:r>
      <w:r w:rsidR="00FE6E84" w:rsidRPr="00C24352">
        <w:rPr>
          <w:rFonts w:cs="Times New Roman"/>
          <w:color w:val="000000" w:themeColor="text1"/>
          <w:szCs w:val="24"/>
          <w:lang w:val="en-GB"/>
        </w:rPr>
        <w:t>he</w:t>
      </w:r>
      <w:r w:rsidR="00502A43" w:rsidRPr="00C24352">
        <w:rPr>
          <w:rFonts w:cs="Times New Roman"/>
          <w:color w:val="000000" w:themeColor="text1"/>
          <w:szCs w:val="24"/>
          <w:lang w:val="en-GB"/>
        </w:rPr>
        <w:t xml:space="preserve"> concentration </w:t>
      </w:r>
      <w:r w:rsidR="00FE6E84" w:rsidRPr="00C24352">
        <w:rPr>
          <w:rFonts w:cs="Times New Roman"/>
          <w:color w:val="000000" w:themeColor="text1"/>
          <w:szCs w:val="24"/>
          <w:lang w:val="en-GB"/>
        </w:rPr>
        <w:t xml:space="preserve">of </w:t>
      </w:r>
      <w:r w:rsidR="00502A43" w:rsidRPr="00C24352">
        <w:rPr>
          <w:rFonts w:cs="Times New Roman"/>
          <w:color w:val="000000" w:themeColor="text1"/>
          <w:szCs w:val="24"/>
          <w:lang w:val="en-GB"/>
        </w:rPr>
        <w:t xml:space="preserve">ethyl lactate </w:t>
      </w:r>
      <w:r w:rsidR="00FE6E84" w:rsidRPr="00C24352">
        <w:rPr>
          <w:rFonts w:cs="Times New Roman"/>
          <w:color w:val="000000" w:themeColor="text1"/>
          <w:szCs w:val="24"/>
          <w:lang w:val="en-GB"/>
        </w:rPr>
        <w:t>above 208 g hL</w:t>
      </w:r>
      <w:r w:rsidR="00FE6E84" w:rsidRPr="00C24352">
        <w:rPr>
          <w:rFonts w:cs="Times New Roman"/>
          <w:color w:val="000000" w:themeColor="text1"/>
          <w:szCs w:val="24"/>
          <w:vertAlign w:val="superscript"/>
          <w:lang w:val="en-GB"/>
        </w:rPr>
        <w:t>-1</w:t>
      </w:r>
      <w:r w:rsidR="00FE6E84" w:rsidRPr="00C24352">
        <w:rPr>
          <w:rFonts w:cs="Times New Roman"/>
          <w:color w:val="000000" w:themeColor="text1"/>
          <w:szCs w:val="24"/>
          <w:lang w:val="en-GB"/>
        </w:rPr>
        <w:t xml:space="preserve"> a. a. </w:t>
      </w:r>
      <w:r w:rsidR="00502A43" w:rsidRPr="00C24352">
        <w:rPr>
          <w:rFonts w:cs="Times New Roman"/>
          <w:color w:val="000000" w:themeColor="text1"/>
          <w:szCs w:val="24"/>
          <w:lang w:val="en-GB"/>
        </w:rPr>
        <w:t>exert negative effects on the sensory characteristics of plum spirits.</w:t>
      </w:r>
    </w:p>
    <w:p w:rsidR="00EB1AB1" w:rsidRPr="00C24352" w:rsidRDefault="00EB1AB1" w:rsidP="008E0E16">
      <w:pPr>
        <w:ind w:firstLine="720"/>
        <w:rPr>
          <w:rFonts w:cs="Times New Roman"/>
          <w:color w:val="000000" w:themeColor="text1"/>
          <w:szCs w:val="24"/>
          <w:vertAlign w:val="superscript"/>
          <w:lang w:val="en-GB"/>
        </w:rPr>
      </w:pPr>
      <w:r w:rsidRPr="00C24352">
        <w:rPr>
          <w:rFonts w:cs="Times New Roman"/>
          <w:color w:val="000000" w:themeColor="text1"/>
          <w:szCs w:val="24"/>
          <w:lang w:val="en-GB"/>
        </w:rPr>
        <w:t xml:space="preserve">Ethyl esters of fatty acids (ethyl </w:t>
      </w:r>
      <w:proofErr w:type="spellStart"/>
      <w:r w:rsidRPr="00C24352">
        <w:rPr>
          <w:rFonts w:cs="Times New Roman"/>
          <w:color w:val="000000" w:themeColor="text1"/>
          <w:szCs w:val="24"/>
          <w:lang w:val="en-GB"/>
        </w:rPr>
        <w:t>hexanoate</w:t>
      </w:r>
      <w:proofErr w:type="spellEnd"/>
      <w:r w:rsidRPr="00C24352">
        <w:rPr>
          <w:rFonts w:cs="Times New Roman"/>
          <w:color w:val="000000" w:themeColor="text1"/>
          <w:szCs w:val="24"/>
          <w:lang w:val="en-GB"/>
        </w:rPr>
        <w:t xml:space="preserve">, ethyl </w:t>
      </w:r>
      <w:proofErr w:type="spellStart"/>
      <w:r w:rsidRPr="00C24352">
        <w:rPr>
          <w:rFonts w:cs="Times New Roman"/>
          <w:color w:val="000000" w:themeColor="text1"/>
          <w:szCs w:val="24"/>
          <w:lang w:val="en-GB"/>
        </w:rPr>
        <w:t>octanoate</w:t>
      </w:r>
      <w:proofErr w:type="spellEnd"/>
      <w:r w:rsidRPr="00C24352">
        <w:rPr>
          <w:rFonts w:cs="Times New Roman"/>
          <w:color w:val="000000" w:themeColor="text1"/>
          <w:szCs w:val="24"/>
          <w:lang w:val="en-GB"/>
        </w:rPr>
        <w:t xml:space="preserve">, ethyl </w:t>
      </w:r>
      <w:proofErr w:type="spellStart"/>
      <w:r w:rsidRPr="00C24352">
        <w:rPr>
          <w:rFonts w:cs="Times New Roman"/>
          <w:color w:val="000000" w:themeColor="text1"/>
          <w:szCs w:val="24"/>
          <w:lang w:val="en-GB"/>
        </w:rPr>
        <w:t>decanoate</w:t>
      </w:r>
      <w:proofErr w:type="spellEnd"/>
      <w:r w:rsidRPr="00C24352">
        <w:rPr>
          <w:rFonts w:cs="Times New Roman"/>
          <w:color w:val="000000" w:themeColor="text1"/>
          <w:szCs w:val="24"/>
          <w:lang w:val="en-GB"/>
        </w:rPr>
        <w:t xml:space="preserve">, ethyl </w:t>
      </w:r>
      <w:proofErr w:type="spellStart"/>
      <w:r w:rsidRPr="00C24352">
        <w:rPr>
          <w:rFonts w:cs="Times New Roman"/>
          <w:color w:val="000000" w:themeColor="text1"/>
          <w:szCs w:val="24"/>
          <w:lang w:val="en-GB"/>
        </w:rPr>
        <w:t>dodecanoate</w:t>
      </w:r>
      <w:proofErr w:type="spellEnd"/>
      <w:r w:rsidRPr="00C24352">
        <w:rPr>
          <w:rFonts w:cs="Times New Roman"/>
          <w:color w:val="000000" w:themeColor="text1"/>
          <w:szCs w:val="24"/>
          <w:lang w:val="en-GB"/>
        </w:rPr>
        <w:t xml:space="preserve"> and ethyl </w:t>
      </w:r>
      <w:proofErr w:type="spellStart"/>
      <w:r w:rsidRPr="00C24352">
        <w:rPr>
          <w:rFonts w:cs="Times New Roman"/>
          <w:color w:val="000000" w:themeColor="text1"/>
          <w:szCs w:val="24"/>
          <w:lang w:val="en-GB"/>
        </w:rPr>
        <w:t>tetradecanoate</w:t>
      </w:r>
      <w:proofErr w:type="spellEnd"/>
      <w:r w:rsidRPr="00C24352">
        <w:rPr>
          <w:rFonts w:cs="Times New Roman"/>
          <w:color w:val="000000" w:themeColor="text1"/>
          <w:szCs w:val="24"/>
          <w:lang w:val="en-GB"/>
        </w:rPr>
        <w:t xml:space="preserve">) as well as diethyl succinate and </w:t>
      </w:r>
      <w:proofErr w:type="spellStart"/>
      <w:r w:rsidRPr="00C24352">
        <w:rPr>
          <w:rFonts w:cs="Times New Roman"/>
          <w:color w:val="000000" w:themeColor="text1"/>
          <w:szCs w:val="24"/>
          <w:lang w:val="en-GB"/>
        </w:rPr>
        <w:t>isoamyl</w:t>
      </w:r>
      <w:proofErr w:type="spellEnd"/>
      <w:r w:rsidRPr="00C24352">
        <w:rPr>
          <w:rFonts w:cs="Times New Roman"/>
          <w:color w:val="000000" w:themeColor="text1"/>
          <w:szCs w:val="24"/>
          <w:lang w:val="en-GB"/>
        </w:rPr>
        <w:t xml:space="preserve"> acetate have pleasant fruity odours, and also contribute to the characteristic aroma of plum spirit.</w:t>
      </w:r>
      <w:r w:rsidRPr="00C24352">
        <w:rPr>
          <w:rFonts w:cs="Times New Roman"/>
          <w:color w:val="000000" w:themeColor="text1"/>
          <w:szCs w:val="24"/>
          <w:vertAlign w:val="superscript"/>
          <w:lang w:val="en-GB"/>
        </w:rPr>
        <w:t>2</w:t>
      </w:r>
      <w:r w:rsidR="003B073B" w:rsidRPr="00C24352">
        <w:rPr>
          <w:rFonts w:cs="Times New Roman"/>
          <w:color w:val="000000" w:themeColor="text1"/>
          <w:szCs w:val="24"/>
          <w:vertAlign w:val="superscript"/>
          <w:lang w:val="en-GB"/>
        </w:rPr>
        <w:t>4</w:t>
      </w:r>
      <w:r w:rsidRPr="00C24352">
        <w:rPr>
          <w:rFonts w:cs="Times New Roman"/>
          <w:color w:val="000000" w:themeColor="text1"/>
          <w:szCs w:val="24"/>
          <w:lang w:val="en-GB"/>
        </w:rPr>
        <w:t xml:space="preserve"> These esters are mostly formed by yeasts during alcoholic fermentation.</w:t>
      </w:r>
      <w:r w:rsidRPr="00C24352">
        <w:rPr>
          <w:rFonts w:cs="Times New Roman"/>
          <w:color w:val="000000" w:themeColor="text1"/>
          <w:szCs w:val="24"/>
          <w:vertAlign w:val="superscript"/>
          <w:lang w:val="en-GB"/>
        </w:rPr>
        <w:t>1</w:t>
      </w:r>
      <w:r w:rsidR="00062F3B" w:rsidRPr="00C24352">
        <w:rPr>
          <w:rFonts w:cs="Times New Roman"/>
          <w:color w:val="000000" w:themeColor="text1"/>
          <w:szCs w:val="24"/>
          <w:vertAlign w:val="superscript"/>
          <w:lang w:val="en-GB"/>
        </w:rPr>
        <w:t>5</w:t>
      </w:r>
    </w:p>
    <w:p w:rsidR="00EB1AB1" w:rsidRPr="00C24352" w:rsidRDefault="008E0E16" w:rsidP="008E0E16">
      <w:pPr>
        <w:tabs>
          <w:tab w:val="left" w:pos="709"/>
        </w:tabs>
        <w:ind w:firstLine="0"/>
        <w:rPr>
          <w:rFonts w:cs="Times New Roman"/>
          <w:color w:val="000000" w:themeColor="text1"/>
          <w:szCs w:val="24"/>
          <w:lang w:val="en-GB"/>
        </w:rPr>
      </w:pPr>
      <w:r w:rsidRPr="00C24352">
        <w:rPr>
          <w:rFonts w:cs="Times New Roman"/>
          <w:color w:val="000000" w:themeColor="text1"/>
          <w:szCs w:val="24"/>
          <w:lang w:val="en-GB"/>
        </w:rPr>
        <w:tab/>
      </w:r>
      <w:r w:rsidR="00EB1AB1" w:rsidRPr="00C24352">
        <w:rPr>
          <w:rFonts w:cs="Times New Roman"/>
          <w:color w:val="000000" w:themeColor="text1"/>
          <w:szCs w:val="24"/>
          <w:lang w:val="en-GB"/>
        </w:rPr>
        <w:t>Beside</w:t>
      </w:r>
      <w:r w:rsidR="000704A8" w:rsidRPr="00C24352">
        <w:rPr>
          <w:rFonts w:cs="Times New Roman"/>
          <w:color w:val="000000" w:themeColor="text1"/>
          <w:szCs w:val="24"/>
          <w:lang w:val="en-GB"/>
        </w:rPr>
        <w:t>s</w:t>
      </w:r>
      <w:r w:rsidR="00EB1AB1" w:rsidRPr="00C24352">
        <w:rPr>
          <w:rFonts w:cs="Times New Roman"/>
          <w:color w:val="000000" w:themeColor="text1"/>
          <w:szCs w:val="24"/>
          <w:lang w:val="en-GB"/>
        </w:rPr>
        <w:t xml:space="preserve"> higher alcohols and esters, volatile fatty acids are a significant part of the plum spirits aromatic complex.</w:t>
      </w:r>
      <w:r w:rsidR="00EB1AB1" w:rsidRPr="00C24352">
        <w:rPr>
          <w:rFonts w:cs="Times New Roman"/>
          <w:color w:val="000000" w:themeColor="text1"/>
          <w:szCs w:val="24"/>
          <w:vertAlign w:val="superscript"/>
          <w:lang w:val="en-GB"/>
        </w:rPr>
        <w:t>2</w:t>
      </w:r>
      <w:r w:rsidR="00062F3B" w:rsidRPr="00C24352">
        <w:rPr>
          <w:rFonts w:cs="Times New Roman"/>
          <w:color w:val="000000" w:themeColor="text1"/>
          <w:szCs w:val="24"/>
          <w:vertAlign w:val="superscript"/>
          <w:lang w:val="en-GB"/>
        </w:rPr>
        <w:t>4</w:t>
      </w:r>
      <w:r w:rsidR="00EB1AB1" w:rsidRPr="00C24352">
        <w:rPr>
          <w:rFonts w:cs="Times New Roman"/>
          <w:color w:val="000000" w:themeColor="text1"/>
          <w:szCs w:val="24"/>
          <w:lang w:val="en-GB"/>
        </w:rPr>
        <w:t xml:space="preserve"> </w:t>
      </w:r>
      <w:r w:rsidR="00A36C30" w:rsidRPr="00C24352">
        <w:rPr>
          <w:rFonts w:cs="Times New Roman"/>
          <w:color w:val="000000" w:themeColor="text1"/>
          <w:szCs w:val="24"/>
          <w:lang w:val="en-GB"/>
        </w:rPr>
        <w:t>Fatty acids are mostly formed by yeasts during alcoholic fermentation.</w:t>
      </w:r>
      <w:r w:rsidR="00A36C30" w:rsidRPr="00C24352">
        <w:rPr>
          <w:rFonts w:cs="Times New Roman"/>
          <w:color w:val="000000" w:themeColor="text1"/>
          <w:szCs w:val="24"/>
          <w:vertAlign w:val="superscript"/>
          <w:lang w:val="en-GB"/>
        </w:rPr>
        <w:t>1</w:t>
      </w:r>
      <w:r w:rsidR="00062F3B" w:rsidRPr="00C24352">
        <w:rPr>
          <w:rFonts w:cs="Times New Roman"/>
          <w:color w:val="000000" w:themeColor="text1"/>
          <w:szCs w:val="24"/>
          <w:vertAlign w:val="superscript"/>
          <w:lang w:val="en-GB"/>
        </w:rPr>
        <w:t>5</w:t>
      </w:r>
      <w:r w:rsidRPr="00C24352">
        <w:rPr>
          <w:rFonts w:cs="Times New Roman"/>
          <w:color w:val="000000" w:themeColor="text1"/>
          <w:szCs w:val="24"/>
          <w:lang w:val="en-GB"/>
        </w:rPr>
        <w:t xml:space="preserve"> </w:t>
      </w:r>
      <w:r w:rsidR="00EB1AB1" w:rsidRPr="00C24352">
        <w:rPr>
          <w:rFonts w:cs="Times New Roman"/>
          <w:color w:val="000000" w:themeColor="text1"/>
          <w:szCs w:val="24"/>
          <w:lang w:val="en-GB"/>
        </w:rPr>
        <w:t>These compounds are characterized by unpleasant odours: the stable-like (</w:t>
      </w:r>
      <w:proofErr w:type="spellStart"/>
      <w:r w:rsidR="00EB1AB1" w:rsidRPr="00C24352">
        <w:rPr>
          <w:rFonts w:cs="Times New Roman"/>
          <w:color w:val="000000" w:themeColor="text1"/>
          <w:szCs w:val="24"/>
          <w:lang w:val="en-GB"/>
        </w:rPr>
        <w:t>hexanoic</w:t>
      </w:r>
      <w:proofErr w:type="spellEnd"/>
      <w:r w:rsidR="00EB1AB1" w:rsidRPr="00C24352">
        <w:rPr>
          <w:rFonts w:cs="Times New Roman"/>
          <w:color w:val="000000" w:themeColor="text1"/>
          <w:szCs w:val="24"/>
          <w:lang w:val="en-GB"/>
        </w:rPr>
        <w:t xml:space="preserve"> acid), the goat-like (</w:t>
      </w:r>
      <w:proofErr w:type="spellStart"/>
      <w:r w:rsidR="00EB1AB1" w:rsidRPr="00C24352">
        <w:rPr>
          <w:rFonts w:cs="Times New Roman"/>
          <w:color w:val="000000" w:themeColor="text1"/>
          <w:szCs w:val="24"/>
          <w:lang w:val="en-GB"/>
        </w:rPr>
        <w:t>octanoic</w:t>
      </w:r>
      <w:proofErr w:type="spellEnd"/>
      <w:r w:rsidR="00EB1AB1" w:rsidRPr="00C24352">
        <w:rPr>
          <w:rFonts w:cs="Times New Roman"/>
          <w:color w:val="000000" w:themeColor="text1"/>
          <w:szCs w:val="24"/>
          <w:lang w:val="en-GB"/>
        </w:rPr>
        <w:t xml:space="preserve"> acid) and the sweat-like (</w:t>
      </w:r>
      <w:proofErr w:type="spellStart"/>
      <w:r w:rsidR="00EB1AB1" w:rsidRPr="00C24352">
        <w:rPr>
          <w:rFonts w:cs="Times New Roman"/>
          <w:color w:val="000000" w:themeColor="text1"/>
          <w:szCs w:val="24"/>
          <w:lang w:val="en-GB"/>
        </w:rPr>
        <w:t>decanoic</w:t>
      </w:r>
      <w:proofErr w:type="spellEnd"/>
      <w:r w:rsidR="00EB1AB1" w:rsidRPr="00C24352">
        <w:rPr>
          <w:rFonts w:cs="Times New Roman"/>
          <w:color w:val="000000" w:themeColor="text1"/>
          <w:szCs w:val="24"/>
          <w:lang w:val="en-GB"/>
        </w:rPr>
        <w:t xml:space="preserve"> acid). </w:t>
      </w:r>
    </w:p>
    <w:p w:rsidR="00B53CAD" w:rsidRPr="00C24352" w:rsidRDefault="00B53CAD" w:rsidP="008E0E16">
      <w:pPr>
        <w:ind w:firstLine="720"/>
        <w:rPr>
          <w:rFonts w:cs="Times New Roman"/>
          <w:color w:val="000000" w:themeColor="text1"/>
          <w:szCs w:val="24"/>
          <w:vertAlign w:val="superscript"/>
          <w:lang w:val="en-GB"/>
        </w:rPr>
      </w:pPr>
      <w:r w:rsidRPr="00C24352">
        <w:rPr>
          <w:rFonts w:cs="Times New Roman"/>
          <w:color w:val="000000" w:themeColor="text1"/>
          <w:szCs w:val="24"/>
          <w:lang w:val="en-GB"/>
        </w:rPr>
        <w:t>Acetaldehyde is the major aldehyde in spirit drinks, most commonly formed by yeast as a by-product of sugar metabolism during alcoholic fermentation. Acetic acid bacteria can also oxidize ethanol to acetaldehyde.</w:t>
      </w:r>
      <w:r w:rsidRPr="00C24352">
        <w:rPr>
          <w:rFonts w:cs="Times New Roman"/>
          <w:color w:val="000000" w:themeColor="text1"/>
          <w:szCs w:val="24"/>
          <w:vertAlign w:val="superscript"/>
          <w:lang w:val="en-GB"/>
        </w:rPr>
        <w:t>1</w:t>
      </w:r>
      <w:r w:rsidR="00062F3B" w:rsidRPr="00C24352">
        <w:rPr>
          <w:rFonts w:cs="Times New Roman"/>
          <w:color w:val="000000" w:themeColor="text1"/>
          <w:szCs w:val="24"/>
          <w:vertAlign w:val="superscript"/>
          <w:lang w:val="en-GB"/>
        </w:rPr>
        <w:t>5</w:t>
      </w:r>
      <w:r w:rsidRPr="00C24352">
        <w:rPr>
          <w:rFonts w:cs="Times New Roman"/>
          <w:color w:val="000000" w:themeColor="text1"/>
          <w:szCs w:val="24"/>
          <w:lang w:val="en-GB"/>
        </w:rPr>
        <w:t xml:space="preserve"> At lower concentrations, acetaldehyde contributes to the pleasant fruit aroma of spirits, while in larger concentrations has a sharp grass-like and apple-like odour, so it may be responsible for the appearance of an unpleasant (head fraction-like) odour of plum spirit.</w:t>
      </w:r>
      <w:r w:rsidR="00062F3B" w:rsidRPr="00C24352">
        <w:rPr>
          <w:rFonts w:cs="Times New Roman"/>
          <w:color w:val="000000" w:themeColor="text1"/>
          <w:szCs w:val="24"/>
          <w:vertAlign w:val="superscript"/>
          <w:lang w:val="en-GB"/>
        </w:rPr>
        <w:t>19</w:t>
      </w:r>
    </w:p>
    <w:p w:rsidR="00612871" w:rsidRPr="00C24352" w:rsidRDefault="008E0E16" w:rsidP="008E0E16">
      <w:pPr>
        <w:tabs>
          <w:tab w:val="left" w:pos="709"/>
        </w:tabs>
        <w:ind w:firstLine="0"/>
        <w:rPr>
          <w:rFonts w:cs="Times New Roman"/>
          <w:color w:val="000000" w:themeColor="text1"/>
          <w:szCs w:val="24"/>
          <w:lang w:val="en-GB"/>
        </w:rPr>
      </w:pPr>
      <w:r w:rsidRPr="00C24352">
        <w:rPr>
          <w:rFonts w:cs="Times New Roman"/>
          <w:color w:val="000000" w:themeColor="text1"/>
          <w:szCs w:val="24"/>
          <w:lang w:val="en-GB"/>
        </w:rPr>
        <w:tab/>
      </w:r>
      <w:proofErr w:type="spellStart"/>
      <w:r w:rsidR="00612871" w:rsidRPr="00C24352">
        <w:rPr>
          <w:rFonts w:cs="Times New Roman"/>
          <w:color w:val="000000" w:themeColor="text1"/>
          <w:szCs w:val="24"/>
          <w:lang w:val="en-GB"/>
        </w:rPr>
        <w:t>Benzaldehyde</w:t>
      </w:r>
      <w:proofErr w:type="spellEnd"/>
      <w:r w:rsidR="00612871" w:rsidRPr="00C24352">
        <w:rPr>
          <w:rFonts w:cs="Times New Roman"/>
          <w:color w:val="000000" w:themeColor="text1"/>
          <w:szCs w:val="24"/>
          <w:lang w:val="en-GB"/>
        </w:rPr>
        <w:t xml:space="preserve"> is characterized by the specific odour of bitter almonds (a stone-like tone). This compound is considered as a characteristic component of plum spirits, especially those obtained by processing fruits with stones.</w:t>
      </w:r>
      <w:r w:rsidR="00612871" w:rsidRPr="00C24352">
        <w:rPr>
          <w:rFonts w:cs="Times New Roman"/>
          <w:color w:val="000000" w:themeColor="text1"/>
          <w:szCs w:val="24"/>
          <w:vertAlign w:val="superscript"/>
          <w:lang w:val="en-GB"/>
        </w:rPr>
        <w:t>1</w:t>
      </w:r>
      <w:r w:rsidR="00062F3B" w:rsidRPr="00C24352">
        <w:rPr>
          <w:rFonts w:cs="Times New Roman"/>
          <w:color w:val="000000" w:themeColor="text1"/>
          <w:szCs w:val="24"/>
          <w:vertAlign w:val="superscript"/>
          <w:lang w:val="en-GB"/>
        </w:rPr>
        <w:t>5</w:t>
      </w:r>
      <w:r w:rsidR="00612871" w:rsidRPr="00C24352">
        <w:rPr>
          <w:rFonts w:cs="Times New Roman"/>
          <w:color w:val="000000" w:themeColor="text1"/>
          <w:szCs w:val="24"/>
          <w:vertAlign w:val="superscript"/>
          <w:lang w:val="en-GB"/>
        </w:rPr>
        <w:t>,2</w:t>
      </w:r>
      <w:r w:rsidR="00062F3B" w:rsidRPr="00C24352">
        <w:rPr>
          <w:rFonts w:cs="Times New Roman"/>
          <w:color w:val="000000" w:themeColor="text1"/>
          <w:szCs w:val="24"/>
          <w:vertAlign w:val="superscript"/>
          <w:lang w:val="en-GB"/>
        </w:rPr>
        <w:t>4</w:t>
      </w:r>
      <w:r w:rsidR="00612871" w:rsidRPr="00C24352">
        <w:rPr>
          <w:rFonts w:cs="Times New Roman"/>
          <w:color w:val="000000" w:themeColor="text1"/>
          <w:szCs w:val="24"/>
          <w:vertAlign w:val="superscript"/>
          <w:lang w:val="en-GB"/>
        </w:rPr>
        <w:t xml:space="preserve"> </w:t>
      </w:r>
      <w:r w:rsidR="00612871" w:rsidRPr="00C24352">
        <w:rPr>
          <w:rFonts w:cs="Times New Roman"/>
          <w:color w:val="000000" w:themeColor="text1"/>
          <w:szCs w:val="24"/>
          <w:lang w:val="en-GB"/>
        </w:rPr>
        <w:t xml:space="preserve">There are no limits of the </w:t>
      </w:r>
      <w:proofErr w:type="spellStart"/>
      <w:r w:rsidR="00612871" w:rsidRPr="00C24352">
        <w:rPr>
          <w:rFonts w:cs="Times New Roman"/>
          <w:color w:val="000000" w:themeColor="text1"/>
          <w:szCs w:val="24"/>
          <w:lang w:val="en-GB"/>
        </w:rPr>
        <w:t>benzaldehyde</w:t>
      </w:r>
      <w:proofErr w:type="spellEnd"/>
      <w:r w:rsidR="00612871" w:rsidRPr="00C24352">
        <w:rPr>
          <w:rFonts w:cs="Times New Roman"/>
          <w:color w:val="000000" w:themeColor="text1"/>
          <w:szCs w:val="24"/>
          <w:lang w:val="en-GB"/>
        </w:rPr>
        <w:t xml:space="preserve"> content in plum spirits prescribed by the EU regulations.</w:t>
      </w:r>
      <w:r w:rsidR="00062F3B" w:rsidRPr="00C24352">
        <w:rPr>
          <w:rFonts w:cs="Times New Roman"/>
          <w:color w:val="000000" w:themeColor="text1"/>
          <w:szCs w:val="24"/>
          <w:vertAlign w:val="superscript"/>
          <w:lang w:val="en-GB"/>
        </w:rPr>
        <w:t>25</w:t>
      </w:r>
      <w:r w:rsidR="00612871" w:rsidRPr="00C24352">
        <w:rPr>
          <w:rFonts w:cs="Times New Roman"/>
          <w:color w:val="000000" w:themeColor="text1"/>
          <w:szCs w:val="24"/>
          <w:lang w:val="en-GB"/>
        </w:rPr>
        <w:t xml:space="preserve"> Hence, it is up to producers and consumers to produce and consume spirits with more or less pronounced stone odour, depending on the personal preferences. On the other hand, Serbian regulations</w:t>
      </w:r>
      <w:r w:rsidR="00062F3B" w:rsidRPr="00C24352">
        <w:rPr>
          <w:rFonts w:cs="Times New Roman"/>
          <w:color w:val="000000" w:themeColor="text1"/>
          <w:szCs w:val="24"/>
          <w:vertAlign w:val="superscript"/>
          <w:lang w:val="en-GB"/>
        </w:rPr>
        <w:t>26</w:t>
      </w:r>
      <w:r w:rsidR="00612871" w:rsidRPr="00C24352">
        <w:rPr>
          <w:rFonts w:cs="Times New Roman"/>
          <w:color w:val="000000" w:themeColor="text1"/>
          <w:szCs w:val="24"/>
          <w:lang w:val="en-GB"/>
        </w:rPr>
        <w:t xml:space="preserve"> have until recently limited the content of </w:t>
      </w:r>
      <w:proofErr w:type="spellStart"/>
      <w:r w:rsidR="00612871" w:rsidRPr="00C24352">
        <w:rPr>
          <w:rFonts w:cs="Times New Roman"/>
          <w:color w:val="000000" w:themeColor="text1"/>
          <w:szCs w:val="24"/>
          <w:lang w:val="en-GB"/>
        </w:rPr>
        <w:t>benzaldehyde</w:t>
      </w:r>
      <w:proofErr w:type="spellEnd"/>
      <w:r w:rsidR="00612871" w:rsidRPr="00C24352">
        <w:rPr>
          <w:rFonts w:cs="Times New Roman"/>
          <w:color w:val="000000" w:themeColor="text1"/>
          <w:szCs w:val="24"/>
          <w:lang w:val="en-GB"/>
        </w:rPr>
        <w:t xml:space="preserve"> in plum spirits to a maximum of 10 g hL</w:t>
      </w:r>
      <w:r w:rsidR="00612871" w:rsidRPr="00C24352">
        <w:rPr>
          <w:rFonts w:cs="Times New Roman"/>
          <w:color w:val="000000" w:themeColor="text1"/>
          <w:szCs w:val="24"/>
          <w:vertAlign w:val="superscript"/>
          <w:lang w:val="en-GB"/>
        </w:rPr>
        <w:t>-1</w:t>
      </w:r>
      <w:r w:rsidR="00612871" w:rsidRPr="00C24352">
        <w:rPr>
          <w:rFonts w:cs="Times New Roman"/>
          <w:color w:val="000000" w:themeColor="text1"/>
          <w:szCs w:val="24"/>
          <w:lang w:val="en-GB"/>
        </w:rPr>
        <w:t xml:space="preserve"> a. a. It was considered that greater </w:t>
      </w:r>
      <w:proofErr w:type="spellStart"/>
      <w:r w:rsidR="00612871" w:rsidRPr="00C24352">
        <w:rPr>
          <w:rFonts w:cs="Times New Roman"/>
          <w:color w:val="000000" w:themeColor="text1"/>
          <w:szCs w:val="24"/>
          <w:lang w:val="en-GB"/>
        </w:rPr>
        <w:t>benzaldehyde</w:t>
      </w:r>
      <w:proofErr w:type="spellEnd"/>
      <w:r w:rsidR="00612871" w:rsidRPr="00C24352">
        <w:rPr>
          <w:rFonts w:cs="Times New Roman"/>
          <w:color w:val="000000" w:themeColor="text1"/>
          <w:szCs w:val="24"/>
          <w:lang w:val="en-GB"/>
        </w:rPr>
        <w:t xml:space="preserve"> content adversely affected the sensory characteristics of spirits. In other words, the incidence of over-expressed stone-like tone in plum spirit considered a defect in Serbia. </w:t>
      </w:r>
    </w:p>
    <w:p w:rsidR="002B5956" w:rsidRPr="00C24352" w:rsidRDefault="002B5956" w:rsidP="008E0E16">
      <w:pPr>
        <w:ind w:firstLine="708"/>
        <w:rPr>
          <w:rFonts w:cs="Times New Roman"/>
          <w:color w:val="000000" w:themeColor="text1"/>
          <w:szCs w:val="24"/>
          <w:lang w:val="en-GB"/>
        </w:rPr>
      </w:pPr>
      <w:r w:rsidRPr="00C24352">
        <w:rPr>
          <w:rFonts w:cs="Times New Roman"/>
          <w:color w:val="000000" w:themeColor="text1"/>
          <w:szCs w:val="24"/>
          <w:lang w:val="en-GB"/>
        </w:rPr>
        <w:t xml:space="preserve">Traditional plum spirit production in Serbia includes the processing of plums with stones. Plum stones contain </w:t>
      </w:r>
      <w:proofErr w:type="spellStart"/>
      <w:r w:rsidRPr="00C24352">
        <w:rPr>
          <w:rFonts w:cs="Times New Roman"/>
          <w:color w:val="000000" w:themeColor="text1"/>
          <w:szCs w:val="24"/>
          <w:lang w:val="en-GB"/>
        </w:rPr>
        <w:t>cyanogenic</w:t>
      </w:r>
      <w:proofErr w:type="spellEnd"/>
      <w:r w:rsidRPr="00C24352">
        <w:rPr>
          <w:rFonts w:cs="Times New Roman"/>
          <w:color w:val="000000" w:themeColor="text1"/>
          <w:szCs w:val="24"/>
          <w:lang w:val="en-GB"/>
        </w:rPr>
        <w:t xml:space="preserve"> glycoside amygdalin, which is a precursor of toxic HCN and </w:t>
      </w:r>
      <w:proofErr w:type="spellStart"/>
      <w:r w:rsidRPr="00C24352">
        <w:rPr>
          <w:rFonts w:cs="Times New Roman"/>
          <w:color w:val="000000" w:themeColor="text1"/>
          <w:szCs w:val="24"/>
          <w:lang w:val="en-GB"/>
        </w:rPr>
        <w:t>benzaldehyde</w:t>
      </w:r>
      <w:proofErr w:type="spellEnd"/>
      <w:r w:rsidRPr="00C24352">
        <w:rPr>
          <w:rFonts w:cs="Times New Roman"/>
          <w:color w:val="000000" w:themeColor="text1"/>
          <w:szCs w:val="24"/>
          <w:lang w:val="en-GB"/>
        </w:rPr>
        <w:t>. Removing of stones (</w:t>
      </w:r>
      <w:proofErr w:type="spellStart"/>
      <w:r w:rsidRPr="00C24352">
        <w:rPr>
          <w:rFonts w:cs="Times New Roman"/>
          <w:color w:val="000000" w:themeColor="text1"/>
          <w:szCs w:val="24"/>
          <w:lang w:val="en-GB"/>
        </w:rPr>
        <w:t>destoning</w:t>
      </w:r>
      <w:proofErr w:type="spellEnd"/>
      <w:r w:rsidRPr="00C24352">
        <w:rPr>
          <w:rFonts w:cs="Times New Roman"/>
          <w:color w:val="000000" w:themeColor="text1"/>
          <w:szCs w:val="24"/>
          <w:lang w:val="en-GB"/>
        </w:rPr>
        <w:t>) during processing of plums is the simplest way to decrease the contents of these ingredients in plum spirit.</w:t>
      </w:r>
      <w:r w:rsidR="00062F3B" w:rsidRPr="00C24352">
        <w:rPr>
          <w:rFonts w:cs="Times New Roman"/>
          <w:color w:val="000000" w:themeColor="text1"/>
          <w:szCs w:val="24"/>
          <w:vertAlign w:val="superscript"/>
          <w:lang w:val="en-GB"/>
        </w:rPr>
        <w:t>27</w:t>
      </w:r>
      <w:r w:rsidR="001A080D" w:rsidRPr="00C24352">
        <w:rPr>
          <w:rFonts w:cs="Times New Roman"/>
          <w:color w:val="000000" w:themeColor="text1"/>
          <w:szCs w:val="24"/>
          <w:vertAlign w:val="superscript"/>
          <w:lang w:val="en-GB"/>
        </w:rPr>
        <w:t>,</w:t>
      </w:r>
      <w:r w:rsidR="00062F3B" w:rsidRPr="00C24352">
        <w:rPr>
          <w:rFonts w:cs="Times New Roman"/>
          <w:color w:val="000000" w:themeColor="text1"/>
          <w:szCs w:val="24"/>
          <w:vertAlign w:val="superscript"/>
          <w:lang w:val="en-GB"/>
        </w:rPr>
        <w:t>28</w:t>
      </w:r>
      <w:r w:rsidRPr="00C24352">
        <w:rPr>
          <w:rFonts w:cs="Times New Roman"/>
          <w:color w:val="000000" w:themeColor="text1"/>
          <w:szCs w:val="24"/>
          <w:lang w:val="en-GB"/>
        </w:rPr>
        <w:t xml:space="preserve"> Since </w:t>
      </w:r>
      <w:proofErr w:type="spellStart"/>
      <w:r w:rsidRPr="00C24352">
        <w:rPr>
          <w:rFonts w:cs="Times New Roman"/>
          <w:color w:val="000000" w:themeColor="text1"/>
          <w:szCs w:val="24"/>
          <w:lang w:val="en-GB"/>
        </w:rPr>
        <w:t>benzaldehyde</w:t>
      </w:r>
      <w:proofErr w:type="spellEnd"/>
      <w:r w:rsidRPr="00C24352">
        <w:rPr>
          <w:rFonts w:cs="Times New Roman"/>
          <w:color w:val="000000" w:themeColor="text1"/>
          <w:szCs w:val="24"/>
          <w:lang w:val="en-GB"/>
        </w:rPr>
        <w:t xml:space="preserve"> ha</w:t>
      </w:r>
      <w:r w:rsidR="00FE6E84" w:rsidRPr="00C24352">
        <w:rPr>
          <w:rFonts w:cs="Times New Roman"/>
          <w:color w:val="000000" w:themeColor="text1"/>
          <w:szCs w:val="24"/>
          <w:lang w:val="en-GB"/>
        </w:rPr>
        <w:t>s</w:t>
      </w:r>
      <w:r w:rsidRPr="00C24352">
        <w:rPr>
          <w:rFonts w:cs="Times New Roman"/>
          <w:color w:val="000000" w:themeColor="text1"/>
          <w:szCs w:val="24"/>
          <w:lang w:val="en-GB"/>
        </w:rPr>
        <w:t xml:space="preserve"> a specific </w:t>
      </w:r>
      <w:r w:rsidRPr="00C24352">
        <w:rPr>
          <w:rFonts w:cs="Times New Roman"/>
          <w:color w:val="000000" w:themeColor="text1"/>
          <w:szCs w:val="24"/>
          <w:lang w:val="en-GB"/>
        </w:rPr>
        <w:lastRenderedPageBreak/>
        <w:t>bitter almond odour, processing of plums with or without stone may affect the occurrence of differences in sensory characteristics of the spirits produced.</w:t>
      </w:r>
      <w:r w:rsidRPr="00C24352">
        <w:rPr>
          <w:color w:val="000000" w:themeColor="text1"/>
          <w:lang w:val="en-GB"/>
        </w:rPr>
        <w:t xml:space="preserve"> </w:t>
      </w:r>
      <w:r w:rsidRPr="00C24352">
        <w:rPr>
          <w:rFonts w:cs="Times New Roman"/>
          <w:color w:val="000000" w:themeColor="text1"/>
          <w:szCs w:val="24"/>
          <w:lang w:val="en-GB"/>
        </w:rPr>
        <w:t xml:space="preserve">Still, whether the spirit obtained from mash with or without stones will be consumer acceptable, it depends on the cultivar. Spirits produced from Požegača fruits with stones always have significantly higher sensory grades than the plum spirits obtained from fruits </w:t>
      </w:r>
      <w:proofErr w:type="spellStart"/>
      <w:r w:rsidRPr="00C24352">
        <w:rPr>
          <w:rFonts w:cs="Times New Roman"/>
          <w:color w:val="000000" w:themeColor="text1"/>
          <w:szCs w:val="24"/>
          <w:lang w:val="en-GB"/>
        </w:rPr>
        <w:t>destoned</w:t>
      </w:r>
      <w:proofErr w:type="spellEnd"/>
      <w:r w:rsidRPr="00C24352">
        <w:rPr>
          <w:rFonts w:cs="Times New Roman"/>
          <w:color w:val="000000" w:themeColor="text1"/>
          <w:szCs w:val="24"/>
          <w:lang w:val="en-GB"/>
        </w:rPr>
        <w:t xml:space="preserve"> prior to fermentation.</w:t>
      </w:r>
      <w:r w:rsidR="00062F3B" w:rsidRPr="00C24352">
        <w:rPr>
          <w:rFonts w:cs="Times New Roman"/>
          <w:color w:val="000000" w:themeColor="text1"/>
          <w:szCs w:val="24"/>
          <w:vertAlign w:val="superscript"/>
          <w:lang w:val="en-GB"/>
        </w:rPr>
        <w:t>29</w:t>
      </w:r>
      <w:r w:rsidRPr="00C24352">
        <w:rPr>
          <w:rFonts w:cs="Times New Roman"/>
          <w:color w:val="000000" w:themeColor="text1"/>
          <w:szCs w:val="24"/>
          <w:lang w:val="en-GB"/>
        </w:rPr>
        <w:t xml:space="preserve"> On the other hand, </w:t>
      </w:r>
      <w:proofErr w:type="spellStart"/>
      <w:r w:rsidRPr="00C24352">
        <w:rPr>
          <w:rFonts w:cs="Times New Roman"/>
          <w:color w:val="000000" w:themeColor="text1"/>
          <w:szCs w:val="24"/>
          <w:lang w:val="en-GB"/>
        </w:rPr>
        <w:t>Schehl</w:t>
      </w:r>
      <w:proofErr w:type="spellEnd"/>
      <w:r w:rsidRPr="00C24352">
        <w:rPr>
          <w:rFonts w:cs="Times New Roman"/>
          <w:color w:val="000000" w:themeColor="text1"/>
          <w:szCs w:val="24"/>
          <w:lang w:val="en-GB"/>
        </w:rPr>
        <w:t xml:space="preserve"> et al.</w:t>
      </w:r>
      <w:r w:rsidR="00062F3B" w:rsidRPr="00C24352">
        <w:rPr>
          <w:rFonts w:cs="Times New Roman"/>
          <w:color w:val="000000" w:themeColor="text1"/>
          <w:szCs w:val="24"/>
          <w:vertAlign w:val="superscript"/>
          <w:lang w:val="en-GB"/>
        </w:rPr>
        <w:t>28</w:t>
      </w:r>
      <w:r w:rsidRPr="00C24352">
        <w:rPr>
          <w:rFonts w:cs="Times New Roman"/>
          <w:color w:val="000000" w:themeColor="text1"/>
          <w:szCs w:val="24"/>
          <w:lang w:val="en-GB"/>
        </w:rPr>
        <w:t xml:space="preserve"> found that the presence or absence of stones during processing of the plum cultivar </w:t>
      </w:r>
      <w:proofErr w:type="spellStart"/>
      <w:r w:rsidRPr="00C24352">
        <w:rPr>
          <w:rFonts w:cs="Times New Roman"/>
          <w:color w:val="000000" w:themeColor="text1"/>
          <w:szCs w:val="24"/>
          <w:lang w:val="en-GB"/>
        </w:rPr>
        <w:t>Ersinger</w:t>
      </w:r>
      <w:proofErr w:type="spellEnd"/>
      <w:r w:rsidRPr="00C24352">
        <w:rPr>
          <w:rFonts w:cs="Times New Roman"/>
          <w:color w:val="000000" w:themeColor="text1"/>
          <w:szCs w:val="24"/>
          <w:lang w:val="en-GB"/>
        </w:rPr>
        <w:t xml:space="preserve"> had no significant influence on the assessors’ preference and plum spirit attractiveness, but it was the matter of personal taste of each assessor. Effect of the presence or absence of stones during processing of the Čačanska Rodna and Stanley cultivars on sensory characteristics of plum spirits has not been investigated so far. </w:t>
      </w:r>
    </w:p>
    <w:p w:rsidR="00F75255" w:rsidRPr="00C24352" w:rsidRDefault="00F75255" w:rsidP="002B5956">
      <w:pPr>
        <w:ind w:firstLine="708"/>
        <w:rPr>
          <w:rFonts w:cs="Times New Roman"/>
          <w:color w:val="000000" w:themeColor="text1"/>
          <w:szCs w:val="24"/>
          <w:lang w:val="en-GB"/>
        </w:rPr>
      </w:pPr>
    </w:p>
    <w:p w:rsidR="00F75255" w:rsidRPr="00C24352" w:rsidRDefault="00F75255" w:rsidP="00F75255">
      <w:pPr>
        <w:ind w:firstLine="708"/>
        <w:jc w:val="center"/>
        <w:rPr>
          <w:rFonts w:cs="Times New Roman"/>
          <w:color w:val="000000" w:themeColor="text1"/>
          <w:szCs w:val="24"/>
          <w:lang w:val="en-GB"/>
        </w:rPr>
      </w:pPr>
      <w:r w:rsidRPr="00C24352">
        <w:rPr>
          <w:rFonts w:cs="Times New Roman"/>
          <w:color w:val="000000" w:themeColor="text1"/>
          <w:szCs w:val="24"/>
          <w:lang w:val="en-GB"/>
        </w:rPr>
        <w:t>EXPERIMENTAL</w:t>
      </w:r>
      <w:r w:rsidR="007175A4" w:rsidRPr="00C24352">
        <w:rPr>
          <w:rFonts w:cs="Times New Roman"/>
          <w:color w:val="000000" w:themeColor="text1"/>
          <w:szCs w:val="24"/>
          <w:lang w:val="en-GB"/>
        </w:rPr>
        <w:t xml:space="preserve"> DETAILS</w:t>
      </w:r>
    </w:p>
    <w:p w:rsidR="00BB77EC" w:rsidRPr="00C24352" w:rsidRDefault="00BB77EC" w:rsidP="008E0E16">
      <w:pPr>
        <w:autoSpaceDE w:val="0"/>
        <w:autoSpaceDN w:val="0"/>
        <w:adjustRightInd w:val="0"/>
        <w:ind w:firstLine="0"/>
        <w:rPr>
          <w:i/>
          <w:color w:val="000000" w:themeColor="text1"/>
          <w:szCs w:val="24"/>
          <w:lang w:val="en-GB"/>
        </w:rPr>
      </w:pPr>
      <w:r w:rsidRPr="00C24352">
        <w:rPr>
          <w:rFonts w:cs="Times New Roman"/>
          <w:i/>
          <w:color w:val="000000" w:themeColor="text1"/>
          <w:szCs w:val="24"/>
          <w:lang w:val="en-GB"/>
        </w:rPr>
        <w:t>Plum fruits</w:t>
      </w:r>
      <w:r w:rsidRPr="00C24352">
        <w:rPr>
          <w:i/>
          <w:color w:val="000000" w:themeColor="text1"/>
          <w:szCs w:val="24"/>
          <w:lang w:val="en-GB"/>
        </w:rPr>
        <w:t xml:space="preserve"> </w:t>
      </w:r>
      <w:r w:rsidR="00892B6E" w:rsidRPr="00C24352">
        <w:rPr>
          <w:i/>
          <w:color w:val="000000" w:themeColor="text1"/>
          <w:szCs w:val="24"/>
          <w:lang w:val="en-GB"/>
        </w:rPr>
        <w:t xml:space="preserve">collection </w:t>
      </w:r>
      <w:r w:rsidRPr="00C24352">
        <w:rPr>
          <w:i/>
          <w:color w:val="000000" w:themeColor="text1"/>
          <w:szCs w:val="24"/>
          <w:lang w:val="en-GB"/>
        </w:rPr>
        <w:t xml:space="preserve">and its </w:t>
      </w:r>
      <w:r w:rsidR="00892B6E" w:rsidRPr="00C24352">
        <w:rPr>
          <w:i/>
          <w:color w:val="000000" w:themeColor="text1"/>
          <w:szCs w:val="24"/>
          <w:lang w:val="en-GB"/>
        </w:rPr>
        <w:t>characteristics</w:t>
      </w:r>
    </w:p>
    <w:p w:rsidR="00BB77EC" w:rsidRPr="00C24352" w:rsidRDefault="008E0E16" w:rsidP="008E0E16">
      <w:pPr>
        <w:tabs>
          <w:tab w:val="left" w:pos="709"/>
        </w:tabs>
        <w:ind w:firstLine="0"/>
        <w:rPr>
          <w:rFonts w:cs="Times New Roman"/>
          <w:color w:val="000000" w:themeColor="text1"/>
          <w:szCs w:val="24"/>
          <w:lang w:val="en-GB"/>
        </w:rPr>
      </w:pPr>
      <w:r w:rsidRPr="00C24352">
        <w:rPr>
          <w:rFonts w:cs="Times New Roman"/>
          <w:color w:val="000000" w:themeColor="text1"/>
          <w:szCs w:val="24"/>
          <w:lang w:val="en-GB"/>
        </w:rPr>
        <w:tab/>
      </w:r>
      <w:r w:rsidR="00BB77EC" w:rsidRPr="00C24352">
        <w:rPr>
          <w:rFonts w:cs="Times New Roman"/>
          <w:color w:val="000000" w:themeColor="text1"/>
          <w:szCs w:val="24"/>
          <w:lang w:val="en-GB"/>
        </w:rPr>
        <w:t xml:space="preserve">The fruits of the plum cultivars Čačanska Rodna (ČR), Stanley (ST) and Požegača (PO) were harvested at full maturity from the same age trees in an experimental orchard of the Fruit Research Institute Čačak, at site </w:t>
      </w:r>
      <w:proofErr w:type="spellStart"/>
      <w:r w:rsidR="00BB77EC" w:rsidRPr="00C24352">
        <w:rPr>
          <w:rFonts w:cs="Times New Roman"/>
          <w:color w:val="000000" w:themeColor="text1"/>
          <w:szCs w:val="24"/>
          <w:lang w:val="en-GB"/>
        </w:rPr>
        <w:t>Preljinsko</w:t>
      </w:r>
      <w:proofErr w:type="spellEnd"/>
      <w:r w:rsidR="00BB77EC" w:rsidRPr="00C24352">
        <w:rPr>
          <w:rFonts w:cs="Times New Roman"/>
          <w:color w:val="000000" w:themeColor="text1"/>
          <w:szCs w:val="24"/>
          <w:lang w:val="en-GB"/>
        </w:rPr>
        <w:t xml:space="preserve"> </w:t>
      </w:r>
      <w:proofErr w:type="spellStart"/>
      <w:r w:rsidR="00BB77EC" w:rsidRPr="00C24352">
        <w:rPr>
          <w:rFonts w:cs="Times New Roman"/>
          <w:color w:val="000000" w:themeColor="text1"/>
          <w:szCs w:val="24"/>
          <w:lang w:val="en-GB"/>
        </w:rPr>
        <w:t>brdo</w:t>
      </w:r>
      <w:proofErr w:type="spellEnd"/>
      <w:r w:rsidR="00BB77EC" w:rsidRPr="00C24352">
        <w:rPr>
          <w:rFonts w:cs="Times New Roman"/>
          <w:color w:val="000000" w:themeColor="text1"/>
          <w:szCs w:val="24"/>
          <w:lang w:val="en-GB"/>
        </w:rPr>
        <w:t xml:space="preserve"> (43°92′41″N, 20°44′75″E) in two consecutive years – 2011 (Year 1) and 2012 (Year 2). All the trees in the orchard were checked every year during June, to control the presence of plum pox virus. The fruits for the experiment were taken exclusively from the healthy trees. About 140 kg of the fruits of each cultivar were picked from six randomly selected trees in a row. Fruit processing was done immediately after harvesting. Only healthy and undamaged fruits were used.</w:t>
      </w:r>
    </w:p>
    <w:p w:rsidR="00BB77EC" w:rsidRPr="00C24352" w:rsidRDefault="00BB77EC" w:rsidP="008E0E16">
      <w:pPr>
        <w:autoSpaceDE w:val="0"/>
        <w:autoSpaceDN w:val="0"/>
        <w:adjustRightInd w:val="0"/>
        <w:ind w:firstLine="720"/>
        <w:rPr>
          <w:color w:val="000000" w:themeColor="text1"/>
          <w:szCs w:val="24"/>
          <w:vertAlign w:val="superscript"/>
          <w:lang w:val="en-GB"/>
        </w:rPr>
      </w:pPr>
      <w:r w:rsidRPr="00C24352">
        <w:rPr>
          <w:rFonts w:cs="Times New Roman"/>
          <w:color w:val="000000" w:themeColor="text1"/>
          <w:szCs w:val="24"/>
          <w:lang w:val="en-GB"/>
        </w:rPr>
        <w:t xml:space="preserve">On a randomly selected sample of 30 fruits of each cultivar, basic characteristics of plums (fruit weight, stone ratio, soluble solid content and pH value) were determined </w:t>
      </w:r>
      <w:r w:rsidR="00F66BE3" w:rsidRPr="00C24352">
        <w:rPr>
          <w:rFonts w:cs="Times New Roman"/>
          <w:color w:val="000000" w:themeColor="text1"/>
          <w:szCs w:val="24"/>
          <w:lang w:val="en-GB"/>
        </w:rPr>
        <w:t xml:space="preserve">(TABLE S-I) </w:t>
      </w:r>
      <w:r w:rsidRPr="00C24352">
        <w:rPr>
          <w:color w:val="000000" w:themeColor="text1"/>
          <w:szCs w:val="24"/>
          <w:lang w:val="en-GB"/>
        </w:rPr>
        <w:t>according to the standard methods.</w:t>
      </w:r>
      <w:r w:rsidR="00062F3B" w:rsidRPr="00C24352">
        <w:rPr>
          <w:color w:val="000000" w:themeColor="text1"/>
          <w:szCs w:val="24"/>
          <w:vertAlign w:val="superscript"/>
          <w:lang w:val="en-GB"/>
        </w:rPr>
        <w:t>30</w:t>
      </w:r>
    </w:p>
    <w:p w:rsidR="00F66BE3" w:rsidRPr="00C24352" w:rsidRDefault="00A85714" w:rsidP="008E0E16">
      <w:pPr>
        <w:rPr>
          <w:color w:val="000000" w:themeColor="text1"/>
          <w:lang w:val="en-GB"/>
        </w:rPr>
      </w:pPr>
      <w:r w:rsidRPr="00C24352">
        <w:rPr>
          <w:color w:val="000000" w:themeColor="text1"/>
          <w:lang w:val="en-GB"/>
        </w:rPr>
        <w:br w:type="page"/>
      </w:r>
    </w:p>
    <w:p w:rsidR="00F66BE3" w:rsidRPr="00C24352" w:rsidRDefault="00F66BE3" w:rsidP="00F66BE3">
      <w:pPr>
        <w:ind w:firstLine="0"/>
        <w:rPr>
          <w:color w:val="000000" w:themeColor="text1"/>
          <w:sz w:val="22"/>
          <w:lang w:val="en-GB"/>
        </w:rPr>
      </w:pPr>
      <w:r w:rsidRPr="00C24352">
        <w:rPr>
          <w:color w:val="000000" w:themeColor="text1"/>
          <w:sz w:val="22"/>
          <w:lang w:val="en-GB"/>
        </w:rPr>
        <w:lastRenderedPageBreak/>
        <w:t xml:space="preserve">TABLE S-I. Basic characteristics of plums for spirit production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50"/>
        <w:gridCol w:w="605"/>
        <w:gridCol w:w="983"/>
        <w:gridCol w:w="816"/>
        <w:gridCol w:w="972"/>
      </w:tblGrid>
      <w:tr w:rsidR="00C24352" w:rsidRPr="00C24352" w:rsidTr="00040474">
        <w:tc>
          <w:tcPr>
            <w:tcW w:w="0" w:type="auto"/>
            <w:vMerge w:val="restart"/>
          </w:tcPr>
          <w:p w:rsidR="00F66BE3" w:rsidRPr="00C24352" w:rsidRDefault="00F66BE3" w:rsidP="00040474">
            <w:pPr>
              <w:ind w:firstLine="0"/>
              <w:rPr>
                <w:color w:val="000000" w:themeColor="text1"/>
                <w:sz w:val="20"/>
                <w:szCs w:val="20"/>
                <w:lang w:val="en-GB"/>
              </w:rPr>
            </w:pPr>
            <w:r w:rsidRPr="00C24352">
              <w:rPr>
                <w:rFonts w:eastAsia="Calibri" w:cs="Times New Roman"/>
                <w:color w:val="000000" w:themeColor="text1"/>
                <w:sz w:val="20"/>
                <w:szCs w:val="20"/>
                <w:lang w:val="en-GB"/>
              </w:rPr>
              <w:t>Characteristics</w:t>
            </w:r>
          </w:p>
        </w:tc>
        <w:tc>
          <w:tcPr>
            <w:tcW w:w="0" w:type="auto"/>
            <w:vMerge w:val="restart"/>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Year</w:t>
            </w:r>
          </w:p>
        </w:tc>
        <w:tc>
          <w:tcPr>
            <w:tcW w:w="0" w:type="auto"/>
            <w:gridSpan w:val="3"/>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Cultivar</w:t>
            </w:r>
          </w:p>
        </w:tc>
      </w:tr>
      <w:tr w:rsidR="00C24352" w:rsidRPr="00C24352" w:rsidTr="00040474">
        <w:trPr>
          <w:trHeight w:val="516"/>
        </w:trPr>
        <w:tc>
          <w:tcPr>
            <w:tcW w:w="0" w:type="auto"/>
            <w:vMerge/>
            <w:tcBorders>
              <w:bottom w:val="single" w:sz="4" w:space="0" w:color="auto"/>
            </w:tcBorders>
          </w:tcPr>
          <w:p w:rsidR="00F66BE3" w:rsidRPr="00C24352" w:rsidRDefault="00F66BE3" w:rsidP="00040474">
            <w:pPr>
              <w:ind w:firstLine="0"/>
              <w:rPr>
                <w:color w:val="000000" w:themeColor="text1"/>
                <w:sz w:val="20"/>
                <w:szCs w:val="20"/>
                <w:lang w:val="en-GB"/>
              </w:rPr>
            </w:pPr>
          </w:p>
        </w:tc>
        <w:tc>
          <w:tcPr>
            <w:tcW w:w="0" w:type="auto"/>
            <w:vMerge/>
            <w:tcBorders>
              <w:bottom w:val="single" w:sz="4" w:space="0" w:color="auto"/>
            </w:tcBorders>
          </w:tcPr>
          <w:p w:rsidR="00F66BE3" w:rsidRPr="00C24352" w:rsidRDefault="00F66BE3" w:rsidP="00040474">
            <w:pPr>
              <w:ind w:firstLine="0"/>
              <w:rPr>
                <w:color w:val="000000" w:themeColor="text1"/>
                <w:sz w:val="20"/>
                <w:szCs w:val="20"/>
                <w:lang w:val="en-GB"/>
              </w:rPr>
            </w:pPr>
          </w:p>
        </w:tc>
        <w:tc>
          <w:tcPr>
            <w:tcW w:w="0" w:type="auto"/>
            <w:tcBorders>
              <w:bottom w:val="single" w:sz="4" w:space="0" w:color="auto"/>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Čačanska</w:t>
            </w:r>
          </w:p>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Rodna</w:t>
            </w:r>
          </w:p>
        </w:tc>
        <w:tc>
          <w:tcPr>
            <w:tcW w:w="0" w:type="auto"/>
            <w:tcBorders>
              <w:bottom w:val="single" w:sz="4" w:space="0" w:color="auto"/>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Stanley</w:t>
            </w:r>
          </w:p>
        </w:tc>
        <w:tc>
          <w:tcPr>
            <w:tcW w:w="0" w:type="auto"/>
            <w:tcBorders>
              <w:bottom w:val="single" w:sz="4" w:space="0" w:color="auto"/>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Požegača</w:t>
            </w:r>
          </w:p>
        </w:tc>
      </w:tr>
      <w:tr w:rsidR="00C24352" w:rsidRPr="00C24352" w:rsidTr="00040474">
        <w:tc>
          <w:tcPr>
            <w:tcW w:w="0" w:type="auto"/>
            <w:tcBorders>
              <w:bottom w:val="nil"/>
            </w:tcBorders>
          </w:tcPr>
          <w:p w:rsidR="00F66BE3" w:rsidRPr="00C24352" w:rsidRDefault="00F66BE3" w:rsidP="00040474">
            <w:pPr>
              <w:ind w:firstLine="0"/>
              <w:rPr>
                <w:color w:val="000000" w:themeColor="text1"/>
                <w:sz w:val="20"/>
                <w:szCs w:val="20"/>
                <w:lang w:val="en-GB"/>
              </w:rPr>
            </w:pPr>
            <w:r w:rsidRPr="00C24352">
              <w:rPr>
                <w:rFonts w:eastAsia="Calibri" w:cs="Times New Roman"/>
                <w:color w:val="000000" w:themeColor="text1"/>
                <w:sz w:val="20"/>
                <w:szCs w:val="20"/>
                <w:lang w:val="en-GB"/>
              </w:rPr>
              <w:t>Fruit weight, g</w:t>
            </w:r>
          </w:p>
        </w:tc>
        <w:tc>
          <w:tcPr>
            <w:tcW w:w="0" w:type="auto"/>
            <w:tcBorders>
              <w:bottom w:val="nil"/>
            </w:tcBorders>
          </w:tcPr>
          <w:p w:rsidR="00F66BE3" w:rsidRPr="00C24352" w:rsidRDefault="00F66BE3" w:rsidP="00040474">
            <w:pPr>
              <w:ind w:firstLine="0"/>
              <w:jc w:val="center"/>
              <w:rPr>
                <w:color w:val="000000" w:themeColor="text1"/>
                <w:sz w:val="20"/>
                <w:szCs w:val="20"/>
                <w:lang w:val="en-GB"/>
              </w:rPr>
            </w:pPr>
            <w:r w:rsidRPr="00C24352">
              <w:rPr>
                <w:color w:val="000000" w:themeColor="text1"/>
                <w:sz w:val="20"/>
                <w:szCs w:val="20"/>
                <w:lang w:val="en-GB"/>
              </w:rPr>
              <w:t>1</w:t>
            </w:r>
          </w:p>
        </w:tc>
        <w:tc>
          <w:tcPr>
            <w:tcW w:w="0" w:type="auto"/>
            <w:tcBorders>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35.71</w:t>
            </w:r>
          </w:p>
        </w:tc>
        <w:tc>
          <w:tcPr>
            <w:tcW w:w="0" w:type="auto"/>
            <w:tcBorders>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39.40</w:t>
            </w:r>
          </w:p>
        </w:tc>
        <w:tc>
          <w:tcPr>
            <w:tcW w:w="0" w:type="auto"/>
            <w:tcBorders>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20.17</w:t>
            </w:r>
          </w:p>
        </w:tc>
      </w:tr>
      <w:tr w:rsidR="00C24352" w:rsidRPr="00C24352" w:rsidTr="00040474">
        <w:tc>
          <w:tcPr>
            <w:tcW w:w="0" w:type="auto"/>
            <w:tcBorders>
              <w:top w:val="nil"/>
              <w:bottom w:val="nil"/>
            </w:tcBorders>
          </w:tcPr>
          <w:p w:rsidR="00F66BE3" w:rsidRPr="00C24352" w:rsidRDefault="00F66BE3" w:rsidP="00040474">
            <w:pPr>
              <w:ind w:firstLine="0"/>
              <w:rPr>
                <w:color w:val="000000" w:themeColor="text1"/>
                <w:sz w:val="20"/>
                <w:szCs w:val="20"/>
                <w:lang w:val="en-GB"/>
              </w:rPr>
            </w:pP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color w:val="000000" w:themeColor="text1"/>
                <w:sz w:val="20"/>
                <w:szCs w:val="20"/>
                <w:lang w:val="en-GB"/>
              </w:rPr>
              <w:t>2</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32.97</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46.28</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19.33</w:t>
            </w:r>
          </w:p>
        </w:tc>
      </w:tr>
      <w:tr w:rsidR="00C24352" w:rsidRPr="00C24352" w:rsidTr="00040474">
        <w:tc>
          <w:tcPr>
            <w:tcW w:w="0" w:type="auto"/>
            <w:tcBorders>
              <w:top w:val="nil"/>
              <w:bottom w:val="nil"/>
            </w:tcBorders>
          </w:tcPr>
          <w:p w:rsidR="00F66BE3" w:rsidRPr="00C24352" w:rsidRDefault="00F66BE3" w:rsidP="00040474">
            <w:pPr>
              <w:ind w:firstLine="0"/>
              <w:rPr>
                <w:color w:val="000000" w:themeColor="text1"/>
                <w:sz w:val="20"/>
                <w:szCs w:val="20"/>
                <w:lang w:val="en-GB"/>
              </w:rPr>
            </w:pPr>
            <w:r w:rsidRPr="00C24352">
              <w:rPr>
                <w:rFonts w:eastAsia="Calibri" w:cs="Times New Roman"/>
                <w:color w:val="000000" w:themeColor="text1"/>
                <w:sz w:val="20"/>
                <w:szCs w:val="20"/>
                <w:lang w:val="en-GB"/>
              </w:rPr>
              <w:t>Stone ratio, %</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color w:val="000000" w:themeColor="text1"/>
                <w:sz w:val="20"/>
                <w:szCs w:val="20"/>
                <w:lang w:val="en-GB"/>
              </w:rPr>
              <w:t>1</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3.80</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5.72</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4.30</w:t>
            </w:r>
          </w:p>
        </w:tc>
      </w:tr>
      <w:tr w:rsidR="00C24352" w:rsidRPr="00C24352" w:rsidTr="00040474">
        <w:tc>
          <w:tcPr>
            <w:tcW w:w="0" w:type="auto"/>
            <w:tcBorders>
              <w:top w:val="nil"/>
              <w:bottom w:val="nil"/>
            </w:tcBorders>
          </w:tcPr>
          <w:p w:rsidR="00F66BE3" w:rsidRPr="00C24352" w:rsidRDefault="00F66BE3" w:rsidP="00040474">
            <w:pPr>
              <w:ind w:firstLine="0"/>
              <w:rPr>
                <w:color w:val="000000" w:themeColor="text1"/>
                <w:sz w:val="20"/>
                <w:szCs w:val="20"/>
                <w:lang w:val="en-GB"/>
              </w:rPr>
            </w:pP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color w:val="000000" w:themeColor="text1"/>
                <w:sz w:val="20"/>
                <w:szCs w:val="20"/>
                <w:lang w:val="en-GB"/>
              </w:rPr>
              <w:t>2</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4.78</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5.15</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4.53</w:t>
            </w:r>
          </w:p>
        </w:tc>
      </w:tr>
      <w:tr w:rsidR="00C24352" w:rsidRPr="00C24352" w:rsidTr="00040474">
        <w:tc>
          <w:tcPr>
            <w:tcW w:w="0" w:type="auto"/>
            <w:tcBorders>
              <w:top w:val="nil"/>
              <w:bottom w:val="nil"/>
            </w:tcBorders>
          </w:tcPr>
          <w:p w:rsidR="00F66BE3" w:rsidRPr="00C24352" w:rsidRDefault="00F66BE3" w:rsidP="00040474">
            <w:pPr>
              <w:ind w:firstLine="0"/>
              <w:rPr>
                <w:color w:val="000000" w:themeColor="text1"/>
                <w:sz w:val="20"/>
                <w:szCs w:val="20"/>
                <w:lang w:val="en-GB"/>
              </w:rPr>
            </w:pPr>
            <w:r w:rsidRPr="00C24352">
              <w:rPr>
                <w:rFonts w:eastAsia="Calibri" w:cs="Times New Roman"/>
                <w:color w:val="000000" w:themeColor="text1"/>
                <w:sz w:val="20"/>
                <w:szCs w:val="20"/>
                <w:lang w:val="en-GB"/>
              </w:rPr>
              <w:t>Soluble solids content, %</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color w:val="000000" w:themeColor="text1"/>
                <w:sz w:val="20"/>
                <w:szCs w:val="20"/>
                <w:lang w:val="en-GB"/>
              </w:rPr>
              <w:t>1</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20.0</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18.5</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22.0</w:t>
            </w:r>
          </w:p>
        </w:tc>
      </w:tr>
      <w:tr w:rsidR="00C24352" w:rsidRPr="00C24352" w:rsidTr="00040474">
        <w:tc>
          <w:tcPr>
            <w:tcW w:w="0" w:type="auto"/>
            <w:tcBorders>
              <w:top w:val="nil"/>
              <w:bottom w:val="nil"/>
            </w:tcBorders>
          </w:tcPr>
          <w:p w:rsidR="00F66BE3" w:rsidRPr="00C24352" w:rsidRDefault="00F66BE3" w:rsidP="00040474">
            <w:pPr>
              <w:ind w:firstLine="0"/>
              <w:rPr>
                <w:color w:val="000000" w:themeColor="text1"/>
                <w:sz w:val="20"/>
                <w:szCs w:val="20"/>
                <w:lang w:val="en-GB"/>
              </w:rPr>
            </w:pP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color w:val="000000" w:themeColor="text1"/>
                <w:sz w:val="20"/>
                <w:szCs w:val="20"/>
                <w:lang w:val="en-GB"/>
              </w:rPr>
              <w:t>2</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25.1</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17.8</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21.0</w:t>
            </w:r>
          </w:p>
        </w:tc>
      </w:tr>
      <w:tr w:rsidR="00C24352" w:rsidRPr="00C24352" w:rsidTr="00040474">
        <w:tc>
          <w:tcPr>
            <w:tcW w:w="0" w:type="auto"/>
            <w:tcBorders>
              <w:top w:val="nil"/>
              <w:bottom w:val="nil"/>
            </w:tcBorders>
          </w:tcPr>
          <w:p w:rsidR="00F66BE3" w:rsidRPr="00C24352" w:rsidRDefault="00F66BE3" w:rsidP="00040474">
            <w:pPr>
              <w:ind w:firstLine="0"/>
              <w:rPr>
                <w:color w:val="000000" w:themeColor="text1"/>
                <w:sz w:val="20"/>
                <w:szCs w:val="20"/>
                <w:lang w:val="en-GB"/>
              </w:rPr>
            </w:pPr>
            <w:r w:rsidRPr="00C24352">
              <w:rPr>
                <w:rFonts w:eastAsia="Calibri" w:cs="Times New Roman"/>
                <w:color w:val="000000" w:themeColor="text1"/>
                <w:sz w:val="20"/>
                <w:szCs w:val="20"/>
                <w:lang w:val="en-GB"/>
              </w:rPr>
              <w:t>pH</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color w:val="000000" w:themeColor="text1"/>
                <w:sz w:val="20"/>
                <w:szCs w:val="20"/>
                <w:lang w:val="en-GB"/>
              </w:rPr>
              <w:t>1</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3.60</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3.56</w:t>
            </w:r>
          </w:p>
        </w:tc>
        <w:tc>
          <w:tcPr>
            <w:tcW w:w="0" w:type="auto"/>
            <w:tcBorders>
              <w:top w:val="nil"/>
              <w:bottom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3.86</w:t>
            </w:r>
          </w:p>
        </w:tc>
      </w:tr>
      <w:tr w:rsidR="00F66BE3" w:rsidRPr="00C24352" w:rsidTr="00040474">
        <w:tc>
          <w:tcPr>
            <w:tcW w:w="0" w:type="auto"/>
            <w:tcBorders>
              <w:top w:val="nil"/>
            </w:tcBorders>
          </w:tcPr>
          <w:p w:rsidR="00F66BE3" w:rsidRPr="00C24352" w:rsidRDefault="00F66BE3" w:rsidP="00040474">
            <w:pPr>
              <w:ind w:firstLine="0"/>
              <w:rPr>
                <w:color w:val="000000" w:themeColor="text1"/>
                <w:sz w:val="20"/>
                <w:szCs w:val="20"/>
                <w:lang w:val="en-GB"/>
              </w:rPr>
            </w:pPr>
          </w:p>
        </w:tc>
        <w:tc>
          <w:tcPr>
            <w:tcW w:w="0" w:type="auto"/>
            <w:tcBorders>
              <w:top w:val="nil"/>
            </w:tcBorders>
          </w:tcPr>
          <w:p w:rsidR="00F66BE3" w:rsidRPr="00C24352" w:rsidRDefault="00F66BE3" w:rsidP="00040474">
            <w:pPr>
              <w:ind w:firstLine="0"/>
              <w:jc w:val="center"/>
              <w:rPr>
                <w:color w:val="000000" w:themeColor="text1"/>
                <w:sz w:val="20"/>
                <w:szCs w:val="20"/>
                <w:lang w:val="en-GB"/>
              </w:rPr>
            </w:pPr>
            <w:r w:rsidRPr="00C24352">
              <w:rPr>
                <w:color w:val="000000" w:themeColor="text1"/>
                <w:sz w:val="20"/>
                <w:szCs w:val="20"/>
                <w:lang w:val="en-GB"/>
              </w:rPr>
              <w:t>2</w:t>
            </w:r>
          </w:p>
        </w:tc>
        <w:tc>
          <w:tcPr>
            <w:tcW w:w="0" w:type="auto"/>
            <w:tcBorders>
              <w:top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3.44</w:t>
            </w:r>
          </w:p>
        </w:tc>
        <w:tc>
          <w:tcPr>
            <w:tcW w:w="0" w:type="auto"/>
            <w:tcBorders>
              <w:top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3.66</w:t>
            </w:r>
          </w:p>
        </w:tc>
        <w:tc>
          <w:tcPr>
            <w:tcW w:w="0" w:type="auto"/>
            <w:tcBorders>
              <w:top w:val="nil"/>
            </w:tcBorders>
          </w:tcPr>
          <w:p w:rsidR="00F66BE3" w:rsidRPr="00C24352" w:rsidRDefault="00F66BE3" w:rsidP="00040474">
            <w:pPr>
              <w:ind w:firstLine="0"/>
              <w:jc w:val="center"/>
              <w:rPr>
                <w:color w:val="000000" w:themeColor="text1"/>
                <w:sz w:val="20"/>
                <w:szCs w:val="20"/>
                <w:lang w:val="en-GB"/>
              </w:rPr>
            </w:pPr>
            <w:r w:rsidRPr="00C24352">
              <w:rPr>
                <w:rFonts w:eastAsia="Calibri" w:cs="Times New Roman"/>
                <w:color w:val="000000" w:themeColor="text1"/>
                <w:sz w:val="20"/>
                <w:szCs w:val="20"/>
                <w:lang w:val="en-GB"/>
              </w:rPr>
              <w:t>3.72</w:t>
            </w:r>
          </w:p>
        </w:tc>
      </w:tr>
    </w:tbl>
    <w:p w:rsidR="00BB77EC" w:rsidRPr="00C24352" w:rsidRDefault="00BB77EC" w:rsidP="00BB77EC">
      <w:pPr>
        <w:tabs>
          <w:tab w:val="left" w:pos="709"/>
        </w:tabs>
        <w:ind w:firstLine="0"/>
        <w:rPr>
          <w:rFonts w:cs="Times New Roman"/>
          <w:color w:val="000000" w:themeColor="text1"/>
          <w:szCs w:val="24"/>
          <w:lang w:val="en-GB"/>
        </w:rPr>
      </w:pPr>
    </w:p>
    <w:p w:rsidR="00564588" w:rsidRPr="00C24352" w:rsidRDefault="00564588" w:rsidP="008E0E16">
      <w:pPr>
        <w:ind w:firstLine="0"/>
        <w:rPr>
          <w:rFonts w:cs="Times New Roman"/>
          <w:i/>
          <w:color w:val="000000" w:themeColor="text1"/>
          <w:szCs w:val="24"/>
          <w:lang w:val="en-GB"/>
        </w:rPr>
      </w:pPr>
      <w:r w:rsidRPr="00C24352">
        <w:rPr>
          <w:rFonts w:cs="Times New Roman"/>
          <w:i/>
          <w:color w:val="000000" w:themeColor="text1"/>
          <w:szCs w:val="24"/>
          <w:lang w:val="en-GB"/>
        </w:rPr>
        <w:t xml:space="preserve">Plum spirits </w:t>
      </w:r>
      <w:r w:rsidR="00BB77EC" w:rsidRPr="00C24352">
        <w:rPr>
          <w:rFonts w:cs="Times New Roman"/>
          <w:i/>
          <w:color w:val="000000" w:themeColor="text1"/>
          <w:szCs w:val="24"/>
          <w:lang w:val="en-GB"/>
        </w:rPr>
        <w:t>production</w:t>
      </w:r>
    </w:p>
    <w:p w:rsidR="006D072F" w:rsidRPr="00C24352" w:rsidRDefault="008E0E16" w:rsidP="008E0E16">
      <w:pPr>
        <w:tabs>
          <w:tab w:val="left" w:pos="709"/>
        </w:tabs>
        <w:ind w:firstLine="0"/>
        <w:rPr>
          <w:rFonts w:cs="Times New Roman"/>
          <w:color w:val="000000" w:themeColor="text1"/>
          <w:szCs w:val="24"/>
          <w:lang w:val="en-GB"/>
        </w:rPr>
      </w:pPr>
      <w:r w:rsidRPr="00C24352">
        <w:rPr>
          <w:rFonts w:cs="Times New Roman"/>
          <w:color w:val="000000" w:themeColor="text1"/>
          <w:szCs w:val="24"/>
          <w:lang w:val="en-GB"/>
        </w:rPr>
        <w:tab/>
      </w:r>
      <w:r w:rsidR="006D072F" w:rsidRPr="00C24352">
        <w:rPr>
          <w:rFonts w:cs="Times New Roman"/>
          <w:color w:val="000000" w:themeColor="text1"/>
          <w:szCs w:val="24"/>
          <w:lang w:val="en-GB"/>
        </w:rPr>
        <w:t xml:space="preserve">For the processing with stones (W), 60 kg of fruit of each cultivar was used. Twenty kilograms of whole plum fruits with stones were placed in three 30 L polyethylene (PE) vessels for alcoholic fermentation (three replications). For the processing without stones (WO), the stone was removed manually from every single fruit. In the majority of the fruits, fruit halves remained together after </w:t>
      </w:r>
      <w:proofErr w:type="spellStart"/>
      <w:r w:rsidR="006D072F" w:rsidRPr="00C24352">
        <w:rPr>
          <w:rFonts w:cs="Times New Roman"/>
          <w:color w:val="000000" w:themeColor="text1"/>
          <w:szCs w:val="24"/>
          <w:lang w:val="en-GB"/>
        </w:rPr>
        <w:t>destoning</w:t>
      </w:r>
      <w:proofErr w:type="spellEnd"/>
      <w:r w:rsidR="006D072F" w:rsidRPr="00C24352">
        <w:rPr>
          <w:rFonts w:cs="Times New Roman"/>
          <w:color w:val="000000" w:themeColor="text1"/>
          <w:szCs w:val="24"/>
          <w:lang w:val="en-GB"/>
        </w:rPr>
        <w:t xml:space="preserve"> thus enabling the mashes without stones characteristics similar to the mash with stone</w:t>
      </w:r>
      <w:r w:rsidR="00D02B50" w:rsidRPr="00C24352">
        <w:rPr>
          <w:rFonts w:cs="Times New Roman"/>
          <w:color w:val="000000" w:themeColor="text1"/>
          <w:szCs w:val="24"/>
          <w:lang w:val="en-GB"/>
        </w:rPr>
        <w:t>s</w:t>
      </w:r>
      <w:r w:rsidR="006D072F" w:rsidRPr="00C24352">
        <w:rPr>
          <w:rFonts w:cs="Times New Roman"/>
          <w:color w:val="000000" w:themeColor="text1"/>
          <w:szCs w:val="24"/>
          <w:lang w:val="en-GB"/>
        </w:rPr>
        <w:t xml:space="preserve">. Upon manual removing of stones, 20 kg of fruits were distributed in </w:t>
      </w:r>
      <w:r w:rsidR="00EB735B" w:rsidRPr="00C24352">
        <w:rPr>
          <w:rFonts w:cs="Times New Roman"/>
          <w:color w:val="000000" w:themeColor="text1"/>
          <w:szCs w:val="24"/>
          <w:lang w:val="en-GB"/>
        </w:rPr>
        <w:t xml:space="preserve">three </w:t>
      </w:r>
      <w:r w:rsidR="006D072F" w:rsidRPr="00C24352">
        <w:rPr>
          <w:rFonts w:cs="Times New Roman"/>
          <w:color w:val="000000" w:themeColor="text1"/>
          <w:szCs w:val="24"/>
          <w:lang w:val="en-GB"/>
        </w:rPr>
        <w:t>30 L polyethylene (PE) vessels (three replications) for alcoholic fermentation.</w:t>
      </w:r>
    </w:p>
    <w:p w:rsidR="00892B6E" w:rsidRPr="00C24352" w:rsidRDefault="008E0E16" w:rsidP="008E0E16">
      <w:pPr>
        <w:tabs>
          <w:tab w:val="left" w:pos="709"/>
        </w:tabs>
        <w:ind w:firstLine="0"/>
        <w:rPr>
          <w:rFonts w:cs="Times New Roman"/>
          <w:color w:val="000000" w:themeColor="text1"/>
          <w:szCs w:val="24"/>
          <w:lang w:val="en-GB"/>
        </w:rPr>
      </w:pPr>
      <w:r w:rsidRPr="00C24352">
        <w:rPr>
          <w:rFonts w:cs="Times New Roman"/>
          <w:color w:val="000000" w:themeColor="text1"/>
          <w:szCs w:val="24"/>
          <w:lang w:val="en-GB"/>
        </w:rPr>
        <w:tab/>
      </w:r>
      <w:r w:rsidR="006D072F" w:rsidRPr="00C24352">
        <w:rPr>
          <w:rFonts w:cs="Times New Roman"/>
          <w:color w:val="000000" w:themeColor="text1"/>
          <w:szCs w:val="24"/>
          <w:lang w:val="en-GB"/>
        </w:rPr>
        <w:t xml:space="preserve">Spontaneous alcoholic fermentation of plum mashes was conducted by the indigenous </w:t>
      </w:r>
      <w:proofErr w:type="spellStart"/>
      <w:r w:rsidR="006D072F" w:rsidRPr="00C24352">
        <w:rPr>
          <w:rFonts w:cs="Times New Roman"/>
          <w:color w:val="000000" w:themeColor="text1"/>
          <w:szCs w:val="24"/>
          <w:lang w:val="en-GB"/>
        </w:rPr>
        <w:t>microflora</w:t>
      </w:r>
      <w:proofErr w:type="spellEnd"/>
      <w:r w:rsidR="006D072F" w:rsidRPr="00C24352">
        <w:rPr>
          <w:rFonts w:cs="Times New Roman"/>
          <w:color w:val="000000" w:themeColor="text1"/>
          <w:szCs w:val="24"/>
          <w:lang w:val="en-GB"/>
        </w:rPr>
        <w:t xml:space="preserve"> of plum fruits. During alcoholic fermentation in the open vessels, surface layers of mashes were in constant contact with air. Mash temperature during fermentation was 20 ± 2 °C. Each day a reduction of soluble solids content (SSC) was measured in the mash, using 3828 Carl Zeiss manual refractometer. Alcoholic fermentation was considered completed if there was no decrease of soluble solids content in the mash during the two consecutive days.</w:t>
      </w:r>
      <w:r w:rsidR="00F66BE3" w:rsidRPr="00C24352">
        <w:rPr>
          <w:rFonts w:cs="Times New Roman"/>
          <w:color w:val="000000" w:themeColor="text1"/>
          <w:szCs w:val="24"/>
          <w:lang w:val="en-GB"/>
        </w:rPr>
        <w:t xml:space="preserve"> Table S-II shows soluble solids contents in the unfermented and fermented mashes and duration of fermentation.</w:t>
      </w:r>
    </w:p>
    <w:p w:rsidR="00892B6E" w:rsidRPr="00C24352" w:rsidRDefault="00A85714" w:rsidP="00A85714">
      <w:pPr>
        <w:rPr>
          <w:rFonts w:cs="Times New Roman"/>
          <w:color w:val="000000" w:themeColor="text1"/>
          <w:szCs w:val="24"/>
          <w:lang w:val="en-GB"/>
        </w:rPr>
      </w:pPr>
      <w:r w:rsidRPr="00C24352">
        <w:rPr>
          <w:rFonts w:cs="Times New Roman"/>
          <w:color w:val="000000" w:themeColor="text1"/>
          <w:szCs w:val="24"/>
          <w:lang w:val="en-GB"/>
        </w:rPr>
        <w:br w:type="page"/>
      </w:r>
    </w:p>
    <w:p w:rsidR="00892B6E" w:rsidRPr="00C24352" w:rsidRDefault="00892B6E" w:rsidP="00892B6E">
      <w:pPr>
        <w:ind w:firstLine="0"/>
        <w:rPr>
          <w:rFonts w:eastAsia="Calibri" w:cs="Times New Roman"/>
          <w:color w:val="000000" w:themeColor="text1"/>
          <w:sz w:val="22"/>
          <w:lang w:val="en-GB"/>
        </w:rPr>
      </w:pPr>
      <w:r w:rsidRPr="00C24352">
        <w:rPr>
          <w:rFonts w:eastAsia="Calibri" w:cs="Times New Roman"/>
          <w:color w:val="000000" w:themeColor="text1"/>
          <w:sz w:val="22"/>
          <w:lang w:val="en-GB"/>
        </w:rPr>
        <w:lastRenderedPageBreak/>
        <w:t xml:space="preserve">TABLE S-II. Soluble solid content  </w:t>
      </w:r>
      <w:r w:rsidR="00EB735B" w:rsidRPr="00C24352">
        <w:rPr>
          <w:rFonts w:eastAsia="Calibri" w:cs="Times New Roman"/>
          <w:color w:val="000000" w:themeColor="text1"/>
          <w:sz w:val="22"/>
          <w:lang w:val="en-GB"/>
        </w:rPr>
        <w:t>(</w:t>
      </w:r>
      <w:proofErr w:type="spellStart"/>
      <w:r w:rsidR="00EB735B" w:rsidRPr="00C24352">
        <w:rPr>
          <w:rFonts w:eastAsia="Calibri" w:cs="Times New Roman"/>
          <w:color w:val="000000" w:themeColor="text1"/>
          <w:sz w:val="22"/>
          <w:lang w:val="en-GB"/>
        </w:rPr>
        <w:t>mean±standard</w:t>
      </w:r>
      <w:proofErr w:type="spellEnd"/>
      <w:r w:rsidR="00EB735B" w:rsidRPr="00C24352">
        <w:rPr>
          <w:rFonts w:eastAsia="Calibri" w:cs="Times New Roman"/>
          <w:color w:val="000000" w:themeColor="text1"/>
          <w:sz w:val="22"/>
          <w:lang w:val="en-GB"/>
        </w:rPr>
        <w:t xml:space="preserve"> deviation, %) </w:t>
      </w:r>
      <w:r w:rsidRPr="00C24352">
        <w:rPr>
          <w:rFonts w:eastAsia="Calibri" w:cs="Times New Roman"/>
          <w:color w:val="000000" w:themeColor="text1"/>
          <w:sz w:val="22"/>
          <w:lang w:val="en-GB"/>
        </w:rPr>
        <w:t>in unfermented and fermented mashes and the duration of alcohol fermentation</w:t>
      </w:r>
      <w:r w:rsidR="00EB735B" w:rsidRPr="00C24352">
        <w:rPr>
          <w:rFonts w:eastAsia="Calibri" w:cs="Times New Roman"/>
          <w:color w:val="000000" w:themeColor="text1"/>
          <w:sz w:val="22"/>
          <w:lang w:val="en-GB"/>
        </w:rPr>
        <w:t xml:space="preserve"> (days)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27"/>
        <w:gridCol w:w="605"/>
        <w:gridCol w:w="676"/>
        <w:gridCol w:w="676"/>
        <w:gridCol w:w="676"/>
        <w:gridCol w:w="222"/>
        <w:gridCol w:w="676"/>
        <w:gridCol w:w="676"/>
        <w:gridCol w:w="676"/>
      </w:tblGrid>
      <w:tr w:rsidR="00C24352" w:rsidRPr="00C24352" w:rsidTr="00040474">
        <w:tc>
          <w:tcPr>
            <w:tcW w:w="0" w:type="auto"/>
            <w:vMerge w:val="restart"/>
          </w:tcPr>
          <w:p w:rsidR="00892B6E" w:rsidRPr="00C24352" w:rsidRDefault="00892B6E" w:rsidP="00040474">
            <w:pPr>
              <w:tabs>
                <w:tab w:val="left" w:pos="709"/>
              </w:tabs>
              <w:ind w:firstLine="0"/>
              <w:rPr>
                <w:rFonts w:cs="Times New Roman"/>
                <w:color w:val="000000" w:themeColor="text1"/>
                <w:sz w:val="20"/>
                <w:szCs w:val="20"/>
                <w:lang w:val="en-GB"/>
              </w:rPr>
            </w:pPr>
            <w:r w:rsidRPr="00C24352">
              <w:rPr>
                <w:rFonts w:cs="Times New Roman"/>
                <w:color w:val="000000" w:themeColor="text1"/>
                <w:sz w:val="20"/>
                <w:szCs w:val="20"/>
                <w:lang w:val="en-GB"/>
              </w:rPr>
              <w:t>Characteristics</w:t>
            </w:r>
          </w:p>
        </w:tc>
        <w:tc>
          <w:tcPr>
            <w:tcW w:w="0" w:type="auto"/>
            <w:vMerge w:val="restart"/>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Year</w:t>
            </w:r>
          </w:p>
        </w:tc>
        <w:tc>
          <w:tcPr>
            <w:tcW w:w="0" w:type="auto"/>
            <w:gridSpan w:val="3"/>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W</w:t>
            </w:r>
          </w:p>
        </w:tc>
        <w:tc>
          <w:tcPr>
            <w:tcW w:w="0" w:type="auto"/>
            <w:tcBorders>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gridSpan w:val="3"/>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WO</w:t>
            </w:r>
          </w:p>
        </w:tc>
      </w:tr>
      <w:tr w:rsidR="00C24352" w:rsidRPr="00C24352" w:rsidTr="00040474">
        <w:tc>
          <w:tcPr>
            <w:tcW w:w="0" w:type="auto"/>
            <w:vMerge/>
            <w:tcBorders>
              <w:bottom w:val="single" w:sz="4" w:space="0" w:color="auto"/>
            </w:tcBorders>
          </w:tcPr>
          <w:p w:rsidR="00892B6E" w:rsidRPr="00C24352" w:rsidRDefault="00892B6E" w:rsidP="00040474">
            <w:pPr>
              <w:tabs>
                <w:tab w:val="left" w:pos="709"/>
              </w:tabs>
              <w:ind w:firstLine="0"/>
              <w:rPr>
                <w:rFonts w:cs="Times New Roman"/>
                <w:color w:val="000000" w:themeColor="text1"/>
                <w:sz w:val="20"/>
                <w:szCs w:val="20"/>
                <w:lang w:val="en-GB"/>
              </w:rPr>
            </w:pPr>
          </w:p>
        </w:tc>
        <w:tc>
          <w:tcPr>
            <w:tcW w:w="0" w:type="auto"/>
            <w:vMerge/>
            <w:tcBorders>
              <w:bottom w:val="single" w:sz="4" w:space="0" w:color="auto"/>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bottom w:val="single" w:sz="4" w:space="0" w:color="auto"/>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ČR</w:t>
            </w:r>
          </w:p>
        </w:tc>
        <w:tc>
          <w:tcPr>
            <w:tcW w:w="0" w:type="auto"/>
            <w:tcBorders>
              <w:bottom w:val="single" w:sz="4" w:space="0" w:color="auto"/>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ST</w:t>
            </w:r>
          </w:p>
        </w:tc>
        <w:tc>
          <w:tcPr>
            <w:tcW w:w="0" w:type="auto"/>
            <w:tcBorders>
              <w:bottom w:val="single" w:sz="4" w:space="0" w:color="auto"/>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PO</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bottom w:val="single" w:sz="4" w:space="0" w:color="auto"/>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ČR</w:t>
            </w:r>
          </w:p>
        </w:tc>
        <w:tc>
          <w:tcPr>
            <w:tcW w:w="0" w:type="auto"/>
            <w:tcBorders>
              <w:bottom w:val="single" w:sz="4" w:space="0" w:color="auto"/>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ST</w:t>
            </w:r>
          </w:p>
        </w:tc>
        <w:tc>
          <w:tcPr>
            <w:tcW w:w="0" w:type="auto"/>
            <w:tcBorders>
              <w:bottom w:val="single" w:sz="4" w:space="0" w:color="auto"/>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PO</w:t>
            </w:r>
          </w:p>
        </w:tc>
      </w:tr>
      <w:tr w:rsidR="00C24352" w:rsidRPr="00C24352" w:rsidTr="00040474">
        <w:tc>
          <w:tcPr>
            <w:tcW w:w="0" w:type="auto"/>
            <w:tcBorders>
              <w:bottom w:val="nil"/>
            </w:tcBorders>
          </w:tcPr>
          <w:p w:rsidR="00892B6E" w:rsidRPr="00C24352" w:rsidRDefault="00892B6E" w:rsidP="00040474">
            <w:pPr>
              <w:tabs>
                <w:tab w:val="left" w:pos="709"/>
              </w:tabs>
              <w:ind w:firstLine="0"/>
              <w:rPr>
                <w:rFonts w:cs="Times New Roman"/>
                <w:color w:val="000000" w:themeColor="text1"/>
                <w:sz w:val="20"/>
                <w:szCs w:val="20"/>
                <w:lang w:val="en-GB"/>
              </w:rPr>
            </w:pPr>
            <w:r w:rsidRPr="00C24352">
              <w:rPr>
                <w:rFonts w:cs="Times New Roman"/>
                <w:color w:val="000000" w:themeColor="text1"/>
                <w:sz w:val="20"/>
                <w:szCs w:val="20"/>
                <w:lang w:val="en-GB"/>
              </w:rPr>
              <w:t xml:space="preserve">SSC in unfermented </w:t>
            </w:r>
          </w:p>
        </w:tc>
        <w:tc>
          <w:tcPr>
            <w:tcW w:w="0" w:type="auto"/>
            <w:tcBorders>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w:t>
            </w:r>
          </w:p>
        </w:tc>
        <w:tc>
          <w:tcPr>
            <w:tcW w:w="0" w:type="auto"/>
            <w:tcBorders>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20.0±</w:t>
            </w:r>
          </w:p>
        </w:tc>
        <w:tc>
          <w:tcPr>
            <w:tcW w:w="0" w:type="auto"/>
            <w:tcBorders>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18.5±</w:t>
            </w:r>
          </w:p>
        </w:tc>
        <w:tc>
          <w:tcPr>
            <w:tcW w:w="0" w:type="auto"/>
            <w:tcBorders>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22.0±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20.0±</w:t>
            </w:r>
          </w:p>
        </w:tc>
        <w:tc>
          <w:tcPr>
            <w:tcW w:w="0" w:type="auto"/>
            <w:tcBorders>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18.5±</w:t>
            </w:r>
          </w:p>
        </w:tc>
        <w:tc>
          <w:tcPr>
            <w:tcW w:w="0" w:type="auto"/>
            <w:tcBorders>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22.0±</w:t>
            </w:r>
          </w:p>
        </w:tc>
      </w:tr>
      <w:tr w:rsidR="00C24352" w:rsidRPr="00C24352" w:rsidTr="00040474">
        <w:tc>
          <w:tcPr>
            <w:tcW w:w="0" w:type="auto"/>
            <w:tcBorders>
              <w:top w:val="nil"/>
              <w:bottom w:val="nil"/>
            </w:tcBorders>
          </w:tcPr>
          <w:p w:rsidR="00892B6E" w:rsidRPr="00C24352" w:rsidRDefault="00892B6E" w:rsidP="00040474">
            <w:pPr>
              <w:tabs>
                <w:tab w:val="left" w:pos="709"/>
              </w:tabs>
              <w:ind w:firstLine="0"/>
              <w:rPr>
                <w:rFonts w:cs="Times New Roman"/>
                <w:color w:val="000000" w:themeColor="text1"/>
                <w:sz w:val="20"/>
                <w:szCs w:val="20"/>
                <w:lang w:val="en-GB"/>
              </w:rPr>
            </w:pPr>
            <w:r w:rsidRPr="00C24352">
              <w:rPr>
                <w:rFonts w:cs="Times New Roman"/>
                <w:color w:val="000000" w:themeColor="text1"/>
                <w:sz w:val="20"/>
                <w:szCs w:val="20"/>
                <w:lang w:val="en-GB"/>
              </w:rPr>
              <w:t>mash, %</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r>
      <w:tr w:rsidR="00C24352" w:rsidRPr="00C24352" w:rsidTr="00040474">
        <w:tc>
          <w:tcPr>
            <w:tcW w:w="0" w:type="auto"/>
            <w:tcBorders>
              <w:top w:val="nil"/>
              <w:bottom w:val="nil"/>
            </w:tcBorders>
          </w:tcPr>
          <w:p w:rsidR="00892B6E" w:rsidRPr="00C24352" w:rsidRDefault="00892B6E" w:rsidP="00040474">
            <w:pPr>
              <w:tabs>
                <w:tab w:val="left" w:pos="709"/>
              </w:tabs>
              <w:ind w:firstLine="0"/>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2</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25.1±</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17.8±</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21.0±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25.1±</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17.8±</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21.0±</w:t>
            </w:r>
          </w:p>
        </w:tc>
      </w:tr>
      <w:tr w:rsidR="00C24352" w:rsidRPr="00C24352" w:rsidTr="00040474">
        <w:tc>
          <w:tcPr>
            <w:tcW w:w="0" w:type="auto"/>
            <w:tcBorders>
              <w:top w:val="nil"/>
              <w:bottom w:val="nil"/>
            </w:tcBorders>
          </w:tcPr>
          <w:p w:rsidR="00892B6E" w:rsidRPr="00C24352" w:rsidRDefault="00892B6E" w:rsidP="00040474">
            <w:pPr>
              <w:tabs>
                <w:tab w:val="left" w:pos="709"/>
              </w:tabs>
              <w:ind w:firstLine="0"/>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r>
      <w:tr w:rsidR="00C24352" w:rsidRPr="00C24352" w:rsidTr="00040474">
        <w:tc>
          <w:tcPr>
            <w:tcW w:w="0" w:type="auto"/>
            <w:tcBorders>
              <w:top w:val="nil"/>
              <w:bottom w:val="nil"/>
            </w:tcBorders>
          </w:tcPr>
          <w:p w:rsidR="00892B6E" w:rsidRPr="00C24352" w:rsidRDefault="00892B6E" w:rsidP="00040474">
            <w:pPr>
              <w:tabs>
                <w:tab w:val="left" w:pos="709"/>
              </w:tabs>
              <w:ind w:firstLine="0"/>
              <w:rPr>
                <w:rFonts w:cs="Times New Roman"/>
                <w:color w:val="000000" w:themeColor="text1"/>
                <w:sz w:val="20"/>
                <w:szCs w:val="20"/>
                <w:lang w:val="en-GB"/>
              </w:rPr>
            </w:pPr>
            <w:r w:rsidRPr="00C24352">
              <w:rPr>
                <w:rFonts w:cs="Times New Roman"/>
                <w:color w:val="000000" w:themeColor="text1"/>
                <w:sz w:val="20"/>
                <w:szCs w:val="20"/>
                <w:lang w:val="en-GB"/>
              </w:rPr>
              <w:t xml:space="preserve">SSC in fermented </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10.7±</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9.5±</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10.6±</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9.8±</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9.6±</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10.6±</w:t>
            </w:r>
          </w:p>
        </w:tc>
      </w:tr>
      <w:tr w:rsidR="00C24352" w:rsidRPr="00C24352" w:rsidTr="00040474">
        <w:tc>
          <w:tcPr>
            <w:tcW w:w="0" w:type="auto"/>
            <w:tcBorders>
              <w:top w:val="nil"/>
              <w:bottom w:val="nil"/>
            </w:tcBorders>
          </w:tcPr>
          <w:p w:rsidR="00892B6E" w:rsidRPr="00C24352" w:rsidRDefault="00892B6E" w:rsidP="00040474">
            <w:pPr>
              <w:tabs>
                <w:tab w:val="left" w:pos="709"/>
              </w:tabs>
              <w:ind w:firstLine="0"/>
              <w:rPr>
                <w:rFonts w:cs="Times New Roman"/>
                <w:color w:val="000000" w:themeColor="text1"/>
                <w:sz w:val="20"/>
                <w:szCs w:val="20"/>
                <w:lang w:val="en-GB"/>
              </w:rPr>
            </w:pPr>
            <w:r w:rsidRPr="00C24352">
              <w:rPr>
                <w:rFonts w:cs="Times New Roman"/>
                <w:color w:val="000000" w:themeColor="text1"/>
                <w:sz w:val="20"/>
                <w:szCs w:val="20"/>
                <w:lang w:val="en-GB"/>
              </w:rPr>
              <w:t>mash, %</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0.8</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0.1</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0.3</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0.4</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0.1</w:t>
            </w:r>
          </w:p>
        </w:tc>
      </w:tr>
      <w:tr w:rsidR="00C24352" w:rsidRPr="00C24352" w:rsidTr="00040474">
        <w:tc>
          <w:tcPr>
            <w:tcW w:w="0" w:type="auto"/>
            <w:tcBorders>
              <w:top w:val="nil"/>
              <w:bottom w:val="nil"/>
            </w:tcBorders>
          </w:tcPr>
          <w:p w:rsidR="00892B6E" w:rsidRPr="00C24352" w:rsidRDefault="00892B6E" w:rsidP="00040474">
            <w:pPr>
              <w:tabs>
                <w:tab w:val="left" w:pos="709"/>
              </w:tabs>
              <w:ind w:firstLine="0"/>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2</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12.8±</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9.1±</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11.4±</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13.0±</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10.6±</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11.3±</w:t>
            </w:r>
          </w:p>
        </w:tc>
      </w:tr>
      <w:tr w:rsidR="00C24352" w:rsidRPr="00C24352" w:rsidTr="00040474">
        <w:tc>
          <w:tcPr>
            <w:tcW w:w="0" w:type="auto"/>
            <w:tcBorders>
              <w:top w:val="nil"/>
              <w:bottom w:val="nil"/>
            </w:tcBorders>
          </w:tcPr>
          <w:p w:rsidR="00892B6E" w:rsidRPr="00C24352" w:rsidRDefault="00892B6E" w:rsidP="00040474">
            <w:pPr>
              <w:tabs>
                <w:tab w:val="left" w:pos="709"/>
              </w:tabs>
              <w:ind w:firstLine="0"/>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0.2</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0.4</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0.7</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0.1</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0.6</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0.7</w:t>
            </w:r>
          </w:p>
        </w:tc>
      </w:tr>
      <w:tr w:rsidR="00C24352" w:rsidRPr="00C24352" w:rsidTr="00040474">
        <w:tc>
          <w:tcPr>
            <w:tcW w:w="0" w:type="auto"/>
            <w:tcBorders>
              <w:top w:val="nil"/>
              <w:bottom w:val="nil"/>
            </w:tcBorders>
          </w:tcPr>
          <w:p w:rsidR="00892B6E" w:rsidRPr="00C24352" w:rsidRDefault="00892B6E" w:rsidP="00040474">
            <w:pPr>
              <w:tabs>
                <w:tab w:val="left" w:pos="709"/>
              </w:tabs>
              <w:ind w:firstLine="0"/>
              <w:rPr>
                <w:rFonts w:cs="Times New Roman"/>
                <w:color w:val="000000" w:themeColor="text1"/>
                <w:sz w:val="20"/>
                <w:szCs w:val="20"/>
                <w:lang w:val="en-GB"/>
              </w:rPr>
            </w:pPr>
            <w:r w:rsidRPr="00C24352">
              <w:rPr>
                <w:rFonts w:cs="Times New Roman"/>
                <w:color w:val="000000" w:themeColor="text1"/>
                <w:sz w:val="20"/>
                <w:szCs w:val="20"/>
                <w:lang w:val="en-GB"/>
              </w:rPr>
              <w:t xml:space="preserve">Duration of alcoholic </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11</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11</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11</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9</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8</w:t>
            </w:r>
          </w:p>
        </w:tc>
        <w:tc>
          <w:tcPr>
            <w:tcW w:w="0" w:type="auto"/>
            <w:tcBorders>
              <w:top w:val="nil"/>
              <w:bottom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9</w:t>
            </w:r>
          </w:p>
        </w:tc>
      </w:tr>
      <w:tr w:rsidR="00C24352" w:rsidRPr="00C24352" w:rsidTr="00040474">
        <w:tc>
          <w:tcPr>
            <w:tcW w:w="0" w:type="auto"/>
            <w:tcBorders>
              <w:top w:val="nil"/>
            </w:tcBorders>
          </w:tcPr>
          <w:p w:rsidR="00892B6E" w:rsidRPr="00C24352" w:rsidRDefault="00892B6E" w:rsidP="00040474">
            <w:pPr>
              <w:tabs>
                <w:tab w:val="left" w:pos="709"/>
              </w:tabs>
              <w:ind w:firstLine="0"/>
              <w:rPr>
                <w:rFonts w:cs="Times New Roman"/>
                <w:color w:val="000000" w:themeColor="text1"/>
                <w:sz w:val="20"/>
                <w:szCs w:val="20"/>
                <w:lang w:val="en-GB"/>
              </w:rPr>
            </w:pPr>
            <w:r w:rsidRPr="00C24352">
              <w:rPr>
                <w:rFonts w:cs="Times New Roman"/>
                <w:color w:val="000000" w:themeColor="text1"/>
                <w:sz w:val="20"/>
                <w:szCs w:val="20"/>
                <w:lang w:val="en-GB"/>
              </w:rPr>
              <w:t>fermentation, days</w:t>
            </w:r>
          </w:p>
        </w:tc>
        <w:tc>
          <w:tcPr>
            <w:tcW w:w="0" w:type="auto"/>
            <w:tcBorders>
              <w:top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2</w:t>
            </w:r>
          </w:p>
        </w:tc>
        <w:tc>
          <w:tcPr>
            <w:tcW w:w="0" w:type="auto"/>
            <w:tcBorders>
              <w:top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10</w:t>
            </w:r>
          </w:p>
        </w:tc>
        <w:tc>
          <w:tcPr>
            <w:tcW w:w="0" w:type="auto"/>
            <w:tcBorders>
              <w:top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9</w:t>
            </w:r>
          </w:p>
        </w:tc>
        <w:tc>
          <w:tcPr>
            <w:tcW w:w="0" w:type="auto"/>
            <w:tcBorders>
              <w:top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11</w:t>
            </w:r>
          </w:p>
        </w:tc>
        <w:tc>
          <w:tcPr>
            <w:tcW w:w="0" w:type="auto"/>
            <w:tcBorders>
              <w:top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p>
        </w:tc>
        <w:tc>
          <w:tcPr>
            <w:tcW w:w="0" w:type="auto"/>
            <w:tcBorders>
              <w:top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10</w:t>
            </w:r>
          </w:p>
        </w:tc>
        <w:tc>
          <w:tcPr>
            <w:tcW w:w="0" w:type="auto"/>
            <w:tcBorders>
              <w:top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9</w:t>
            </w:r>
          </w:p>
        </w:tc>
        <w:tc>
          <w:tcPr>
            <w:tcW w:w="0" w:type="auto"/>
            <w:tcBorders>
              <w:top w:val="nil"/>
            </w:tcBorders>
          </w:tcPr>
          <w:p w:rsidR="00892B6E" w:rsidRPr="00C24352" w:rsidRDefault="00892B6E" w:rsidP="00040474">
            <w:pPr>
              <w:tabs>
                <w:tab w:val="left" w:pos="709"/>
              </w:tabs>
              <w:ind w:firstLine="0"/>
              <w:jc w:val="center"/>
              <w:rPr>
                <w:rFonts w:cs="Times New Roman"/>
                <w:color w:val="000000" w:themeColor="text1"/>
                <w:sz w:val="20"/>
                <w:szCs w:val="20"/>
                <w:lang w:val="en-GB"/>
              </w:rPr>
            </w:pPr>
            <w:r w:rsidRPr="00C24352">
              <w:rPr>
                <w:rFonts w:cs="Times New Roman"/>
                <w:color w:val="000000" w:themeColor="text1"/>
                <w:sz w:val="20"/>
                <w:szCs w:val="20"/>
                <w:lang w:val="en-GB"/>
              </w:rPr>
              <w:t>11</w:t>
            </w:r>
          </w:p>
        </w:tc>
      </w:tr>
    </w:tbl>
    <w:p w:rsidR="0087405D" w:rsidRPr="00C24352" w:rsidRDefault="0087405D" w:rsidP="0087405D">
      <w:pPr>
        <w:spacing w:line="240" w:lineRule="auto"/>
        <w:ind w:firstLine="0"/>
        <w:rPr>
          <w:rFonts w:eastAsia="Calibri" w:cs="Times New Roman"/>
          <w:color w:val="000000" w:themeColor="text1"/>
          <w:sz w:val="20"/>
          <w:szCs w:val="20"/>
          <w:lang w:val="en-GB"/>
        </w:rPr>
      </w:pPr>
      <w:r w:rsidRPr="00C24352">
        <w:rPr>
          <w:rFonts w:eastAsia="Calibri" w:cs="Times New Roman"/>
          <w:color w:val="000000" w:themeColor="text1"/>
          <w:sz w:val="20"/>
          <w:szCs w:val="20"/>
          <w:lang w:val="en-GB"/>
        </w:rPr>
        <w:t>SSC – soluble solid content, W – processing with stones, WO – processing without stones</w:t>
      </w:r>
    </w:p>
    <w:p w:rsidR="006D072F" w:rsidRPr="00C24352" w:rsidRDefault="0087405D" w:rsidP="0087405D">
      <w:pPr>
        <w:tabs>
          <w:tab w:val="left" w:pos="709"/>
        </w:tabs>
        <w:spacing w:line="240" w:lineRule="auto"/>
        <w:ind w:firstLine="0"/>
        <w:rPr>
          <w:rFonts w:eastAsia="Calibri" w:cs="Times New Roman"/>
          <w:color w:val="000000" w:themeColor="text1"/>
          <w:sz w:val="20"/>
          <w:szCs w:val="20"/>
          <w:lang w:val="en-GB"/>
        </w:rPr>
      </w:pPr>
      <w:r w:rsidRPr="00C24352">
        <w:rPr>
          <w:rFonts w:eastAsia="Calibri" w:cs="Times New Roman"/>
          <w:color w:val="000000" w:themeColor="text1"/>
          <w:sz w:val="20"/>
          <w:szCs w:val="20"/>
          <w:lang w:val="en-GB"/>
        </w:rPr>
        <w:t>ČR – Čačanska rodna, ST – Stanley, PO – Požegača</w:t>
      </w:r>
    </w:p>
    <w:p w:rsidR="0087405D" w:rsidRPr="00C24352" w:rsidRDefault="0087405D" w:rsidP="0087405D">
      <w:pPr>
        <w:tabs>
          <w:tab w:val="left" w:pos="709"/>
        </w:tabs>
        <w:spacing w:line="240" w:lineRule="auto"/>
        <w:ind w:firstLine="0"/>
        <w:rPr>
          <w:rFonts w:cs="Times New Roman"/>
          <w:color w:val="000000" w:themeColor="text1"/>
          <w:sz w:val="20"/>
          <w:szCs w:val="20"/>
          <w:lang w:val="en-GB"/>
        </w:rPr>
      </w:pPr>
    </w:p>
    <w:p w:rsidR="00920EAE" w:rsidRPr="00C24352" w:rsidRDefault="008E0E16" w:rsidP="008E0E16">
      <w:pPr>
        <w:tabs>
          <w:tab w:val="left" w:pos="709"/>
        </w:tabs>
        <w:ind w:firstLine="0"/>
        <w:rPr>
          <w:rFonts w:cs="Times New Roman"/>
          <w:color w:val="000000" w:themeColor="text1"/>
          <w:szCs w:val="24"/>
          <w:lang w:val="en-GB"/>
        </w:rPr>
      </w:pPr>
      <w:r w:rsidRPr="00C24352">
        <w:rPr>
          <w:rFonts w:cs="Times New Roman"/>
          <w:color w:val="000000" w:themeColor="text1"/>
          <w:szCs w:val="24"/>
          <w:lang w:val="en-GB"/>
        </w:rPr>
        <w:tab/>
      </w:r>
      <w:r w:rsidR="006D072F" w:rsidRPr="00C24352">
        <w:rPr>
          <w:rFonts w:cs="Times New Roman"/>
          <w:color w:val="000000" w:themeColor="text1"/>
          <w:szCs w:val="24"/>
          <w:lang w:val="en-GB"/>
        </w:rPr>
        <w:t>A double distillation, traditionally used i</w:t>
      </w:r>
      <w:r w:rsidR="00920EAE" w:rsidRPr="00C24352">
        <w:rPr>
          <w:rFonts w:cs="Times New Roman"/>
          <w:color w:val="000000" w:themeColor="text1"/>
          <w:szCs w:val="24"/>
          <w:lang w:val="en-GB"/>
        </w:rPr>
        <w:t>n the production of plum spirit</w:t>
      </w:r>
      <w:r w:rsidR="006D072F" w:rsidRPr="00C24352">
        <w:rPr>
          <w:rFonts w:cs="Times New Roman"/>
          <w:color w:val="000000" w:themeColor="text1"/>
          <w:szCs w:val="24"/>
          <w:lang w:val="en-GB"/>
        </w:rPr>
        <w:t xml:space="preserve"> in Serbia, was performed. </w:t>
      </w:r>
      <w:r w:rsidR="00583FD2" w:rsidRPr="00C24352">
        <w:rPr>
          <w:rFonts w:cs="Times New Roman"/>
          <w:color w:val="000000" w:themeColor="text1"/>
          <w:szCs w:val="24"/>
          <w:lang w:val="en-GB"/>
        </w:rPr>
        <w:t>F</w:t>
      </w:r>
      <w:r w:rsidR="006D072F" w:rsidRPr="00C24352">
        <w:rPr>
          <w:rFonts w:cs="Times New Roman"/>
          <w:color w:val="000000" w:themeColor="text1"/>
          <w:szCs w:val="24"/>
          <w:lang w:val="en-GB"/>
        </w:rPr>
        <w:t xml:space="preserve">ermented mashes were distilled immediately after completion of alcoholic fermentation. A 25 L copper pilot pot still of traditional construction (alembic) was used for distillation. A gas burner was used for direct heating of the boiler. </w:t>
      </w:r>
      <w:r w:rsidR="00082E63" w:rsidRPr="00C24352">
        <w:rPr>
          <w:color w:val="000000" w:themeColor="text1"/>
          <w:lang w:val="en-GB"/>
        </w:rPr>
        <w:t xml:space="preserve">During the first distillation (distillation of the </w:t>
      </w:r>
      <w:r w:rsidR="00583FD2" w:rsidRPr="00C24352">
        <w:rPr>
          <w:color w:val="000000" w:themeColor="text1"/>
          <w:lang w:val="en-GB"/>
        </w:rPr>
        <w:t xml:space="preserve">fermented </w:t>
      </w:r>
      <w:r w:rsidR="00082E63" w:rsidRPr="00C24352">
        <w:rPr>
          <w:color w:val="000000" w:themeColor="text1"/>
          <w:lang w:val="en-GB"/>
        </w:rPr>
        <w:t xml:space="preserve">mashes), no fractions were being separated; the content of ethanol in the obtained </w:t>
      </w:r>
      <w:proofErr w:type="spellStart"/>
      <w:r w:rsidR="00082E63" w:rsidRPr="00C24352">
        <w:rPr>
          <w:color w:val="000000" w:themeColor="text1"/>
          <w:lang w:val="en-GB"/>
        </w:rPr>
        <w:t>monovarietal</w:t>
      </w:r>
      <w:proofErr w:type="spellEnd"/>
      <w:r w:rsidR="00082E63" w:rsidRPr="00C24352">
        <w:rPr>
          <w:color w:val="000000" w:themeColor="text1"/>
          <w:lang w:val="en-GB"/>
        </w:rPr>
        <w:t xml:space="preserve"> distillates was 28 ± 0.3 % (v/v). </w:t>
      </w:r>
      <w:r w:rsidR="00583FD2" w:rsidRPr="00C24352">
        <w:rPr>
          <w:rFonts w:cs="Times New Roman"/>
          <w:color w:val="000000" w:themeColor="text1"/>
          <w:szCs w:val="24"/>
          <w:lang w:val="en-GB"/>
        </w:rPr>
        <w:t>The second distillation (re</w:t>
      </w:r>
      <w:r w:rsidR="00D02B50" w:rsidRPr="00C24352">
        <w:rPr>
          <w:rFonts w:cs="Times New Roman"/>
          <w:color w:val="000000" w:themeColor="text1"/>
          <w:szCs w:val="24"/>
          <w:lang w:val="en-GB"/>
        </w:rPr>
        <w:t>-</w:t>
      </w:r>
      <w:r w:rsidR="00583FD2" w:rsidRPr="00C24352">
        <w:rPr>
          <w:rFonts w:cs="Times New Roman"/>
          <w:color w:val="000000" w:themeColor="text1"/>
          <w:szCs w:val="24"/>
          <w:lang w:val="en-GB"/>
        </w:rPr>
        <w:t>distillation) was performed in the same alembic.</w:t>
      </w:r>
      <w:r w:rsidR="00583FD2" w:rsidRPr="00C24352">
        <w:rPr>
          <w:color w:val="000000" w:themeColor="text1"/>
          <w:lang w:val="en-GB"/>
        </w:rPr>
        <w:t xml:space="preserve"> </w:t>
      </w:r>
      <w:r w:rsidR="00082E63" w:rsidRPr="00C24352">
        <w:rPr>
          <w:color w:val="000000" w:themeColor="text1"/>
          <w:lang w:val="en-GB"/>
        </w:rPr>
        <w:t>During second distillation (re</w:t>
      </w:r>
      <w:r w:rsidR="00D02B50" w:rsidRPr="00C24352">
        <w:rPr>
          <w:color w:val="000000" w:themeColor="text1"/>
          <w:lang w:val="en-GB"/>
        </w:rPr>
        <w:t>-</w:t>
      </w:r>
      <w:r w:rsidR="00082E63" w:rsidRPr="00C24352">
        <w:rPr>
          <w:color w:val="000000" w:themeColor="text1"/>
          <w:lang w:val="en-GB"/>
        </w:rPr>
        <w:t xml:space="preserve">distillation of the first distillate), the cutting of the first fraction (head) from the middle fraction (heart) was performed in the same way; the volume of the </w:t>
      </w:r>
      <w:r w:rsidR="00920EAE" w:rsidRPr="00C24352">
        <w:rPr>
          <w:color w:val="000000" w:themeColor="text1"/>
          <w:lang w:val="en-GB"/>
        </w:rPr>
        <w:t>head</w:t>
      </w:r>
      <w:r w:rsidR="00082E63" w:rsidRPr="00C24352">
        <w:rPr>
          <w:color w:val="000000" w:themeColor="text1"/>
          <w:lang w:val="en-GB"/>
        </w:rPr>
        <w:t xml:space="preserve"> fraction was 1</w:t>
      </w:r>
      <w:r w:rsidR="00583FD2" w:rsidRPr="00C24352">
        <w:rPr>
          <w:color w:val="000000" w:themeColor="text1"/>
          <w:lang w:val="en-GB"/>
        </w:rPr>
        <w:t xml:space="preserve"> </w:t>
      </w:r>
      <w:r w:rsidR="00082E63" w:rsidRPr="00C24352">
        <w:rPr>
          <w:color w:val="000000" w:themeColor="text1"/>
          <w:lang w:val="en-GB"/>
        </w:rPr>
        <w:t xml:space="preserve">% of the volume of the first distillate, with 28 ± 0.3 % (v/v) of ethanol, placed in the distilling pot to redistill. The middle fractions (hearts) were cut from the tail fractions in the same way; the volume of the heart was about 40 % (39.55-41.33 %) of the volume of the first distillate, with 28 ± 0.3 % (v/v) ethanol, placed in the pot to redistill, so that the contents of ethanol in all obtained </w:t>
      </w:r>
      <w:proofErr w:type="spellStart"/>
      <w:r w:rsidR="00082E63" w:rsidRPr="00C24352">
        <w:rPr>
          <w:color w:val="000000" w:themeColor="text1"/>
          <w:lang w:val="en-GB"/>
        </w:rPr>
        <w:t>monovarietal</w:t>
      </w:r>
      <w:proofErr w:type="spellEnd"/>
      <w:r w:rsidR="00082E63" w:rsidRPr="00C24352">
        <w:rPr>
          <w:color w:val="000000" w:themeColor="text1"/>
          <w:lang w:val="en-GB"/>
        </w:rPr>
        <w:t xml:space="preserve"> heart fractions were 60 ± 0.3 % (v/v). In traditional plum spirit production in Serbia, using double distillation method in </w:t>
      </w:r>
      <w:proofErr w:type="spellStart"/>
      <w:r w:rsidR="00082E63" w:rsidRPr="00C24352">
        <w:rPr>
          <w:color w:val="000000" w:themeColor="text1"/>
          <w:lang w:val="en-GB"/>
        </w:rPr>
        <w:t>alambic</w:t>
      </w:r>
      <w:proofErr w:type="spellEnd"/>
      <w:r w:rsidR="00082E63" w:rsidRPr="00C24352">
        <w:rPr>
          <w:color w:val="000000" w:themeColor="text1"/>
          <w:lang w:val="en-GB"/>
        </w:rPr>
        <w:t xml:space="preserve">, the middle fraction (heart) is often collected with ethanol content of 60 ± 0.3 % (v/v). </w:t>
      </w:r>
      <w:r w:rsidR="00920EAE" w:rsidRPr="00C24352">
        <w:rPr>
          <w:rFonts w:cs="Times New Roman"/>
          <w:color w:val="000000" w:themeColor="text1"/>
          <w:szCs w:val="24"/>
          <w:lang w:val="en-GB"/>
        </w:rPr>
        <w:t xml:space="preserve">For the analysis of volatile compounds and sensory analysis only middle fractions (hearts) were used. </w:t>
      </w:r>
      <w:r w:rsidR="00F3005A" w:rsidRPr="00C24352">
        <w:rPr>
          <w:rFonts w:cs="Times New Roman"/>
          <w:color w:val="000000" w:themeColor="text1"/>
          <w:szCs w:val="24"/>
          <w:lang w:val="en-GB"/>
        </w:rPr>
        <w:t xml:space="preserve">Since </w:t>
      </w:r>
      <w:r w:rsidR="00F3005A" w:rsidRPr="00C24352">
        <w:rPr>
          <w:color w:val="000000" w:themeColor="text1"/>
          <w:lang w:val="en-GB"/>
        </w:rPr>
        <w:t>o</w:t>
      </w:r>
      <w:r w:rsidR="00082E63" w:rsidRPr="00C24352">
        <w:rPr>
          <w:color w:val="000000" w:themeColor="text1"/>
          <w:lang w:val="en-GB"/>
        </w:rPr>
        <w:t>nly the middle fraction (heart), obtained during second distillation (re</w:t>
      </w:r>
      <w:r w:rsidR="00D02B50" w:rsidRPr="00C24352">
        <w:rPr>
          <w:color w:val="000000" w:themeColor="text1"/>
          <w:lang w:val="en-GB"/>
        </w:rPr>
        <w:t>-</w:t>
      </w:r>
      <w:r w:rsidR="00082E63" w:rsidRPr="00C24352">
        <w:rPr>
          <w:color w:val="000000" w:themeColor="text1"/>
          <w:lang w:val="en-GB"/>
        </w:rPr>
        <w:t>distillation)</w:t>
      </w:r>
      <w:r w:rsidR="00920EAE" w:rsidRPr="00C24352">
        <w:rPr>
          <w:color w:val="000000" w:themeColor="text1"/>
          <w:lang w:val="en-GB"/>
        </w:rPr>
        <w:t>,</w:t>
      </w:r>
      <w:r w:rsidR="00082E63" w:rsidRPr="00C24352">
        <w:rPr>
          <w:color w:val="000000" w:themeColor="text1"/>
          <w:lang w:val="en-GB"/>
        </w:rPr>
        <w:t xml:space="preserve"> is used</w:t>
      </w:r>
      <w:r w:rsidR="00920EAE" w:rsidRPr="00C24352">
        <w:rPr>
          <w:color w:val="000000" w:themeColor="text1"/>
          <w:lang w:val="en-GB"/>
        </w:rPr>
        <w:t xml:space="preserve"> for the production of plum brandy in Serbia</w:t>
      </w:r>
      <w:r w:rsidR="00082E63" w:rsidRPr="00C24352">
        <w:rPr>
          <w:color w:val="000000" w:themeColor="text1"/>
          <w:lang w:val="en-GB"/>
        </w:rPr>
        <w:t xml:space="preserve">, the tail fraction that was collected after the separation of the heart fraction was not analyzed. </w:t>
      </w:r>
    </w:p>
    <w:p w:rsidR="00F659F9" w:rsidRPr="00C24352" w:rsidRDefault="00F659F9" w:rsidP="008E0E16">
      <w:pPr>
        <w:tabs>
          <w:tab w:val="left" w:pos="709"/>
        </w:tabs>
        <w:ind w:firstLine="0"/>
        <w:rPr>
          <w:rFonts w:cs="Times New Roman"/>
          <w:i/>
          <w:color w:val="000000" w:themeColor="text1"/>
          <w:szCs w:val="24"/>
          <w:lang w:val="en-GB"/>
        </w:rPr>
      </w:pPr>
      <w:r w:rsidRPr="00C24352">
        <w:rPr>
          <w:rFonts w:cs="Times New Roman"/>
          <w:i/>
          <w:color w:val="000000" w:themeColor="text1"/>
          <w:szCs w:val="24"/>
          <w:lang w:val="en-GB"/>
        </w:rPr>
        <w:t>Chemicals and reagents</w:t>
      </w:r>
    </w:p>
    <w:p w:rsidR="00F659F9" w:rsidRPr="00C24352" w:rsidRDefault="008E0E16" w:rsidP="008E0E16">
      <w:pPr>
        <w:tabs>
          <w:tab w:val="left" w:pos="709"/>
        </w:tabs>
        <w:ind w:firstLine="0"/>
        <w:rPr>
          <w:rFonts w:cs="Times New Roman"/>
          <w:color w:val="000000" w:themeColor="text1"/>
          <w:szCs w:val="24"/>
          <w:lang w:val="en-GB"/>
        </w:rPr>
      </w:pPr>
      <w:r w:rsidRPr="00C24352">
        <w:rPr>
          <w:rFonts w:cs="Times New Roman"/>
          <w:color w:val="000000" w:themeColor="text1"/>
          <w:szCs w:val="24"/>
          <w:lang w:val="en-GB"/>
        </w:rPr>
        <w:lastRenderedPageBreak/>
        <w:tab/>
      </w:r>
      <w:r w:rsidR="00F659F9" w:rsidRPr="00C24352">
        <w:rPr>
          <w:rFonts w:cs="Times New Roman"/>
          <w:color w:val="000000" w:themeColor="text1"/>
          <w:szCs w:val="24"/>
          <w:lang w:val="en-GB"/>
        </w:rPr>
        <w:t>Chemicals of analytical grade of the manufacturers Merck (Darmstadt, Germany), Sigma-Aldrich (</w:t>
      </w:r>
      <w:proofErr w:type="spellStart"/>
      <w:r w:rsidR="00F659F9" w:rsidRPr="00C24352">
        <w:rPr>
          <w:rFonts w:cs="Times New Roman"/>
          <w:color w:val="000000" w:themeColor="text1"/>
          <w:szCs w:val="24"/>
          <w:lang w:val="en-GB"/>
        </w:rPr>
        <w:t>Steinheim</w:t>
      </w:r>
      <w:proofErr w:type="spellEnd"/>
      <w:r w:rsidR="00F659F9" w:rsidRPr="00C24352">
        <w:rPr>
          <w:rFonts w:cs="Times New Roman"/>
          <w:color w:val="000000" w:themeColor="text1"/>
          <w:szCs w:val="24"/>
          <w:lang w:val="en-GB"/>
        </w:rPr>
        <w:t>, Germany), Fluka (</w:t>
      </w:r>
      <w:proofErr w:type="spellStart"/>
      <w:r w:rsidR="00F659F9" w:rsidRPr="00C24352">
        <w:rPr>
          <w:rFonts w:cs="Times New Roman"/>
          <w:color w:val="000000" w:themeColor="text1"/>
          <w:szCs w:val="24"/>
          <w:lang w:val="en-GB"/>
        </w:rPr>
        <w:t>Buchs</w:t>
      </w:r>
      <w:proofErr w:type="spellEnd"/>
      <w:r w:rsidR="00F659F9" w:rsidRPr="00C24352">
        <w:rPr>
          <w:rFonts w:cs="Times New Roman"/>
          <w:color w:val="000000" w:themeColor="text1"/>
          <w:szCs w:val="24"/>
          <w:lang w:val="en-GB"/>
        </w:rPr>
        <w:t>, Switzerland) and Carl Roth (Karlsruhe, Germany) were used.</w:t>
      </w:r>
    </w:p>
    <w:p w:rsidR="00BB684E" w:rsidRPr="00C24352" w:rsidRDefault="00BB684E" w:rsidP="008E0E16">
      <w:pPr>
        <w:autoSpaceDE w:val="0"/>
        <w:autoSpaceDN w:val="0"/>
        <w:adjustRightInd w:val="0"/>
        <w:ind w:firstLine="0"/>
        <w:rPr>
          <w:i/>
          <w:color w:val="000000" w:themeColor="text1"/>
          <w:szCs w:val="24"/>
          <w:lang w:val="en-GB"/>
        </w:rPr>
      </w:pPr>
      <w:r w:rsidRPr="00C24352">
        <w:rPr>
          <w:i/>
          <w:color w:val="000000" w:themeColor="text1"/>
          <w:szCs w:val="24"/>
          <w:lang w:val="en-GB"/>
        </w:rPr>
        <w:t xml:space="preserve">GC analysis of volatile compounds </w:t>
      </w:r>
    </w:p>
    <w:p w:rsidR="00BB684E" w:rsidRPr="00C24352" w:rsidRDefault="00BB684E" w:rsidP="008E0E16">
      <w:pPr>
        <w:autoSpaceDE w:val="0"/>
        <w:autoSpaceDN w:val="0"/>
        <w:adjustRightInd w:val="0"/>
        <w:ind w:firstLine="720"/>
        <w:rPr>
          <w:i/>
          <w:color w:val="000000" w:themeColor="text1"/>
          <w:szCs w:val="24"/>
          <w:lang w:val="en-GB"/>
        </w:rPr>
      </w:pPr>
      <w:r w:rsidRPr="00C24352">
        <w:rPr>
          <w:rFonts w:cs="Times New Roman"/>
          <w:color w:val="000000" w:themeColor="text1"/>
          <w:szCs w:val="24"/>
          <w:shd w:val="clear" w:color="auto" w:fill="FFFFFF"/>
          <w:lang w:val="en-GB"/>
        </w:rPr>
        <w:t>The quantification of the major volatile compounds (</w:t>
      </w:r>
      <w:r w:rsidRPr="00C24352">
        <w:rPr>
          <w:rFonts w:cs="Times New Roman"/>
          <w:color w:val="000000" w:themeColor="text1"/>
          <w:szCs w:val="24"/>
          <w:lang w:val="en-GB"/>
        </w:rPr>
        <w:t xml:space="preserve">methanol, 1-propanol, 1-butanol, 2-butanol, 2-methyl-1-propanol, 2-methyl-1-butanol, 3-methyl-1-butanol, ethyl acetate, ethyl butyrate, ethyl </w:t>
      </w:r>
      <w:proofErr w:type="spellStart"/>
      <w:r w:rsidRPr="00C24352">
        <w:rPr>
          <w:rFonts w:cs="Times New Roman"/>
          <w:color w:val="000000" w:themeColor="text1"/>
          <w:szCs w:val="24"/>
          <w:lang w:val="en-GB"/>
        </w:rPr>
        <w:t>hexanoate</w:t>
      </w:r>
      <w:proofErr w:type="spellEnd"/>
      <w:r w:rsidRPr="00C24352">
        <w:rPr>
          <w:rFonts w:cs="Times New Roman"/>
          <w:color w:val="000000" w:themeColor="text1"/>
          <w:szCs w:val="24"/>
          <w:lang w:val="en-GB"/>
        </w:rPr>
        <w:t xml:space="preserve">, ethyl </w:t>
      </w:r>
      <w:proofErr w:type="spellStart"/>
      <w:r w:rsidRPr="00C24352">
        <w:rPr>
          <w:rFonts w:cs="Times New Roman"/>
          <w:color w:val="000000" w:themeColor="text1"/>
          <w:szCs w:val="24"/>
          <w:lang w:val="en-GB"/>
        </w:rPr>
        <w:t>octanoate</w:t>
      </w:r>
      <w:proofErr w:type="spellEnd"/>
      <w:r w:rsidRPr="00C24352">
        <w:rPr>
          <w:rFonts w:cs="Times New Roman"/>
          <w:color w:val="000000" w:themeColor="text1"/>
          <w:szCs w:val="24"/>
          <w:lang w:val="en-GB"/>
        </w:rPr>
        <w:t xml:space="preserve">, </w:t>
      </w:r>
      <w:proofErr w:type="spellStart"/>
      <w:r w:rsidRPr="00C24352">
        <w:rPr>
          <w:rFonts w:cs="Times New Roman"/>
          <w:color w:val="000000" w:themeColor="text1"/>
          <w:szCs w:val="24"/>
          <w:lang w:val="en-GB"/>
        </w:rPr>
        <w:t>isoamyl</w:t>
      </w:r>
      <w:proofErr w:type="spellEnd"/>
      <w:r w:rsidRPr="00C24352">
        <w:rPr>
          <w:rFonts w:cs="Times New Roman"/>
          <w:color w:val="000000" w:themeColor="text1"/>
          <w:szCs w:val="24"/>
          <w:lang w:val="en-GB"/>
        </w:rPr>
        <w:t xml:space="preserve"> acetate, acetaldehyde and </w:t>
      </w:r>
      <w:proofErr w:type="spellStart"/>
      <w:r w:rsidRPr="00C24352">
        <w:rPr>
          <w:rFonts w:cs="Times New Roman"/>
          <w:color w:val="000000" w:themeColor="text1"/>
          <w:szCs w:val="24"/>
          <w:lang w:val="en-GB"/>
        </w:rPr>
        <w:t>benzaldehyde</w:t>
      </w:r>
      <w:proofErr w:type="spellEnd"/>
      <w:r w:rsidRPr="00C24352">
        <w:rPr>
          <w:rFonts w:cs="Times New Roman"/>
          <w:color w:val="000000" w:themeColor="text1"/>
          <w:szCs w:val="24"/>
          <w:lang w:val="en-GB"/>
        </w:rPr>
        <w:t>,</w:t>
      </w:r>
      <w:r w:rsidRPr="00C24352">
        <w:rPr>
          <w:rFonts w:cs="Times New Roman"/>
          <w:color w:val="000000" w:themeColor="text1"/>
          <w:szCs w:val="24"/>
          <w:shd w:val="clear" w:color="auto" w:fill="FFFFFF"/>
          <w:lang w:val="en-GB"/>
        </w:rPr>
        <w:t xml:space="preserve">) has been performed using the </w:t>
      </w:r>
      <w:r w:rsidRPr="00C24352">
        <w:rPr>
          <w:rFonts w:cs="Times New Roman"/>
          <w:color w:val="000000" w:themeColor="text1"/>
          <w:szCs w:val="24"/>
          <w:lang w:val="en-GB"/>
        </w:rPr>
        <w:t>headspace</w:t>
      </w:r>
      <w:r w:rsidRPr="00C24352">
        <w:rPr>
          <w:rFonts w:cs="Times New Roman"/>
          <w:color w:val="000000" w:themeColor="text1"/>
          <w:szCs w:val="24"/>
          <w:shd w:val="clear" w:color="auto" w:fill="FFFFFF"/>
          <w:lang w:val="en-GB"/>
        </w:rPr>
        <w:t xml:space="preserve"> method.</w:t>
      </w:r>
      <w:r w:rsidR="00062F3B" w:rsidRPr="00C24352">
        <w:rPr>
          <w:rFonts w:cs="Times New Roman"/>
          <w:color w:val="000000" w:themeColor="text1"/>
          <w:szCs w:val="24"/>
          <w:shd w:val="clear" w:color="auto" w:fill="FFFFFF"/>
          <w:vertAlign w:val="superscript"/>
          <w:lang w:val="en-GB"/>
        </w:rPr>
        <w:t>28</w:t>
      </w:r>
      <w:r w:rsidRPr="00C24352">
        <w:rPr>
          <w:rFonts w:cs="Times New Roman"/>
          <w:color w:val="000000" w:themeColor="text1"/>
          <w:szCs w:val="24"/>
          <w:shd w:val="clear" w:color="auto" w:fill="FFFFFF"/>
          <w:vertAlign w:val="superscript"/>
          <w:lang w:val="en-GB"/>
        </w:rPr>
        <w:t>,</w:t>
      </w:r>
      <w:r w:rsidR="00062F3B" w:rsidRPr="00C24352">
        <w:rPr>
          <w:rFonts w:cs="Times New Roman"/>
          <w:color w:val="000000" w:themeColor="text1"/>
          <w:szCs w:val="24"/>
          <w:shd w:val="clear" w:color="auto" w:fill="FFFFFF"/>
          <w:vertAlign w:val="superscript"/>
          <w:lang w:val="en-GB"/>
        </w:rPr>
        <w:t>31</w:t>
      </w:r>
      <w:r w:rsidRPr="00C24352">
        <w:rPr>
          <w:rFonts w:cs="Times New Roman"/>
          <w:color w:val="000000" w:themeColor="text1"/>
          <w:szCs w:val="24"/>
          <w:lang w:val="en-GB"/>
        </w:rPr>
        <w:t xml:space="preserve"> Briefly, a head space gas chromatograph (model HS 40, GC 8420 Perkin Elmer, </w:t>
      </w:r>
      <w:proofErr w:type="spellStart"/>
      <w:r w:rsidRPr="00C24352">
        <w:rPr>
          <w:rFonts w:cs="Times New Roman"/>
          <w:color w:val="000000" w:themeColor="text1"/>
          <w:szCs w:val="24"/>
          <w:lang w:val="en-GB"/>
        </w:rPr>
        <w:t>Überlingen</w:t>
      </w:r>
      <w:proofErr w:type="spellEnd"/>
      <w:r w:rsidRPr="00C24352">
        <w:rPr>
          <w:rFonts w:cs="Times New Roman"/>
          <w:color w:val="000000" w:themeColor="text1"/>
          <w:szCs w:val="24"/>
          <w:lang w:val="en-GB"/>
        </w:rPr>
        <w:t xml:space="preserve">) equipped with a packed </w:t>
      </w:r>
      <w:proofErr w:type="spellStart"/>
      <w:r w:rsidRPr="00C24352">
        <w:rPr>
          <w:rFonts w:cs="Times New Roman"/>
          <w:color w:val="000000" w:themeColor="text1"/>
          <w:szCs w:val="24"/>
          <w:lang w:val="en-GB"/>
        </w:rPr>
        <w:t>crossbond</w:t>
      </w:r>
      <w:proofErr w:type="spellEnd"/>
      <w:r w:rsidRPr="00C24352">
        <w:rPr>
          <w:rFonts w:cs="Times New Roman"/>
          <w:color w:val="000000" w:themeColor="text1"/>
          <w:szCs w:val="24"/>
          <w:lang w:val="en-GB"/>
        </w:rPr>
        <w:t xml:space="preserve"> </w:t>
      </w:r>
      <w:proofErr w:type="spellStart"/>
      <w:r w:rsidRPr="00C24352">
        <w:rPr>
          <w:rFonts w:cs="Times New Roman"/>
          <w:color w:val="000000" w:themeColor="text1"/>
          <w:szCs w:val="24"/>
          <w:lang w:val="en-GB"/>
        </w:rPr>
        <w:t>phenylmethyl</w:t>
      </w:r>
      <w:proofErr w:type="spellEnd"/>
      <w:r w:rsidRPr="00C24352">
        <w:rPr>
          <w:rFonts w:cs="Times New Roman"/>
          <w:color w:val="000000" w:themeColor="text1"/>
          <w:szCs w:val="24"/>
          <w:lang w:val="en-GB"/>
        </w:rPr>
        <w:t>-polysiloxane column (</w:t>
      </w:r>
      <w:proofErr w:type="spellStart"/>
      <w:r w:rsidRPr="00C24352">
        <w:rPr>
          <w:rFonts w:cs="Times New Roman"/>
          <w:color w:val="000000" w:themeColor="text1"/>
          <w:szCs w:val="24"/>
          <w:lang w:val="en-GB"/>
        </w:rPr>
        <w:t>Rtx</w:t>
      </w:r>
      <w:proofErr w:type="spellEnd"/>
      <w:r w:rsidRPr="00C24352">
        <w:rPr>
          <w:rFonts w:cs="Times New Roman"/>
          <w:color w:val="000000" w:themeColor="text1"/>
          <w:szCs w:val="24"/>
          <w:lang w:val="en-GB"/>
        </w:rPr>
        <w:t xml:space="preserve"> volatiles; 60 m × 0.32 mm </w:t>
      </w:r>
      <w:proofErr w:type="spellStart"/>
      <w:r w:rsidRPr="00C24352">
        <w:rPr>
          <w:rFonts w:cs="Times New Roman"/>
          <w:color w:val="000000" w:themeColor="text1"/>
          <w:szCs w:val="24"/>
          <w:lang w:val="en-GB"/>
        </w:rPr>
        <w:t>i.d.</w:t>
      </w:r>
      <w:proofErr w:type="spellEnd"/>
      <w:r w:rsidRPr="00C24352">
        <w:rPr>
          <w:rFonts w:cs="Times New Roman"/>
          <w:color w:val="000000" w:themeColor="text1"/>
          <w:szCs w:val="24"/>
          <w:lang w:val="en-GB"/>
        </w:rPr>
        <w:t xml:space="preserve"> film thickness 1.5 μm, </w:t>
      </w:r>
      <w:proofErr w:type="spellStart"/>
      <w:r w:rsidRPr="00C24352">
        <w:rPr>
          <w:rFonts w:cs="Times New Roman"/>
          <w:color w:val="000000" w:themeColor="text1"/>
          <w:szCs w:val="24"/>
          <w:lang w:val="en-GB"/>
        </w:rPr>
        <w:t>Resteck</w:t>
      </w:r>
      <w:proofErr w:type="spellEnd"/>
      <w:r w:rsidRPr="00C24352">
        <w:rPr>
          <w:rFonts w:cs="Times New Roman"/>
          <w:color w:val="000000" w:themeColor="text1"/>
          <w:szCs w:val="24"/>
          <w:lang w:val="en-GB"/>
        </w:rPr>
        <w:t xml:space="preserve"> GmbH, Bad Homburg, Germany), a flame ionisation detector (FID), and a CLASS VP 4.2 integrator (Shimadzu, Duisburg) was used. Setting the headspace injector: the quantity of sample 3 ml; transfer line temperature 90 °C; time of pressure rise 3 min; sample temperature 70 °C; GC cycle time 45 min; retention time 0.5 min; needle temperature 90 °C; thermostat time 30 min; injection time 0.08 min. Temperature program of gas chromatograph oven: 2 min at 60 °C; 2 °C/min to 70 °C; 8 °C/min to 160 °C; 2 min at 160 °C; 4 °C/min to 200 °C; 15 °C/min to 250 °C; 10 min at 250 °C. Injector temperature was 260 °C and detector temperature was 270 °C. Carrier gas was helium (115 </w:t>
      </w:r>
      <w:proofErr w:type="spellStart"/>
      <w:r w:rsidRPr="00C24352">
        <w:rPr>
          <w:rFonts w:cs="Times New Roman"/>
          <w:color w:val="000000" w:themeColor="text1"/>
          <w:szCs w:val="24"/>
          <w:lang w:val="en-GB"/>
        </w:rPr>
        <w:t>kPa</w:t>
      </w:r>
      <w:proofErr w:type="spellEnd"/>
      <w:r w:rsidRPr="00C24352">
        <w:rPr>
          <w:rFonts w:cs="Times New Roman"/>
          <w:color w:val="000000" w:themeColor="text1"/>
          <w:szCs w:val="24"/>
          <w:lang w:val="en-GB"/>
        </w:rPr>
        <w:t xml:space="preserve">). Gases for combustion were hydrogen (100 </w:t>
      </w:r>
      <w:proofErr w:type="spellStart"/>
      <w:r w:rsidRPr="00C24352">
        <w:rPr>
          <w:rFonts w:cs="Times New Roman"/>
          <w:color w:val="000000" w:themeColor="text1"/>
          <w:szCs w:val="24"/>
          <w:lang w:val="en-GB"/>
        </w:rPr>
        <w:t>kPa</w:t>
      </w:r>
      <w:proofErr w:type="spellEnd"/>
      <w:r w:rsidRPr="00C24352">
        <w:rPr>
          <w:rFonts w:cs="Times New Roman"/>
          <w:color w:val="000000" w:themeColor="text1"/>
          <w:szCs w:val="24"/>
          <w:lang w:val="en-GB"/>
        </w:rPr>
        <w:t xml:space="preserve">) and synthetic air (160 </w:t>
      </w:r>
      <w:proofErr w:type="spellStart"/>
      <w:r w:rsidRPr="00C24352">
        <w:rPr>
          <w:rFonts w:cs="Times New Roman"/>
          <w:color w:val="000000" w:themeColor="text1"/>
          <w:szCs w:val="24"/>
          <w:lang w:val="en-GB"/>
        </w:rPr>
        <w:t>kPa</w:t>
      </w:r>
      <w:proofErr w:type="spellEnd"/>
      <w:r w:rsidRPr="00C24352">
        <w:rPr>
          <w:rFonts w:cs="Times New Roman"/>
          <w:color w:val="000000" w:themeColor="text1"/>
          <w:szCs w:val="24"/>
          <w:lang w:val="en-GB"/>
        </w:rPr>
        <w:t>). As an internal standard, 2-pentanol was used.</w:t>
      </w:r>
    </w:p>
    <w:p w:rsidR="00BB684E" w:rsidRPr="00C24352" w:rsidRDefault="00BB684E" w:rsidP="008E0E16">
      <w:pPr>
        <w:autoSpaceDE w:val="0"/>
        <w:autoSpaceDN w:val="0"/>
        <w:adjustRightInd w:val="0"/>
        <w:ind w:firstLine="720"/>
        <w:rPr>
          <w:rFonts w:cs="Times New Roman"/>
          <w:color w:val="000000" w:themeColor="text1"/>
          <w:szCs w:val="24"/>
          <w:lang w:val="en-GB"/>
        </w:rPr>
      </w:pPr>
      <w:r w:rsidRPr="00C24352">
        <w:rPr>
          <w:rFonts w:cs="Times New Roman"/>
          <w:color w:val="000000" w:themeColor="text1"/>
          <w:szCs w:val="24"/>
          <w:lang w:val="en-GB"/>
        </w:rPr>
        <w:t xml:space="preserve">The quantitative analysis of 2-phenylethanol, 1-hexanol, ethyl </w:t>
      </w:r>
      <w:proofErr w:type="spellStart"/>
      <w:r w:rsidRPr="00C24352">
        <w:rPr>
          <w:rFonts w:cs="Times New Roman"/>
          <w:color w:val="000000" w:themeColor="text1"/>
          <w:szCs w:val="24"/>
          <w:lang w:val="en-GB"/>
        </w:rPr>
        <w:t>decanoate</w:t>
      </w:r>
      <w:proofErr w:type="spellEnd"/>
      <w:r w:rsidRPr="00C24352">
        <w:rPr>
          <w:rFonts w:cs="Times New Roman"/>
          <w:color w:val="000000" w:themeColor="text1"/>
          <w:szCs w:val="24"/>
          <w:lang w:val="en-GB"/>
        </w:rPr>
        <w:t xml:space="preserve">, ethyl </w:t>
      </w:r>
      <w:proofErr w:type="spellStart"/>
      <w:r w:rsidRPr="00C24352">
        <w:rPr>
          <w:rFonts w:cs="Times New Roman"/>
          <w:color w:val="000000" w:themeColor="text1"/>
          <w:szCs w:val="24"/>
          <w:lang w:val="en-GB"/>
        </w:rPr>
        <w:t>dodecanoate</w:t>
      </w:r>
      <w:proofErr w:type="spellEnd"/>
      <w:r w:rsidRPr="00C24352">
        <w:rPr>
          <w:rFonts w:cs="Times New Roman"/>
          <w:color w:val="000000" w:themeColor="text1"/>
          <w:szCs w:val="24"/>
          <w:lang w:val="en-GB"/>
        </w:rPr>
        <w:t xml:space="preserve">, ethyl </w:t>
      </w:r>
      <w:proofErr w:type="spellStart"/>
      <w:r w:rsidRPr="00C24352">
        <w:rPr>
          <w:rFonts w:cs="Times New Roman"/>
          <w:color w:val="000000" w:themeColor="text1"/>
          <w:szCs w:val="24"/>
          <w:lang w:val="en-GB"/>
        </w:rPr>
        <w:t>tetradecanoate</w:t>
      </w:r>
      <w:proofErr w:type="spellEnd"/>
      <w:r w:rsidRPr="00C24352">
        <w:rPr>
          <w:rFonts w:cs="Times New Roman"/>
          <w:color w:val="000000" w:themeColor="text1"/>
          <w:szCs w:val="24"/>
          <w:lang w:val="en-GB"/>
        </w:rPr>
        <w:t xml:space="preserve">, ethyl lactate, diethyl succinate, </w:t>
      </w:r>
      <w:proofErr w:type="spellStart"/>
      <w:r w:rsidRPr="00C24352">
        <w:rPr>
          <w:rFonts w:cs="Times New Roman"/>
          <w:color w:val="000000" w:themeColor="text1"/>
          <w:szCs w:val="24"/>
          <w:lang w:val="en-GB"/>
        </w:rPr>
        <w:t>hexanoic</w:t>
      </w:r>
      <w:proofErr w:type="spellEnd"/>
      <w:r w:rsidRPr="00C24352">
        <w:rPr>
          <w:rFonts w:cs="Times New Roman"/>
          <w:color w:val="000000" w:themeColor="text1"/>
          <w:szCs w:val="24"/>
          <w:lang w:val="en-GB"/>
        </w:rPr>
        <w:t xml:space="preserve"> acid, </w:t>
      </w:r>
      <w:proofErr w:type="spellStart"/>
      <w:r w:rsidRPr="00C24352">
        <w:rPr>
          <w:rFonts w:cs="Times New Roman"/>
          <w:color w:val="000000" w:themeColor="text1"/>
          <w:szCs w:val="24"/>
          <w:lang w:val="en-GB"/>
        </w:rPr>
        <w:t>octanoic</w:t>
      </w:r>
      <w:proofErr w:type="spellEnd"/>
      <w:r w:rsidRPr="00C24352">
        <w:rPr>
          <w:rFonts w:cs="Times New Roman"/>
          <w:color w:val="000000" w:themeColor="text1"/>
          <w:szCs w:val="24"/>
          <w:lang w:val="en-GB"/>
        </w:rPr>
        <w:t xml:space="preserve"> acid and </w:t>
      </w:r>
      <w:proofErr w:type="spellStart"/>
      <w:r w:rsidRPr="00C24352">
        <w:rPr>
          <w:rFonts w:cs="Times New Roman"/>
          <w:color w:val="000000" w:themeColor="text1"/>
          <w:szCs w:val="24"/>
          <w:lang w:val="en-GB"/>
        </w:rPr>
        <w:t>decanoic</w:t>
      </w:r>
      <w:proofErr w:type="spellEnd"/>
      <w:r w:rsidRPr="00C24352">
        <w:rPr>
          <w:rFonts w:cs="Times New Roman"/>
          <w:color w:val="000000" w:themeColor="text1"/>
          <w:szCs w:val="24"/>
          <w:lang w:val="en-GB"/>
        </w:rPr>
        <w:t xml:space="preserve"> acid was </w:t>
      </w:r>
      <w:r w:rsidRPr="00C24352">
        <w:rPr>
          <w:rFonts w:cs="Times New Roman"/>
          <w:color w:val="000000" w:themeColor="text1"/>
          <w:szCs w:val="24"/>
          <w:shd w:val="clear" w:color="auto" w:fill="FFFFFF"/>
          <w:lang w:val="en-GB"/>
        </w:rPr>
        <w:t>performed</w:t>
      </w:r>
      <w:r w:rsidRPr="00C24352">
        <w:rPr>
          <w:color w:val="000000" w:themeColor="text1"/>
          <w:lang w:val="en-GB"/>
        </w:rPr>
        <w:t xml:space="preserve"> using polar column (</w:t>
      </w:r>
      <w:r w:rsidRPr="00C24352">
        <w:rPr>
          <w:rFonts w:cs="Times New Roman"/>
          <w:color w:val="000000" w:themeColor="text1"/>
          <w:szCs w:val="24"/>
          <w:lang w:val="en-GB"/>
        </w:rPr>
        <w:t>HP-</w:t>
      </w:r>
      <w:proofErr w:type="spellStart"/>
      <w:r w:rsidRPr="00C24352">
        <w:rPr>
          <w:rFonts w:cs="Times New Roman"/>
          <w:color w:val="000000" w:themeColor="text1"/>
          <w:szCs w:val="24"/>
          <w:lang w:val="en-GB"/>
        </w:rPr>
        <w:t>INNOWax</w:t>
      </w:r>
      <w:proofErr w:type="spellEnd"/>
      <w:r w:rsidRPr="00C24352">
        <w:rPr>
          <w:rFonts w:cs="Times New Roman"/>
          <w:color w:val="000000" w:themeColor="text1"/>
          <w:szCs w:val="24"/>
          <w:lang w:val="en-GB"/>
        </w:rPr>
        <w:t xml:space="preserve"> column (</w:t>
      </w:r>
      <w:smartTag w:uri="urn:schemas-microsoft-com:office:smarttags" w:element="metricconverter">
        <w:smartTagPr>
          <w:attr w:name="ProductID" w:val="30 m"/>
        </w:smartTagPr>
        <w:r w:rsidRPr="00C24352">
          <w:rPr>
            <w:rFonts w:cs="Times New Roman"/>
            <w:color w:val="000000" w:themeColor="text1"/>
            <w:szCs w:val="24"/>
            <w:lang w:val="en-GB"/>
          </w:rPr>
          <w:t>30 m</w:t>
        </w:r>
      </w:smartTag>
      <w:r w:rsidRPr="00C24352">
        <w:rPr>
          <w:rFonts w:cs="Times New Roman"/>
          <w:color w:val="000000" w:themeColor="text1"/>
          <w:szCs w:val="24"/>
          <w:lang w:val="en-GB"/>
        </w:rPr>
        <w:t xml:space="preserve"> × 0.32 mm </w:t>
      </w:r>
      <w:proofErr w:type="spellStart"/>
      <w:r w:rsidRPr="00C24352">
        <w:rPr>
          <w:rFonts w:cs="Times New Roman"/>
          <w:color w:val="000000" w:themeColor="text1"/>
          <w:szCs w:val="24"/>
          <w:lang w:val="en-GB"/>
        </w:rPr>
        <w:t>i.d.</w:t>
      </w:r>
      <w:proofErr w:type="spellEnd"/>
      <w:r w:rsidRPr="00C24352">
        <w:rPr>
          <w:rFonts w:cs="Times New Roman"/>
          <w:color w:val="000000" w:themeColor="text1"/>
          <w:szCs w:val="24"/>
          <w:lang w:val="en-GB"/>
        </w:rPr>
        <w:t>, film thickness 0.25 μm, Agilent Technologie)</w:t>
      </w:r>
      <w:r w:rsidRPr="00C24352">
        <w:rPr>
          <w:color w:val="000000" w:themeColor="text1"/>
          <w:lang w:val="en-GB"/>
        </w:rPr>
        <w:t xml:space="preserve"> with direct injection gas chromatography</w:t>
      </w:r>
      <w:r w:rsidRPr="00C24352">
        <w:rPr>
          <w:rFonts w:cs="Times New Roman"/>
          <w:color w:val="000000" w:themeColor="text1"/>
          <w:szCs w:val="24"/>
          <w:lang w:val="en-GB"/>
        </w:rPr>
        <w:t>.</w:t>
      </w:r>
      <w:r w:rsidR="00062F3B" w:rsidRPr="00C24352">
        <w:rPr>
          <w:rFonts w:cs="Times New Roman"/>
          <w:color w:val="000000" w:themeColor="text1"/>
          <w:szCs w:val="24"/>
          <w:vertAlign w:val="superscript"/>
          <w:lang w:val="en-GB"/>
        </w:rPr>
        <w:t>31</w:t>
      </w:r>
      <w:r w:rsidRPr="00C24352">
        <w:rPr>
          <w:rFonts w:cs="Times New Roman"/>
          <w:color w:val="000000" w:themeColor="text1"/>
          <w:szCs w:val="24"/>
          <w:lang w:val="en-GB"/>
        </w:rPr>
        <w:t xml:space="preserve"> Briefly, a gas chromatograph </w:t>
      </w:r>
      <w:proofErr w:type="spellStart"/>
      <w:r w:rsidRPr="00C24352">
        <w:rPr>
          <w:rFonts w:cs="Times New Roman"/>
          <w:color w:val="000000" w:themeColor="text1"/>
          <w:szCs w:val="24"/>
          <w:lang w:val="en-GB"/>
        </w:rPr>
        <w:t>Shimazu</w:t>
      </w:r>
      <w:proofErr w:type="spellEnd"/>
      <w:r w:rsidRPr="00C24352">
        <w:rPr>
          <w:rFonts w:cs="Times New Roman"/>
          <w:color w:val="000000" w:themeColor="text1"/>
          <w:szCs w:val="24"/>
          <w:lang w:val="en-GB"/>
        </w:rPr>
        <w:t xml:space="preserve"> (model </w:t>
      </w:r>
      <w:smartTag w:uri="urn:schemas-microsoft-com:office:smarttags" w:element="stockticker">
        <w:r w:rsidRPr="00C24352">
          <w:rPr>
            <w:rFonts w:cs="Times New Roman"/>
            <w:color w:val="000000" w:themeColor="text1"/>
            <w:szCs w:val="24"/>
            <w:lang w:val="en-GB"/>
          </w:rPr>
          <w:t>AOC</w:t>
        </w:r>
      </w:smartTag>
      <w:r w:rsidRPr="00C24352">
        <w:rPr>
          <w:rFonts w:cs="Times New Roman"/>
          <w:color w:val="000000" w:themeColor="text1"/>
          <w:szCs w:val="24"/>
          <w:lang w:val="en-GB"/>
        </w:rPr>
        <w:t xml:space="preserve">-20, GC 17) equipped with a flame ionisation detector (FID), and a CLASS VP 4.2 integrator (Shimadzu, Duisburg) was used. Temperature program: 2 min at 60 °C;  5 °C/min to 100 °C; 10 °C/min to 250 °C; 10 min at 250 °C. Injector temperature was 260 °C and detector temperature was 280 °C. Carrier gas was helium (50 </w:t>
      </w:r>
      <w:proofErr w:type="spellStart"/>
      <w:r w:rsidRPr="00C24352">
        <w:rPr>
          <w:rFonts w:cs="Times New Roman"/>
          <w:color w:val="000000" w:themeColor="text1"/>
          <w:szCs w:val="24"/>
          <w:lang w:val="en-GB"/>
        </w:rPr>
        <w:t>kPa</w:t>
      </w:r>
      <w:proofErr w:type="spellEnd"/>
      <w:r w:rsidRPr="00C24352">
        <w:rPr>
          <w:rFonts w:cs="Times New Roman"/>
          <w:color w:val="000000" w:themeColor="text1"/>
          <w:szCs w:val="24"/>
          <w:lang w:val="en-GB"/>
        </w:rPr>
        <w:t xml:space="preserve">). Gases for combustion were hydrogen (60 </w:t>
      </w:r>
      <w:proofErr w:type="spellStart"/>
      <w:r w:rsidRPr="00C24352">
        <w:rPr>
          <w:rFonts w:cs="Times New Roman"/>
          <w:color w:val="000000" w:themeColor="text1"/>
          <w:szCs w:val="24"/>
          <w:lang w:val="en-GB"/>
        </w:rPr>
        <w:t>kPa</w:t>
      </w:r>
      <w:proofErr w:type="spellEnd"/>
      <w:r w:rsidRPr="00C24352">
        <w:rPr>
          <w:rFonts w:cs="Times New Roman"/>
          <w:color w:val="000000" w:themeColor="text1"/>
          <w:szCs w:val="24"/>
          <w:lang w:val="en-GB"/>
        </w:rPr>
        <w:t xml:space="preserve">) and the synthetic air (80 </w:t>
      </w:r>
      <w:proofErr w:type="spellStart"/>
      <w:r w:rsidRPr="00C24352">
        <w:rPr>
          <w:rFonts w:cs="Times New Roman"/>
          <w:color w:val="000000" w:themeColor="text1"/>
          <w:szCs w:val="24"/>
          <w:lang w:val="en-GB"/>
        </w:rPr>
        <w:t>kPa</w:t>
      </w:r>
      <w:proofErr w:type="spellEnd"/>
      <w:r w:rsidRPr="00C24352">
        <w:rPr>
          <w:rFonts w:cs="Times New Roman"/>
          <w:color w:val="000000" w:themeColor="text1"/>
          <w:szCs w:val="24"/>
          <w:lang w:val="en-GB"/>
        </w:rPr>
        <w:t>). As an internal standard, 2-ethyl butyric acid was used. All samples of the plum spirit were analysed in triplicate.</w:t>
      </w:r>
    </w:p>
    <w:p w:rsidR="00191803" w:rsidRPr="00C24352" w:rsidRDefault="00191803" w:rsidP="008E0E16">
      <w:pPr>
        <w:tabs>
          <w:tab w:val="left" w:pos="709"/>
        </w:tabs>
        <w:ind w:firstLine="0"/>
        <w:rPr>
          <w:rFonts w:cs="Times New Roman"/>
          <w:color w:val="000000" w:themeColor="text1"/>
          <w:szCs w:val="24"/>
          <w:lang w:val="en-GB"/>
        </w:rPr>
      </w:pPr>
      <w:r w:rsidRPr="00C24352">
        <w:rPr>
          <w:rFonts w:cs="Times New Roman"/>
          <w:i/>
          <w:color w:val="000000" w:themeColor="text1"/>
          <w:szCs w:val="24"/>
          <w:lang w:val="en-GB"/>
        </w:rPr>
        <w:t>Sensory analysis</w:t>
      </w:r>
      <w:r w:rsidRPr="00C24352">
        <w:rPr>
          <w:rFonts w:cs="Times New Roman"/>
          <w:color w:val="000000" w:themeColor="text1"/>
          <w:szCs w:val="24"/>
          <w:lang w:val="en-GB"/>
        </w:rPr>
        <w:t xml:space="preserve"> </w:t>
      </w:r>
    </w:p>
    <w:p w:rsidR="00191803" w:rsidRPr="00C24352" w:rsidRDefault="00191803" w:rsidP="008E0E16">
      <w:pPr>
        <w:ind w:firstLine="720"/>
        <w:rPr>
          <w:color w:val="000000" w:themeColor="text1"/>
          <w:lang w:val="en-GB"/>
        </w:rPr>
      </w:pPr>
      <w:r w:rsidRPr="00C24352">
        <w:rPr>
          <w:rFonts w:cs="Times New Roman"/>
          <w:color w:val="000000" w:themeColor="text1"/>
          <w:szCs w:val="24"/>
          <w:lang w:val="en-GB"/>
        </w:rPr>
        <w:lastRenderedPageBreak/>
        <w:t>For sensory analysis, ethanol content in middle fractions (hearts) was diluted with deionized water from 60.0</w:t>
      </w:r>
      <w:r w:rsidR="00F3005A" w:rsidRPr="00C24352">
        <w:rPr>
          <w:rFonts w:cs="Times New Roman"/>
          <w:color w:val="000000" w:themeColor="text1"/>
          <w:szCs w:val="24"/>
          <w:lang w:val="en-GB"/>
        </w:rPr>
        <w:t xml:space="preserve"> </w:t>
      </w:r>
      <w:r w:rsidRPr="00C24352">
        <w:rPr>
          <w:rFonts w:cs="Times New Roman"/>
          <w:color w:val="000000" w:themeColor="text1"/>
          <w:szCs w:val="24"/>
          <w:lang w:val="en-GB"/>
        </w:rPr>
        <w:t>±</w:t>
      </w:r>
      <w:r w:rsidR="00F3005A" w:rsidRPr="00C24352">
        <w:rPr>
          <w:rFonts w:cs="Times New Roman"/>
          <w:color w:val="000000" w:themeColor="text1"/>
          <w:szCs w:val="24"/>
          <w:lang w:val="en-GB"/>
        </w:rPr>
        <w:t xml:space="preserve"> </w:t>
      </w:r>
      <w:r w:rsidRPr="00C24352">
        <w:rPr>
          <w:rFonts w:cs="Times New Roman"/>
          <w:color w:val="000000" w:themeColor="text1"/>
          <w:szCs w:val="24"/>
          <w:lang w:val="en-GB"/>
        </w:rPr>
        <w:t xml:space="preserve">0.3 % </w:t>
      </w:r>
      <w:r w:rsidR="00F3005A" w:rsidRPr="00C24352">
        <w:rPr>
          <w:rFonts w:cs="Times New Roman"/>
          <w:color w:val="000000" w:themeColor="text1"/>
          <w:szCs w:val="24"/>
          <w:lang w:val="en-GB"/>
        </w:rPr>
        <w:t xml:space="preserve">(v/v) </w:t>
      </w:r>
      <w:r w:rsidRPr="00C24352">
        <w:rPr>
          <w:rFonts w:cs="Times New Roman"/>
          <w:color w:val="000000" w:themeColor="text1"/>
          <w:szCs w:val="24"/>
          <w:lang w:val="en-GB"/>
        </w:rPr>
        <w:t>to 45.0</w:t>
      </w:r>
      <w:r w:rsidR="00F3005A" w:rsidRPr="00C24352">
        <w:rPr>
          <w:rFonts w:cs="Times New Roman"/>
          <w:color w:val="000000" w:themeColor="text1"/>
          <w:szCs w:val="24"/>
          <w:lang w:val="en-GB"/>
        </w:rPr>
        <w:t xml:space="preserve"> </w:t>
      </w:r>
      <w:r w:rsidRPr="00C24352">
        <w:rPr>
          <w:rFonts w:cs="Times New Roman"/>
          <w:color w:val="000000" w:themeColor="text1"/>
          <w:szCs w:val="24"/>
          <w:lang w:val="en-GB"/>
        </w:rPr>
        <w:t>±</w:t>
      </w:r>
      <w:r w:rsidR="00F3005A" w:rsidRPr="00C24352">
        <w:rPr>
          <w:rFonts w:cs="Times New Roman"/>
          <w:color w:val="000000" w:themeColor="text1"/>
          <w:szCs w:val="24"/>
          <w:lang w:val="en-GB"/>
        </w:rPr>
        <w:t xml:space="preserve"> </w:t>
      </w:r>
      <w:r w:rsidRPr="00C24352">
        <w:rPr>
          <w:rFonts w:cs="Times New Roman"/>
          <w:color w:val="000000" w:themeColor="text1"/>
          <w:szCs w:val="24"/>
          <w:lang w:val="en-GB"/>
        </w:rPr>
        <w:t>0.3 %</w:t>
      </w:r>
      <w:r w:rsidR="00F3005A" w:rsidRPr="00C24352">
        <w:rPr>
          <w:rFonts w:cs="Times New Roman"/>
          <w:color w:val="000000" w:themeColor="text1"/>
          <w:szCs w:val="24"/>
          <w:lang w:val="en-GB"/>
        </w:rPr>
        <w:t xml:space="preserve"> (v/v)</w:t>
      </w:r>
      <w:r w:rsidRPr="00C24352">
        <w:rPr>
          <w:rFonts w:cs="Times New Roman"/>
          <w:color w:val="000000" w:themeColor="text1"/>
          <w:szCs w:val="24"/>
          <w:lang w:val="en-GB"/>
        </w:rPr>
        <w:t>. Sensory analysis of the produced plum spirits was carried out by 5 members of the expert panel. Panel members are highly experienced (between 10 and 30 years) in the sensory evaluation of fruit spirits.</w:t>
      </w:r>
      <w:r w:rsidR="00F3005A" w:rsidRPr="00C24352">
        <w:rPr>
          <w:color w:val="000000" w:themeColor="text1"/>
          <w:lang w:val="en-GB"/>
        </w:rPr>
        <w:t xml:space="preserve"> </w:t>
      </w:r>
      <w:proofErr w:type="spellStart"/>
      <w:r w:rsidR="00F3005A" w:rsidRPr="00C24352">
        <w:rPr>
          <w:color w:val="000000" w:themeColor="text1"/>
          <w:lang w:val="en-GB"/>
        </w:rPr>
        <w:t>Buxbaum</w:t>
      </w:r>
      <w:proofErr w:type="spellEnd"/>
      <w:r w:rsidR="00F3005A" w:rsidRPr="00C24352">
        <w:rPr>
          <w:color w:val="000000" w:themeColor="text1"/>
          <w:lang w:val="en-GB"/>
        </w:rPr>
        <w:t xml:space="preserve"> m</w:t>
      </w:r>
      <w:r w:rsidR="004D4C0F" w:rsidRPr="00C24352">
        <w:rPr>
          <w:color w:val="000000" w:themeColor="text1"/>
          <w:lang w:val="en-GB"/>
        </w:rPr>
        <w:t>ethod</w:t>
      </w:r>
      <w:r w:rsidR="00F3005A" w:rsidRPr="00C24352">
        <w:rPr>
          <w:color w:val="000000" w:themeColor="text1"/>
          <w:lang w:val="en-GB"/>
        </w:rPr>
        <w:t xml:space="preserve"> of positive ranking </w:t>
      </w:r>
      <w:r w:rsidR="004D4C0F" w:rsidRPr="00C24352">
        <w:rPr>
          <w:color w:val="000000" w:themeColor="text1"/>
          <w:lang w:val="en-GB"/>
        </w:rPr>
        <w:t xml:space="preserve">used for sensory analysis </w:t>
      </w:r>
      <w:r w:rsidR="00F3005A" w:rsidRPr="00C24352">
        <w:rPr>
          <w:color w:val="000000" w:themeColor="text1"/>
          <w:lang w:val="en-GB"/>
        </w:rPr>
        <w:t>is based on four sensorial characteristics of plum spirit (clearness 0-1 points, colour 0-2 points, odour 0-7 points, taste 0-10 points) rated by maximum 20 points.</w:t>
      </w:r>
    </w:p>
    <w:p w:rsidR="00ED6627" w:rsidRPr="00C24352" w:rsidRDefault="00ED6627" w:rsidP="008E0E16">
      <w:pPr>
        <w:tabs>
          <w:tab w:val="left" w:pos="709"/>
        </w:tabs>
        <w:ind w:firstLine="0"/>
        <w:rPr>
          <w:rFonts w:cs="Times New Roman"/>
          <w:i/>
          <w:color w:val="000000" w:themeColor="text1"/>
          <w:szCs w:val="24"/>
          <w:lang w:val="en-GB"/>
        </w:rPr>
      </w:pPr>
      <w:r w:rsidRPr="00C24352">
        <w:rPr>
          <w:rFonts w:cs="Times New Roman"/>
          <w:i/>
          <w:color w:val="000000" w:themeColor="text1"/>
          <w:szCs w:val="24"/>
          <w:lang w:val="en-GB"/>
        </w:rPr>
        <w:t>Statistical analysis</w:t>
      </w:r>
    </w:p>
    <w:p w:rsidR="00ED6627" w:rsidRPr="00C24352" w:rsidRDefault="008E0E16" w:rsidP="008E0E16">
      <w:pPr>
        <w:tabs>
          <w:tab w:val="left" w:pos="709"/>
        </w:tabs>
        <w:ind w:firstLine="0"/>
        <w:rPr>
          <w:rFonts w:cs="Times New Roman"/>
          <w:color w:val="000000" w:themeColor="text1"/>
          <w:szCs w:val="24"/>
          <w:lang w:val="en-GB"/>
        </w:rPr>
      </w:pPr>
      <w:r w:rsidRPr="00C24352">
        <w:rPr>
          <w:color w:val="000000" w:themeColor="text1"/>
          <w:lang w:val="en-GB"/>
        </w:rPr>
        <w:tab/>
      </w:r>
      <w:r w:rsidR="00ED6627" w:rsidRPr="00C24352">
        <w:rPr>
          <w:color w:val="000000" w:themeColor="text1"/>
          <w:lang w:val="en-GB"/>
        </w:rPr>
        <w:t>A statistical package program Statistica 7 (StatSoft Inc., Tulsa, OK, USA) was used for statistical analysis. Results of the gas chromatographic analysis and sensory analysis of the spirits were subjected to one-way analysis of variance (ANOVA). Spirits produced in the same manner (with or without stones) from the plums of Čačanska Rodna and its parent cultivars, during the same year, were compared. For plum spirit ingredients or sensory characteristics by which ANOVA showed statistically significant differences, a comparison was performed using Duncan’s test (</w:t>
      </w:r>
      <w:r w:rsidR="00ED6627" w:rsidRPr="00C24352">
        <w:rPr>
          <w:i/>
          <w:color w:val="000000" w:themeColor="text1"/>
          <w:lang w:val="en-GB"/>
        </w:rPr>
        <w:t>p</w:t>
      </w:r>
      <w:r w:rsidR="00FC4A69" w:rsidRPr="00C24352">
        <w:rPr>
          <w:color w:val="000000" w:themeColor="text1"/>
          <w:lang w:val="en-GB"/>
        </w:rPr>
        <w:t xml:space="preserve"> </w:t>
      </w:r>
      <w:r w:rsidR="00FC4A69" w:rsidRPr="00C24352">
        <w:rPr>
          <w:rFonts w:eastAsia="Calibri" w:cs="Times New Roman"/>
          <w:color w:val="000000" w:themeColor="text1"/>
          <w:lang w:val="en-GB"/>
        </w:rPr>
        <w:t>≤</w:t>
      </w:r>
      <w:r w:rsidR="00FC4A69" w:rsidRPr="00C24352">
        <w:rPr>
          <w:color w:val="000000" w:themeColor="text1"/>
          <w:lang w:val="en-GB"/>
        </w:rPr>
        <w:t xml:space="preserve"> </w:t>
      </w:r>
      <w:r w:rsidR="00ED6627" w:rsidRPr="00C24352">
        <w:rPr>
          <w:color w:val="000000" w:themeColor="text1"/>
          <w:lang w:val="en-GB"/>
        </w:rPr>
        <w:t xml:space="preserve">0.05). </w:t>
      </w:r>
    </w:p>
    <w:p w:rsidR="0087405D" w:rsidRPr="00C24352" w:rsidRDefault="008E0E16" w:rsidP="008E0E16">
      <w:pPr>
        <w:tabs>
          <w:tab w:val="left" w:pos="709"/>
        </w:tabs>
        <w:ind w:firstLine="0"/>
        <w:rPr>
          <w:rFonts w:cs="Times New Roman"/>
          <w:color w:val="000000" w:themeColor="text1"/>
          <w:szCs w:val="24"/>
          <w:lang w:val="en-GB"/>
        </w:rPr>
      </w:pPr>
      <w:r w:rsidRPr="00C24352">
        <w:rPr>
          <w:rFonts w:cs="Times New Roman"/>
          <w:color w:val="000000" w:themeColor="text1"/>
          <w:szCs w:val="24"/>
          <w:lang w:val="en-GB"/>
        </w:rPr>
        <w:tab/>
      </w:r>
      <w:r w:rsidR="00ED6627" w:rsidRPr="00C24352">
        <w:rPr>
          <w:rFonts w:cs="Times New Roman"/>
          <w:color w:val="000000" w:themeColor="text1"/>
          <w:szCs w:val="24"/>
          <w:lang w:val="en-GB"/>
        </w:rPr>
        <w:t>For</w:t>
      </w:r>
      <w:r w:rsidR="00ED6627" w:rsidRPr="00C24352">
        <w:rPr>
          <w:color w:val="000000" w:themeColor="text1"/>
          <w:lang w:val="en-GB"/>
        </w:rPr>
        <w:t xml:space="preserve"> determining similarities and differences among plum spirits, a cluster analysis was performed as well, using the same statistical package.</w:t>
      </w:r>
      <w:r w:rsidR="00944017" w:rsidRPr="00C24352">
        <w:rPr>
          <w:rFonts w:cs="Times New Roman"/>
          <w:color w:val="000000" w:themeColor="text1"/>
          <w:szCs w:val="24"/>
          <w:lang w:val="en-GB"/>
        </w:rPr>
        <w:t xml:space="preserve"> Plots were </w:t>
      </w:r>
      <w:r w:rsidR="00A61E10" w:rsidRPr="00C24352">
        <w:rPr>
          <w:rFonts w:cs="Times New Roman"/>
          <w:color w:val="000000" w:themeColor="text1"/>
          <w:szCs w:val="24"/>
          <w:lang w:val="en-GB"/>
        </w:rPr>
        <w:t xml:space="preserve">scaled to a standardized scale </w:t>
      </w:r>
      <w:proofErr w:type="spellStart"/>
      <w:r w:rsidR="00944017" w:rsidRPr="00C24352">
        <w:rPr>
          <w:rFonts w:cs="Times New Roman"/>
          <w:color w:val="000000" w:themeColor="text1"/>
          <w:szCs w:val="24"/>
          <w:lang w:val="en-GB"/>
        </w:rPr>
        <w:t>D</w:t>
      </w:r>
      <w:r w:rsidR="00944017" w:rsidRPr="00C24352">
        <w:rPr>
          <w:rFonts w:cs="Times New Roman"/>
          <w:color w:val="000000" w:themeColor="text1"/>
          <w:szCs w:val="24"/>
          <w:vertAlign w:val="subscript"/>
          <w:lang w:val="en-GB"/>
        </w:rPr>
        <w:t>link</w:t>
      </w:r>
      <w:proofErr w:type="spellEnd"/>
      <w:r w:rsidR="00977466" w:rsidRPr="00C24352">
        <w:rPr>
          <w:rFonts w:cs="Times New Roman"/>
          <w:color w:val="000000" w:themeColor="text1"/>
          <w:szCs w:val="24"/>
          <w:lang w:val="en-GB"/>
        </w:rPr>
        <w:t xml:space="preserve"> </w:t>
      </w:r>
      <w:r w:rsidR="00944017" w:rsidRPr="00C24352">
        <w:rPr>
          <w:rFonts w:cs="Times New Roman"/>
          <w:color w:val="000000" w:themeColor="text1"/>
          <w:szCs w:val="24"/>
          <w:lang w:val="en-GB"/>
        </w:rPr>
        <w:t>D</w:t>
      </w:r>
      <w:r w:rsidR="00944017" w:rsidRPr="00C24352">
        <w:rPr>
          <w:rFonts w:cs="Times New Roman"/>
          <w:color w:val="000000" w:themeColor="text1"/>
          <w:szCs w:val="24"/>
          <w:vertAlign w:val="subscript"/>
          <w:lang w:val="en-GB"/>
        </w:rPr>
        <w:t>max</w:t>
      </w:r>
      <w:r w:rsidR="00977466" w:rsidRPr="00C24352">
        <w:rPr>
          <w:rFonts w:cs="Times New Roman"/>
          <w:color w:val="000000" w:themeColor="text1"/>
          <w:szCs w:val="24"/>
          <w:vertAlign w:val="superscript"/>
          <w:lang w:val="en-GB"/>
        </w:rPr>
        <w:t>-1</w:t>
      </w:r>
      <w:r w:rsidR="000D7616" w:rsidRPr="00C24352">
        <w:rPr>
          <w:rFonts w:cs="Times New Roman"/>
          <w:color w:val="000000" w:themeColor="text1"/>
          <w:szCs w:val="24"/>
          <w:vertAlign w:val="subscript"/>
          <w:lang w:val="en-GB"/>
        </w:rPr>
        <w:t xml:space="preserve"> </w:t>
      </w:r>
      <w:r w:rsidR="00944017" w:rsidRPr="00C24352">
        <w:rPr>
          <w:rFonts w:cs="Times New Roman"/>
          <w:color w:val="000000" w:themeColor="text1"/>
          <w:szCs w:val="24"/>
          <w:lang w:val="en-GB"/>
        </w:rPr>
        <w:t>10</w:t>
      </w:r>
      <w:r w:rsidR="000D7616" w:rsidRPr="00C24352">
        <w:rPr>
          <w:rFonts w:cs="Times New Roman"/>
          <w:color w:val="000000" w:themeColor="text1"/>
          <w:szCs w:val="24"/>
          <w:vertAlign w:val="superscript"/>
          <w:lang w:val="en-GB"/>
        </w:rPr>
        <w:t>2</w:t>
      </w:r>
      <w:r w:rsidR="00A61E10" w:rsidRPr="00C24352">
        <w:rPr>
          <w:rFonts w:cs="Times New Roman"/>
          <w:color w:val="000000" w:themeColor="text1"/>
          <w:szCs w:val="24"/>
          <w:lang w:val="en-GB"/>
        </w:rPr>
        <w:t xml:space="preserve"> (D – distance, link – linkage, max – maximum of linkage Euclidean distance</w:t>
      </w:r>
      <w:r w:rsidR="00944017" w:rsidRPr="00C24352">
        <w:rPr>
          <w:rFonts w:cs="Times New Roman"/>
          <w:color w:val="000000" w:themeColor="text1"/>
          <w:szCs w:val="24"/>
          <w:lang w:val="en-GB"/>
        </w:rPr>
        <w:t>), and that ratio on the ordinate axis is a quantitative measurement of dissimilarities among plum spirits (expressed in %).</w:t>
      </w:r>
      <w:r w:rsidR="00F61C82" w:rsidRPr="00C24352">
        <w:rPr>
          <w:rFonts w:cs="Times New Roman"/>
          <w:color w:val="000000" w:themeColor="text1"/>
          <w:szCs w:val="24"/>
          <w:lang w:val="en-GB"/>
        </w:rPr>
        <w:t xml:space="preserve"> </w:t>
      </w:r>
    </w:p>
    <w:p w:rsidR="00FD2824" w:rsidRPr="00C24352" w:rsidRDefault="00FD2824" w:rsidP="008E0E16">
      <w:pPr>
        <w:ind w:firstLine="0"/>
        <w:rPr>
          <w:rFonts w:cs="Times New Roman"/>
          <w:color w:val="000000" w:themeColor="text1"/>
          <w:szCs w:val="24"/>
          <w:lang w:val="en-GB"/>
        </w:rPr>
      </w:pPr>
    </w:p>
    <w:p w:rsidR="00FD2824" w:rsidRPr="008E0E16" w:rsidRDefault="00FD2824" w:rsidP="00BD7DA3">
      <w:pPr>
        <w:jc w:val="center"/>
        <w:rPr>
          <w:rFonts w:cs="Times New Roman"/>
          <w:color w:val="000000" w:themeColor="text1"/>
          <w:szCs w:val="24"/>
          <w:lang w:val="en-GB"/>
        </w:rPr>
      </w:pPr>
      <w:r w:rsidRPr="00C24352">
        <w:rPr>
          <w:rFonts w:cs="Times New Roman"/>
          <w:color w:val="000000" w:themeColor="text1"/>
          <w:szCs w:val="24"/>
          <w:lang w:val="en-GB"/>
        </w:rPr>
        <w:t>REFERENCES</w:t>
      </w:r>
      <w:bookmarkStart w:id="0" w:name="_GoBack"/>
      <w:bookmarkEnd w:id="0"/>
    </w:p>
    <w:p w:rsidR="0039463E" w:rsidRPr="008E0E16" w:rsidRDefault="0039463E" w:rsidP="00CB171E">
      <w:pPr>
        <w:tabs>
          <w:tab w:val="left" w:pos="709"/>
        </w:tabs>
        <w:ind w:firstLine="0"/>
        <w:rPr>
          <w:rFonts w:cs="Times New Roman"/>
          <w:color w:val="000000" w:themeColor="text1"/>
          <w:szCs w:val="24"/>
          <w:lang w:val="en-GB"/>
        </w:rPr>
      </w:pPr>
      <w:r w:rsidRPr="008E0E16">
        <w:rPr>
          <w:rFonts w:cs="Times New Roman"/>
          <w:color w:val="000000" w:themeColor="text1"/>
          <w:szCs w:val="24"/>
          <w:lang w:val="en-GB"/>
        </w:rPr>
        <w:t>1</w:t>
      </w:r>
      <w:r w:rsidR="00213EC5" w:rsidRPr="008E0E16">
        <w:rPr>
          <w:rFonts w:cs="Times New Roman"/>
          <w:color w:val="000000" w:themeColor="text1"/>
          <w:szCs w:val="24"/>
          <w:lang w:val="en-GB"/>
        </w:rPr>
        <w:t>.</w:t>
      </w:r>
      <w:r w:rsidRPr="008E0E16">
        <w:rPr>
          <w:rFonts w:cs="Times New Roman"/>
          <w:color w:val="000000" w:themeColor="text1"/>
          <w:szCs w:val="24"/>
          <w:lang w:val="en-GB"/>
        </w:rPr>
        <w:t xml:space="preserve"> </w:t>
      </w:r>
      <w:r w:rsidR="00213EC5" w:rsidRPr="008E0E16">
        <w:rPr>
          <w:rFonts w:cs="Times New Roman"/>
          <w:color w:val="000000" w:themeColor="text1"/>
          <w:szCs w:val="24"/>
          <w:lang w:val="en-GB"/>
        </w:rPr>
        <w:t xml:space="preserve">W. </w:t>
      </w:r>
      <w:r w:rsidRPr="008E0E16">
        <w:rPr>
          <w:rFonts w:cs="Times New Roman"/>
          <w:color w:val="000000" w:themeColor="text1"/>
          <w:szCs w:val="24"/>
          <w:lang w:val="en-GB"/>
        </w:rPr>
        <w:t xml:space="preserve">Hartmann, </w:t>
      </w:r>
      <w:proofErr w:type="spellStart"/>
      <w:r w:rsidR="00213EC5" w:rsidRPr="008E0E16">
        <w:rPr>
          <w:rFonts w:cs="Times New Roman"/>
          <w:i/>
          <w:color w:val="000000" w:themeColor="text1"/>
          <w:szCs w:val="24"/>
          <w:lang w:val="en-GB"/>
        </w:rPr>
        <w:t>Farbatlas</w:t>
      </w:r>
      <w:proofErr w:type="spellEnd"/>
      <w:r w:rsidR="00213EC5" w:rsidRPr="008E0E16">
        <w:rPr>
          <w:rFonts w:cs="Times New Roman"/>
          <w:i/>
          <w:color w:val="000000" w:themeColor="text1"/>
          <w:szCs w:val="24"/>
          <w:lang w:val="en-GB"/>
        </w:rPr>
        <w:t xml:space="preserve"> </w:t>
      </w:r>
      <w:proofErr w:type="spellStart"/>
      <w:r w:rsidR="00213EC5" w:rsidRPr="008E0E16">
        <w:rPr>
          <w:rFonts w:cs="Times New Roman"/>
          <w:i/>
          <w:color w:val="000000" w:themeColor="text1"/>
          <w:szCs w:val="24"/>
          <w:lang w:val="en-GB"/>
        </w:rPr>
        <w:t>alte</w:t>
      </w:r>
      <w:proofErr w:type="spellEnd"/>
      <w:r w:rsidR="00213EC5" w:rsidRPr="008E0E16">
        <w:rPr>
          <w:rFonts w:cs="Times New Roman"/>
          <w:i/>
          <w:color w:val="000000" w:themeColor="text1"/>
          <w:szCs w:val="24"/>
          <w:lang w:val="en-GB"/>
        </w:rPr>
        <w:t xml:space="preserve"> </w:t>
      </w:r>
      <w:proofErr w:type="spellStart"/>
      <w:r w:rsidR="00213EC5" w:rsidRPr="008E0E16">
        <w:rPr>
          <w:rFonts w:cs="Times New Roman"/>
          <w:i/>
          <w:color w:val="000000" w:themeColor="text1"/>
          <w:szCs w:val="24"/>
          <w:lang w:val="en-GB"/>
        </w:rPr>
        <w:t>obstsorten</w:t>
      </w:r>
      <w:proofErr w:type="spellEnd"/>
      <w:r w:rsidR="00213EC5" w:rsidRPr="008E0E16">
        <w:rPr>
          <w:rFonts w:cs="Times New Roman"/>
          <w:color w:val="000000" w:themeColor="text1"/>
          <w:szCs w:val="24"/>
          <w:lang w:val="en-GB"/>
        </w:rPr>
        <w:t xml:space="preserve">, </w:t>
      </w:r>
      <w:proofErr w:type="spellStart"/>
      <w:r w:rsidRPr="008E0E16">
        <w:rPr>
          <w:rFonts w:cs="Times New Roman"/>
          <w:color w:val="000000" w:themeColor="text1"/>
          <w:szCs w:val="24"/>
          <w:lang w:val="en-GB"/>
        </w:rPr>
        <w:t>Eugen</w:t>
      </w:r>
      <w:proofErr w:type="spellEnd"/>
      <w:r w:rsidRPr="008E0E16">
        <w:rPr>
          <w:rFonts w:cs="Times New Roman"/>
          <w:color w:val="000000" w:themeColor="text1"/>
          <w:szCs w:val="24"/>
          <w:lang w:val="en-GB"/>
        </w:rPr>
        <w:t xml:space="preserve"> Ulmer, Stuttgart</w:t>
      </w:r>
      <w:r w:rsidR="00213EC5" w:rsidRPr="008E0E16">
        <w:rPr>
          <w:rFonts w:cs="Times New Roman"/>
          <w:color w:val="000000" w:themeColor="text1"/>
          <w:szCs w:val="24"/>
          <w:lang w:val="en-GB"/>
        </w:rPr>
        <w:t>, 2000, p.</w:t>
      </w:r>
      <w:r w:rsidR="007F503B" w:rsidRPr="008E0E16">
        <w:rPr>
          <w:rFonts w:cs="Times New Roman"/>
          <w:color w:val="000000" w:themeColor="text1"/>
          <w:szCs w:val="24"/>
          <w:lang w:val="en-GB"/>
        </w:rPr>
        <w:t xml:space="preserve"> 32-307</w:t>
      </w:r>
    </w:p>
    <w:p w:rsidR="0039463E" w:rsidRPr="008E0E16" w:rsidRDefault="0039463E" w:rsidP="00CB171E">
      <w:pPr>
        <w:tabs>
          <w:tab w:val="left" w:pos="709"/>
        </w:tabs>
        <w:ind w:firstLine="0"/>
        <w:rPr>
          <w:rFonts w:cs="Times New Roman"/>
          <w:color w:val="000000" w:themeColor="text1"/>
          <w:szCs w:val="24"/>
          <w:lang w:val="en-GB"/>
        </w:rPr>
      </w:pPr>
      <w:r w:rsidRPr="008E0E16">
        <w:rPr>
          <w:rFonts w:cs="Times New Roman"/>
          <w:color w:val="000000" w:themeColor="text1"/>
          <w:szCs w:val="24"/>
          <w:lang w:val="en-GB"/>
        </w:rPr>
        <w:t>2</w:t>
      </w:r>
      <w:r w:rsidR="007F503B" w:rsidRPr="008E0E16">
        <w:rPr>
          <w:rFonts w:cs="Times New Roman"/>
          <w:color w:val="000000" w:themeColor="text1"/>
          <w:szCs w:val="24"/>
          <w:lang w:val="en-GB"/>
        </w:rPr>
        <w:t>.</w:t>
      </w:r>
      <w:r w:rsidRPr="008E0E16">
        <w:rPr>
          <w:rFonts w:cs="Times New Roman"/>
          <w:color w:val="000000" w:themeColor="text1"/>
          <w:szCs w:val="24"/>
          <w:lang w:val="en-GB"/>
        </w:rPr>
        <w:t xml:space="preserve"> </w:t>
      </w:r>
      <w:r w:rsidR="007F503B" w:rsidRPr="008E0E16">
        <w:rPr>
          <w:rFonts w:cs="Times New Roman"/>
          <w:color w:val="000000" w:themeColor="text1"/>
          <w:szCs w:val="24"/>
          <w:lang w:val="en-GB"/>
        </w:rPr>
        <w:t xml:space="preserve">J. </w:t>
      </w:r>
      <w:proofErr w:type="spellStart"/>
      <w:r w:rsidR="007F503B" w:rsidRPr="008E0E16">
        <w:rPr>
          <w:rFonts w:cs="Times New Roman"/>
          <w:color w:val="000000" w:themeColor="text1"/>
          <w:szCs w:val="24"/>
          <w:lang w:val="en-GB"/>
        </w:rPr>
        <w:t>Ledauphin</w:t>
      </w:r>
      <w:proofErr w:type="spellEnd"/>
      <w:r w:rsidR="007F503B" w:rsidRPr="008E0E16">
        <w:rPr>
          <w:rFonts w:cs="Times New Roman"/>
          <w:color w:val="000000" w:themeColor="text1"/>
          <w:szCs w:val="24"/>
          <w:lang w:val="en-GB"/>
        </w:rPr>
        <w:t>,</w:t>
      </w:r>
      <w:r w:rsidRPr="008E0E16">
        <w:rPr>
          <w:rFonts w:cs="Times New Roman"/>
          <w:color w:val="000000" w:themeColor="text1"/>
          <w:szCs w:val="24"/>
          <w:lang w:val="en-GB"/>
        </w:rPr>
        <w:t xml:space="preserve"> </w:t>
      </w:r>
      <w:r w:rsidR="007F503B" w:rsidRPr="008E0E16">
        <w:rPr>
          <w:rFonts w:cs="Times New Roman"/>
          <w:color w:val="000000" w:themeColor="text1"/>
          <w:szCs w:val="24"/>
          <w:lang w:val="en-GB"/>
        </w:rPr>
        <w:t xml:space="preserve">C. </w:t>
      </w:r>
      <w:r w:rsidRPr="008E0E16">
        <w:rPr>
          <w:rFonts w:cs="Times New Roman"/>
          <w:color w:val="000000" w:themeColor="text1"/>
          <w:szCs w:val="24"/>
          <w:lang w:val="en-GB"/>
        </w:rPr>
        <w:t xml:space="preserve">le </w:t>
      </w:r>
      <w:proofErr w:type="spellStart"/>
      <w:r w:rsidRPr="008E0E16">
        <w:rPr>
          <w:rFonts w:cs="Times New Roman"/>
          <w:color w:val="000000" w:themeColor="text1"/>
          <w:szCs w:val="24"/>
          <w:lang w:val="en-GB"/>
        </w:rPr>
        <w:t>Milbeau</w:t>
      </w:r>
      <w:proofErr w:type="spellEnd"/>
      <w:r w:rsidRPr="008E0E16">
        <w:rPr>
          <w:rFonts w:cs="Times New Roman"/>
          <w:color w:val="000000" w:themeColor="text1"/>
          <w:szCs w:val="24"/>
          <w:lang w:val="en-GB"/>
        </w:rPr>
        <w:t xml:space="preserve">, </w:t>
      </w:r>
      <w:r w:rsidR="007F503B" w:rsidRPr="008E0E16">
        <w:rPr>
          <w:rFonts w:cs="Times New Roman"/>
          <w:color w:val="000000" w:themeColor="text1"/>
          <w:szCs w:val="24"/>
          <w:lang w:val="en-GB"/>
        </w:rPr>
        <w:t xml:space="preserve">D. </w:t>
      </w:r>
      <w:proofErr w:type="spellStart"/>
      <w:r w:rsidRPr="008E0E16">
        <w:rPr>
          <w:rFonts w:cs="Times New Roman"/>
          <w:color w:val="000000" w:themeColor="text1"/>
          <w:szCs w:val="24"/>
          <w:lang w:val="en-GB"/>
        </w:rPr>
        <w:t>Barillier</w:t>
      </w:r>
      <w:proofErr w:type="spellEnd"/>
      <w:r w:rsidRPr="008E0E16">
        <w:rPr>
          <w:rFonts w:cs="Times New Roman"/>
          <w:color w:val="000000" w:themeColor="text1"/>
          <w:szCs w:val="24"/>
          <w:lang w:val="en-GB"/>
        </w:rPr>
        <w:t xml:space="preserve">, </w:t>
      </w:r>
      <w:r w:rsidR="007F503B" w:rsidRPr="008E0E16">
        <w:rPr>
          <w:rFonts w:cs="Times New Roman"/>
          <w:color w:val="000000" w:themeColor="text1"/>
          <w:szCs w:val="24"/>
          <w:lang w:val="en-GB"/>
        </w:rPr>
        <w:t xml:space="preserve">D. </w:t>
      </w:r>
      <w:proofErr w:type="spellStart"/>
      <w:r w:rsidR="007F503B" w:rsidRPr="008E0E16">
        <w:rPr>
          <w:rFonts w:cs="Times New Roman"/>
          <w:color w:val="000000" w:themeColor="text1"/>
          <w:szCs w:val="24"/>
          <w:lang w:val="en-GB"/>
        </w:rPr>
        <w:t>Hennequin</w:t>
      </w:r>
      <w:proofErr w:type="spellEnd"/>
      <w:r w:rsidR="007F503B" w:rsidRPr="008E0E16">
        <w:rPr>
          <w:rFonts w:cs="Times New Roman"/>
          <w:bCs/>
          <w:color w:val="000000" w:themeColor="text1"/>
          <w:szCs w:val="24"/>
          <w:lang w:val="en-GB"/>
        </w:rPr>
        <w:t>,</w:t>
      </w:r>
      <w:r w:rsidRPr="008E0E16">
        <w:rPr>
          <w:rFonts w:cs="Times New Roman"/>
          <w:color w:val="000000" w:themeColor="text1"/>
          <w:szCs w:val="24"/>
          <w:lang w:val="en-GB"/>
        </w:rPr>
        <w:t xml:space="preserve"> </w:t>
      </w:r>
      <w:r w:rsidRPr="008E0E16">
        <w:rPr>
          <w:rFonts w:cs="Times New Roman"/>
          <w:i/>
          <w:color w:val="000000" w:themeColor="text1"/>
          <w:szCs w:val="24"/>
          <w:lang w:val="en-GB"/>
        </w:rPr>
        <w:t>J. Agric. Food Chem.</w:t>
      </w:r>
      <w:r w:rsidRPr="008E0E16">
        <w:rPr>
          <w:rFonts w:cs="Times New Roman"/>
          <w:b/>
          <w:bCs/>
          <w:i/>
          <w:color w:val="000000" w:themeColor="text1"/>
          <w:szCs w:val="24"/>
          <w:lang w:val="en-GB"/>
        </w:rPr>
        <w:t xml:space="preserve"> </w:t>
      </w:r>
      <w:r w:rsidRPr="008E0E16">
        <w:rPr>
          <w:rFonts w:cs="Times New Roman"/>
          <w:b/>
          <w:color w:val="000000" w:themeColor="text1"/>
          <w:szCs w:val="24"/>
          <w:lang w:val="en-GB"/>
        </w:rPr>
        <w:t>58</w:t>
      </w:r>
      <w:r w:rsidR="007F503B" w:rsidRPr="008E0E16">
        <w:rPr>
          <w:rFonts w:cs="Times New Roman"/>
          <w:b/>
          <w:color w:val="000000" w:themeColor="text1"/>
          <w:szCs w:val="24"/>
          <w:lang w:val="en-GB"/>
        </w:rPr>
        <w:t xml:space="preserve"> </w:t>
      </w:r>
      <w:r w:rsidR="007F503B" w:rsidRPr="008E0E16">
        <w:rPr>
          <w:rFonts w:cs="Times New Roman"/>
          <w:color w:val="000000" w:themeColor="text1"/>
          <w:szCs w:val="24"/>
          <w:lang w:val="en-GB"/>
        </w:rPr>
        <w:t>(</w:t>
      </w:r>
      <w:r w:rsidR="007F503B" w:rsidRPr="008E0E16">
        <w:rPr>
          <w:rFonts w:cs="Times New Roman"/>
          <w:bCs/>
          <w:color w:val="000000" w:themeColor="text1"/>
          <w:szCs w:val="24"/>
          <w:lang w:val="en-GB"/>
        </w:rPr>
        <w:t>2010)</w:t>
      </w:r>
      <w:r w:rsidR="007F503B" w:rsidRPr="008E0E16">
        <w:rPr>
          <w:rFonts w:cs="Times New Roman"/>
          <w:color w:val="000000" w:themeColor="text1"/>
          <w:szCs w:val="24"/>
          <w:lang w:val="en-GB"/>
        </w:rPr>
        <w:t xml:space="preserve"> 7782</w:t>
      </w:r>
      <w:r w:rsidR="00D90AFF" w:rsidRPr="008E0E16">
        <w:rPr>
          <w:rFonts w:cs="Times New Roman"/>
          <w:color w:val="000000" w:themeColor="text1"/>
          <w:szCs w:val="24"/>
          <w:lang w:val="en-GB"/>
        </w:rPr>
        <w:t xml:space="preserve"> </w:t>
      </w:r>
      <w:hyperlink r:id="rId8" w:history="1">
        <w:r w:rsidR="00D90AFF" w:rsidRPr="008E0E16">
          <w:rPr>
            <w:rStyle w:val="Hyperlink"/>
            <w:rFonts w:cs="Times New Roman"/>
            <w:szCs w:val="24"/>
            <w:lang w:val="en-GB"/>
          </w:rPr>
          <w:t>https://doi.org/10.1021/jf9045667</w:t>
        </w:r>
      </w:hyperlink>
      <w:r w:rsidR="00D90AFF" w:rsidRPr="008E0E16">
        <w:rPr>
          <w:rFonts w:cs="Times New Roman"/>
          <w:color w:val="000000" w:themeColor="text1"/>
          <w:szCs w:val="24"/>
          <w:lang w:val="en-GB"/>
        </w:rPr>
        <w:t xml:space="preserve"> </w:t>
      </w:r>
      <w:r w:rsidRPr="008E0E16">
        <w:rPr>
          <w:rFonts w:cs="Times New Roman"/>
          <w:color w:val="000000" w:themeColor="text1"/>
          <w:szCs w:val="24"/>
          <w:lang w:val="en-GB"/>
        </w:rPr>
        <w:t xml:space="preserve"> </w:t>
      </w:r>
    </w:p>
    <w:p w:rsidR="0039463E" w:rsidRPr="008E0E16" w:rsidRDefault="001A080D" w:rsidP="00CB171E">
      <w:pPr>
        <w:tabs>
          <w:tab w:val="left" w:pos="709"/>
        </w:tabs>
        <w:ind w:firstLine="0"/>
        <w:rPr>
          <w:rFonts w:cs="Times New Roman"/>
          <w:color w:val="000000" w:themeColor="text1"/>
          <w:szCs w:val="24"/>
          <w:lang w:val="en-GB"/>
        </w:rPr>
      </w:pPr>
      <w:r w:rsidRPr="008E0E16">
        <w:rPr>
          <w:rFonts w:cs="Times New Roman"/>
          <w:color w:val="000000" w:themeColor="text1"/>
          <w:szCs w:val="24"/>
          <w:lang w:val="en-GB"/>
        </w:rPr>
        <w:t>3</w:t>
      </w:r>
      <w:r w:rsidR="00C602F6" w:rsidRPr="008E0E16">
        <w:rPr>
          <w:rFonts w:cs="Times New Roman"/>
          <w:color w:val="000000" w:themeColor="text1"/>
          <w:szCs w:val="24"/>
          <w:lang w:val="en-GB"/>
        </w:rPr>
        <w:t>.</w:t>
      </w:r>
      <w:r w:rsidR="0039463E" w:rsidRPr="008E0E16">
        <w:rPr>
          <w:rFonts w:cs="Times New Roman"/>
          <w:color w:val="000000" w:themeColor="text1"/>
          <w:szCs w:val="24"/>
          <w:lang w:val="en-GB"/>
        </w:rPr>
        <w:t xml:space="preserve"> </w:t>
      </w:r>
      <w:r w:rsidR="00C602F6" w:rsidRPr="008E0E16">
        <w:rPr>
          <w:rFonts w:cs="Times New Roman"/>
          <w:color w:val="000000" w:themeColor="text1"/>
          <w:szCs w:val="24"/>
          <w:lang w:val="en-GB"/>
        </w:rPr>
        <w:t xml:space="preserve">M. </w:t>
      </w:r>
      <w:proofErr w:type="spellStart"/>
      <w:r w:rsidR="0039463E" w:rsidRPr="008E0E16">
        <w:rPr>
          <w:rFonts w:cs="Times New Roman"/>
          <w:color w:val="000000" w:themeColor="text1"/>
          <w:szCs w:val="24"/>
          <w:lang w:val="en-GB"/>
        </w:rPr>
        <w:t>Gössinger</w:t>
      </w:r>
      <w:proofErr w:type="spellEnd"/>
      <w:r w:rsidR="0039463E" w:rsidRPr="008E0E16">
        <w:rPr>
          <w:rFonts w:cs="Times New Roman"/>
          <w:color w:val="000000" w:themeColor="text1"/>
          <w:szCs w:val="24"/>
          <w:lang w:val="en-GB"/>
        </w:rPr>
        <w:t xml:space="preserve">, </w:t>
      </w:r>
      <w:r w:rsidR="00C602F6" w:rsidRPr="008E0E16">
        <w:rPr>
          <w:rFonts w:cs="Times New Roman"/>
          <w:color w:val="000000" w:themeColor="text1"/>
          <w:szCs w:val="24"/>
          <w:lang w:val="en-GB"/>
        </w:rPr>
        <w:t xml:space="preserve">H. </w:t>
      </w:r>
      <w:proofErr w:type="spellStart"/>
      <w:r w:rsidR="0039463E" w:rsidRPr="008E0E16">
        <w:rPr>
          <w:rFonts w:cs="Times New Roman"/>
          <w:color w:val="000000" w:themeColor="text1"/>
          <w:szCs w:val="24"/>
          <w:lang w:val="en-GB"/>
        </w:rPr>
        <w:t>Sämann</w:t>
      </w:r>
      <w:proofErr w:type="spellEnd"/>
      <w:r w:rsidR="0039463E" w:rsidRPr="008E0E16">
        <w:rPr>
          <w:rFonts w:cs="Times New Roman"/>
          <w:color w:val="000000" w:themeColor="text1"/>
          <w:szCs w:val="24"/>
          <w:lang w:val="en-GB"/>
        </w:rPr>
        <w:t xml:space="preserve">, </w:t>
      </w:r>
      <w:proofErr w:type="spellStart"/>
      <w:r w:rsidR="00C602F6" w:rsidRPr="008E0E16">
        <w:rPr>
          <w:rFonts w:cs="Times New Roman"/>
          <w:i/>
          <w:color w:val="000000" w:themeColor="text1"/>
          <w:szCs w:val="24"/>
          <w:lang w:val="en-GB"/>
        </w:rPr>
        <w:t>Kleinbrennerei</w:t>
      </w:r>
      <w:proofErr w:type="spellEnd"/>
      <w:r w:rsidR="00C602F6" w:rsidRPr="008E0E16">
        <w:rPr>
          <w:rFonts w:cs="Times New Roman"/>
          <w:color w:val="000000" w:themeColor="text1"/>
          <w:szCs w:val="24"/>
          <w:lang w:val="en-GB"/>
        </w:rPr>
        <w:t xml:space="preserve"> </w:t>
      </w:r>
      <w:r w:rsidR="00C602F6" w:rsidRPr="008E0E16">
        <w:rPr>
          <w:rFonts w:cs="Times New Roman"/>
          <w:b/>
          <w:color w:val="000000" w:themeColor="text1"/>
          <w:szCs w:val="24"/>
          <w:lang w:val="en-GB"/>
        </w:rPr>
        <w:t>54</w:t>
      </w:r>
      <w:r w:rsidR="00C602F6" w:rsidRPr="008E0E16">
        <w:rPr>
          <w:rFonts w:cs="Times New Roman"/>
          <w:color w:val="000000" w:themeColor="text1"/>
          <w:szCs w:val="24"/>
          <w:lang w:val="en-GB"/>
        </w:rPr>
        <w:t xml:space="preserve"> </w:t>
      </w:r>
      <w:r w:rsidR="0039463E" w:rsidRPr="008E0E16">
        <w:rPr>
          <w:rFonts w:cs="Times New Roman"/>
          <w:color w:val="000000" w:themeColor="text1"/>
          <w:szCs w:val="24"/>
          <w:lang w:val="en-GB"/>
        </w:rPr>
        <w:t>(2002) 7</w:t>
      </w:r>
    </w:p>
    <w:p w:rsidR="0039463E" w:rsidRPr="008E0E16" w:rsidRDefault="001A080D" w:rsidP="00CB171E">
      <w:pPr>
        <w:tabs>
          <w:tab w:val="left" w:pos="709"/>
        </w:tabs>
        <w:ind w:firstLine="0"/>
        <w:rPr>
          <w:rFonts w:cs="Times New Roman"/>
          <w:color w:val="000000" w:themeColor="text1"/>
          <w:szCs w:val="24"/>
          <w:lang w:val="en-GB"/>
        </w:rPr>
      </w:pPr>
      <w:r w:rsidRPr="008E0E16">
        <w:rPr>
          <w:rFonts w:cs="Times New Roman"/>
          <w:color w:val="000000" w:themeColor="text1"/>
          <w:szCs w:val="24"/>
          <w:lang w:val="en-GB"/>
        </w:rPr>
        <w:t>4</w:t>
      </w:r>
      <w:r w:rsidR="00C602F6" w:rsidRPr="008E0E16">
        <w:rPr>
          <w:rFonts w:cs="Times New Roman"/>
          <w:color w:val="000000" w:themeColor="text1"/>
          <w:szCs w:val="24"/>
          <w:lang w:val="en-GB"/>
        </w:rPr>
        <w:t>.</w:t>
      </w:r>
      <w:r w:rsidR="0039463E" w:rsidRPr="008E0E16">
        <w:rPr>
          <w:rFonts w:cs="Times New Roman"/>
          <w:color w:val="000000" w:themeColor="text1"/>
          <w:szCs w:val="24"/>
          <w:lang w:val="en-GB"/>
        </w:rPr>
        <w:t xml:space="preserve"> </w:t>
      </w:r>
      <w:r w:rsidR="00C602F6" w:rsidRPr="008E0E16">
        <w:rPr>
          <w:rFonts w:cs="Times New Roman"/>
          <w:color w:val="000000" w:themeColor="text1"/>
          <w:szCs w:val="24"/>
          <w:lang w:val="en-GB"/>
        </w:rPr>
        <w:t xml:space="preserve">H. </w:t>
      </w:r>
      <w:r w:rsidR="0039463E" w:rsidRPr="008E0E16">
        <w:rPr>
          <w:rFonts w:cs="Times New Roman"/>
          <w:color w:val="000000" w:themeColor="text1"/>
          <w:szCs w:val="24"/>
          <w:lang w:val="en-GB"/>
        </w:rPr>
        <w:t xml:space="preserve">Jacob, </w:t>
      </w:r>
      <w:r w:rsidR="00C602F6" w:rsidRPr="008E0E16">
        <w:rPr>
          <w:rFonts w:cs="Times New Roman"/>
          <w:i/>
          <w:color w:val="000000" w:themeColor="text1"/>
          <w:szCs w:val="24"/>
          <w:lang w:val="en-GB"/>
        </w:rPr>
        <w:t xml:space="preserve">Acta </w:t>
      </w:r>
      <w:proofErr w:type="spellStart"/>
      <w:r w:rsidR="00C602F6" w:rsidRPr="008E0E16">
        <w:rPr>
          <w:rFonts w:cs="Times New Roman"/>
          <w:i/>
          <w:color w:val="000000" w:themeColor="text1"/>
          <w:szCs w:val="24"/>
          <w:lang w:val="en-GB"/>
        </w:rPr>
        <w:t>Hortic</w:t>
      </w:r>
      <w:proofErr w:type="spellEnd"/>
      <w:r w:rsidR="00C602F6" w:rsidRPr="008E0E16">
        <w:rPr>
          <w:rFonts w:cs="Times New Roman"/>
          <w:i/>
          <w:color w:val="000000" w:themeColor="text1"/>
          <w:szCs w:val="24"/>
          <w:lang w:val="en-GB"/>
        </w:rPr>
        <w:t>.</w:t>
      </w:r>
      <w:r w:rsidR="00C602F6" w:rsidRPr="008E0E16">
        <w:rPr>
          <w:rFonts w:cs="Times New Roman"/>
          <w:color w:val="000000" w:themeColor="text1"/>
          <w:szCs w:val="24"/>
          <w:lang w:val="en-GB"/>
        </w:rPr>
        <w:t xml:space="preserve"> </w:t>
      </w:r>
      <w:r w:rsidR="00C602F6" w:rsidRPr="008E0E16">
        <w:rPr>
          <w:rFonts w:cs="Times New Roman"/>
          <w:b/>
          <w:color w:val="000000" w:themeColor="text1"/>
          <w:szCs w:val="24"/>
          <w:lang w:val="en-GB"/>
        </w:rPr>
        <w:t>734</w:t>
      </w:r>
      <w:r w:rsidR="00C602F6" w:rsidRPr="008E0E16">
        <w:rPr>
          <w:rFonts w:cs="Times New Roman"/>
          <w:color w:val="000000" w:themeColor="text1"/>
          <w:szCs w:val="24"/>
          <w:lang w:val="en-GB"/>
        </w:rPr>
        <w:t xml:space="preserve"> </w:t>
      </w:r>
      <w:r w:rsidR="0039463E" w:rsidRPr="008E0E16">
        <w:rPr>
          <w:rFonts w:cs="Times New Roman"/>
          <w:color w:val="000000" w:themeColor="text1"/>
          <w:szCs w:val="24"/>
          <w:lang w:val="en-GB"/>
        </w:rPr>
        <w:t xml:space="preserve">(2007) 347 </w:t>
      </w:r>
      <w:hyperlink r:id="rId9" w:history="1">
        <w:r w:rsidR="00D90AFF" w:rsidRPr="008E0E16">
          <w:rPr>
            <w:rStyle w:val="Hyperlink"/>
            <w:rFonts w:cs="Times New Roman"/>
            <w:szCs w:val="24"/>
            <w:lang w:val="en-GB"/>
          </w:rPr>
          <w:t>https://doi.org/10.17660/ActaHortic.2007.734.49</w:t>
        </w:r>
      </w:hyperlink>
      <w:r w:rsidR="00D90AFF" w:rsidRPr="008E0E16">
        <w:rPr>
          <w:rFonts w:cs="Times New Roman"/>
          <w:color w:val="000000" w:themeColor="text1"/>
          <w:szCs w:val="24"/>
          <w:lang w:val="en-GB"/>
        </w:rPr>
        <w:t xml:space="preserve"> </w:t>
      </w:r>
    </w:p>
    <w:p w:rsidR="0039463E" w:rsidRPr="008E0E16" w:rsidRDefault="001A080D" w:rsidP="00CB171E">
      <w:pPr>
        <w:tabs>
          <w:tab w:val="left" w:pos="709"/>
        </w:tabs>
        <w:ind w:firstLine="0"/>
        <w:rPr>
          <w:rFonts w:cs="Times New Roman"/>
          <w:bCs/>
          <w:color w:val="000000" w:themeColor="text1"/>
          <w:szCs w:val="24"/>
          <w:lang w:val="en-GB"/>
        </w:rPr>
      </w:pPr>
      <w:r w:rsidRPr="008E0E16">
        <w:rPr>
          <w:rFonts w:cs="Times New Roman"/>
          <w:bCs/>
          <w:color w:val="000000" w:themeColor="text1"/>
          <w:szCs w:val="24"/>
          <w:lang w:val="en-GB"/>
        </w:rPr>
        <w:t>5</w:t>
      </w:r>
      <w:r w:rsidR="00680027" w:rsidRPr="008E0E16">
        <w:rPr>
          <w:rFonts w:cs="Times New Roman"/>
          <w:bCs/>
          <w:color w:val="000000" w:themeColor="text1"/>
          <w:szCs w:val="24"/>
          <w:lang w:val="en-GB"/>
        </w:rPr>
        <w:t>.</w:t>
      </w:r>
      <w:r w:rsidR="0039463E" w:rsidRPr="008E0E16">
        <w:rPr>
          <w:rFonts w:cs="Times New Roman"/>
          <w:bCs/>
          <w:color w:val="000000" w:themeColor="text1"/>
          <w:szCs w:val="24"/>
          <w:lang w:val="en-GB"/>
        </w:rPr>
        <w:t xml:space="preserve"> </w:t>
      </w:r>
      <w:r w:rsidR="00680027" w:rsidRPr="008E0E16">
        <w:rPr>
          <w:rFonts w:cs="Times New Roman"/>
          <w:bCs/>
          <w:color w:val="000000" w:themeColor="text1"/>
          <w:szCs w:val="24"/>
          <w:lang w:val="en-GB"/>
        </w:rPr>
        <w:t xml:space="preserve">B. </w:t>
      </w:r>
      <w:r w:rsidR="0039463E" w:rsidRPr="008E0E16">
        <w:rPr>
          <w:rFonts w:cs="Times New Roman"/>
          <w:bCs/>
          <w:color w:val="000000" w:themeColor="text1"/>
          <w:szCs w:val="24"/>
          <w:lang w:val="en-GB"/>
        </w:rPr>
        <w:t xml:space="preserve">Popović, </w:t>
      </w:r>
      <w:r w:rsidR="00680027" w:rsidRPr="008E0E16">
        <w:rPr>
          <w:rFonts w:cs="Times New Roman"/>
          <w:bCs/>
          <w:color w:val="000000" w:themeColor="text1"/>
          <w:szCs w:val="24"/>
          <w:lang w:val="en-GB"/>
        </w:rPr>
        <w:t xml:space="preserve">N. </w:t>
      </w:r>
      <w:proofErr w:type="spellStart"/>
      <w:r w:rsidR="0039463E" w:rsidRPr="008E0E16">
        <w:rPr>
          <w:rFonts w:cs="Times New Roman"/>
          <w:bCs/>
          <w:color w:val="000000" w:themeColor="text1"/>
          <w:szCs w:val="24"/>
          <w:lang w:val="en-GB"/>
        </w:rPr>
        <w:t>Nikićević</w:t>
      </w:r>
      <w:proofErr w:type="spellEnd"/>
      <w:r w:rsidR="0039463E" w:rsidRPr="008E0E16">
        <w:rPr>
          <w:rFonts w:cs="Times New Roman"/>
          <w:bCs/>
          <w:color w:val="000000" w:themeColor="text1"/>
          <w:szCs w:val="24"/>
          <w:lang w:val="en-GB"/>
        </w:rPr>
        <w:t xml:space="preserve">, </w:t>
      </w:r>
      <w:r w:rsidR="00680027" w:rsidRPr="008E0E16">
        <w:rPr>
          <w:rFonts w:cs="Times New Roman"/>
          <w:bCs/>
          <w:color w:val="000000" w:themeColor="text1"/>
          <w:szCs w:val="24"/>
          <w:lang w:val="en-GB"/>
        </w:rPr>
        <w:t xml:space="preserve">V. </w:t>
      </w:r>
      <w:r w:rsidR="0039463E" w:rsidRPr="008E0E16">
        <w:rPr>
          <w:rFonts w:cs="Times New Roman"/>
          <w:bCs/>
          <w:color w:val="000000" w:themeColor="text1"/>
          <w:szCs w:val="24"/>
          <w:lang w:val="en-GB"/>
        </w:rPr>
        <w:t xml:space="preserve">Tešević, </w:t>
      </w:r>
      <w:r w:rsidR="00680027" w:rsidRPr="008E0E16">
        <w:rPr>
          <w:rFonts w:cs="Times New Roman"/>
          <w:bCs/>
          <w:color w:val="000000" w:themeColor="text1"/>
          <w:szCs w:val="24"/>
          <w:lang w:val="en-GB"/>
        </w:rPr>
        <w:t xml:space="preserve">O. </w:t>
      </w:r>
      <w:r w:rsidR="0039463E" w:rsidRPr="008E0E16">
        <w:rPr>
          <w:rFonts w:cs="Times New Roman"/>
          <w:bCs/>
          <w:color w:val="000000" w:themeColor="text1"/>
          <w:szCs w:val="24"/>
          <w:lang w:val="en-GB"/>
        </w:rPr>
        <w:t xml:space="preserve">Mitrović, </w:t>
      </w:r>
      <w:r w:rsidR="00680027" w:rsidRPr="008E0E16">
        <w:rPr>
          <w:rFonts w:cs="Times New Roman"/>
          <w:bCs/>
          <w:color w:val="000000" w:themeColor="text1"/>
          <w:szCs w:val="24"/>
          <w:lang w:val="en-GB"/>
        </w:rPr>
        <w:t xml:space="preserve">M. </w:t>
      </w:r>
      <w:r w:rsidR="0039463E" w:rsidRPr="008E0E16">
        <w:rPr>
          <w:rFonts w:cs="Times New Roman"/>
          <w:bCs/>
          <w:color w:val="000000" w:themeColor="text1"/>
          <w:szCs w:val="24"/>
          <w:lang w:val="en-GB"/>
        </w:rPr>
        <w:t xml:space="preserve">Kandić, </w:t>
      </w:r>
      <w:r w:rsidR="00680027" w:rsidRPr="008E0E16">
        <w:rPr>
          <w:rFonts w:cs="Times New Roman"/>
          <w:bCs/>
          <w:color w:val="000000" w:themeColor="text1"/>
          <w:szCs w:val="24"/>
          <w:lang w:val="en-GB"/>
        </w:rPr>
        <w:t xml:space="preserve">N. </w:t>
      </w:r>
      <w:proofErr w:type="spellStart"/>
      <w:r w:rsidR="0039463E" w:rsidRPr="008E0E16">
        <w:rPr>
          <w:rFonts w:cs="Times New Roman"/>
          <w:bCs/>
          <w:color w:val="000000" w:themeColor="text1"/>
          <w:szCs w:val="24"/>
          <w:lang w:val="en-GB"/>
        </w:rPr>
        <w:t>Milošević</w:t>
      </w:r>
      <w:proofErr w:type="spellEnd"/>
      <w:r w:rsidR="0039463E" w:rsidRPr="008E0E16">
        <w:rPr>
          <w:rFonts w:cs="Times New Roman"/>
          <w:bCs/>
          <w:color w:val="000000" w:themeColor="text1"/>
          <w:szCs w:val="24"/>
          <w:lang w:val="en-GB"/>
        </w:rPr>
        <w:t xml:space="preserve">, </w:t>
      </w:r>
      <w:r w:rsidR="00680027" w:rsidRPr="008E0E16">
        <w:rPr>
          <w:rFonts w:cs="Times New Roman"/>
          <w:bCs/>
          <w:color w:val="000000" w:themeColor="text1"/>
          <w:szCs w:val="24"/>
          <w:lang w:val="en-GB"/>
        </w:rPr>
        <w:t xml:space="preserve">I. S. </w:t>
      </w:r>
      <w:proofErr w:type="spellStart"/>
      <w:r w:rsidR="0039463E" w:rsidRPr="008E0E16">
        <w:rPr>
          <w:rFonts w:cs="Times New Roman"/>
          <w:bCs/>
          <w:color w:val="000000" w:themeColor="text1"/>
          <w:szCs w:val="24"/>
          <w:lang w:val="en-GB"/>
        </w:rPr>
        <w:t>Glišić</w:t>
      </w:r>
      <w:proofErr w:type="spellEnd"/>
      <w:r w:rsidR="0039463E" w:rsidRPr="008E0E16">
        <w:rPr>
          <w:rFonts w:cs="Times New Roman"/>
          <w:bCs/>
          <w:color w:val="000000" w:themeColor="text1"/>
          <w:szCs w:val="24"/>
          <w:lang w:val="en-GB"/>
        </w:rPr>
        <w:t>,</w:t>
      </w:r>
      <w:r w:rsidR="00680027" w:rsidRPr="008E0E16">
        <w:rPr>
          <w:rFonts w:cs="Times New Roman"/>
          <w:bCs/>
          <w:i/>
          <w:color w:val="000000" w:themeColor="text1"/>
          <w:szCs w:val="24"/>
          <w:lang w:val="en-GB"/>
        </w:rPr>
        <w:t xml:space="preserve"> J. Mt. Agric. Balk. </w:t>
      </w:r>
      <w:r w:rsidR="00680027" w:rsidRPr="008E0E16">
        <w:rPr>
          <w:rFonts w:cs="Times New Roman"/>
          <w:b/>
          <w:bCs/>
          <w:color w:val="000000" w:themeColor="text1"/>
          <w:szCs w:val="24"/>
          <w:lang w:val="en-GB"/>
        </w:rPr>
        <w:t>19</w:t>
      </w:r>
      <w:r w:rsidR="0039463E" w:rsidRPr="008E0E16">
        <w:rPr>
          <w:rFonts w:cs="Times New Roman"/>
          <w:bCs/>
          <w:color w:val="000000" w:themeColor="text1"/>
          <w:szCs w:val="24"/>
          <w:lang w:val="en-GB"/>
        </w:rPr>
        <w:t xml:space="preserve"> (2016) 131 </w:t>
      </w:r>
    </w:p>
    <w:p w:rsidR="0039463E" w:rsidRPr="008E0E16" w:rsidRDefault="001A080D" w:rsidP="00CB171E">
      <w:pPr>
        <w:tabs>
          <w:tab w:val="left" w:pos="709"/>
        </w:tabs>
        <w:ind w:firstLine="0"/>
        <w:rPr>
          <w:rFonts w:cs="Times New Roman"/>
          <w:bCs/>
          <w:color w:val="000000" w:themeColor="text1"/>
          <w:szCs w:val="24"/>
          <w:lang w:val="en-GB"/>
        </w:rPr>
      </w:pPr>
      <w:r w:rsidRPr="008E0E16">
        <w:rPr>
          <w:rFonts w:cs="Times New Roman"/>
          <w:bCs/>
          <w:color w:val="000000" w:themeColor="text1"/>
          <w:szCs w:val="24"/>
          <w:lang w:val="en-GB"/>
        </w:rPr>
        <w:t>6</w:t>
      </w:r>
      <w:r w:rsidR="00680027" w:rsidRPr="008E0E16">
        <w:rPr>
          <w:rFonts w:cs="Times New Roman"/>
          <w:bCs/>
          <w:color w:val="000000" w:themeColor="text1"/>
          <w:szCs w:val="24"/>
          <w:lang w:val="en-GB"/>
        </w:rPr>
        <w:t>.</w:t>
      </w:r>
      <w:r w:rsidR="0039463E" w:rsidRPr="008E0E16">
        <w:rPr>
          <w:rFonts w:cs="Times New Roman"/>
          <w:bCs/>
          <w:color w:val="000000" w:themeColor="text1"/>
          <w:szCs w:val="24"/>
          <w:lang w:val="en-GB"/>
        </w:rPr>
        <w:t xml:space="preserve"> </w:t>
      </w:r>
      <w:r w:rsidR="00680027" w:rsidRPr="008E0E16">
        <w:rPr>
          <w:rFonts w:cs="Times New Roman"/>
          <w:bCs/>
          <w:color w:val="000000" w:themeColor="text1"/>
          <w:szCs w:val="24"/>
          <w:lang w:val="en-GB"/>
        </w:rPr>
        <w:t xml:space="preserve">P. </w:t>
      </w:r>
      <w:proofErr w:type="spellStart"/>
      <w:r w:rsidR="0039463E" w:rsidRPr="008E0E16">
        <w:rPr>
          <w:rFonts w:cs="Times New Roman"/>
          <w:bCs/>
          <w:color w:val="000000" w:themeColor="text1"/>
          <w:szCs w:val="24"/>
          <w:lang w:val="en-GB"/>
        </w:rPr>
        <w:t>Satora</w:t>
      </w:r>
      <w:proofErr w:type="spellEnd"/>
      <w:r w:rsidR="0039463E" w:rsidRPr="008E0E16">
        <w:rPr>
          <w:rFonts w:cs="Times New Roman"/>
          <w:bCs/>
          <w:color w:val="000000" w:themeColor="text1"/>
          <w:szCs w:val="24"/>
          <w:lang w:val="en-GB"/>
        </w:rPr>
        <w:t xml:space="preserve">, </w:t>
      </w:r>
      <w:r w:rsidR="00680027" w:rsidRPr="008E0E16">
        <w:rPr>
          <w:rFonts w:cs="Times New Roman"/>
          <w:bCs/>
          <w:color w:val="000000" w:themeColor="text1"/>
          <w:szCs w:val="24"/>
          <w:lang w:val="en-GB"/>
        </w:rPr>
        <w:t xml:space="preserve">M. </w:t>
      </w:r>
      <w:proofErr w:type="spellStart"/>
      <w:r w:rsidR="0039463E" w:rsidRPr="008E0E16">
        <w:rPr>
          <w:rFonts w:cs="Times New Roman"/>
          <w:bCs/>
          <w:color w:val="000000" w:themeColor="text1"/>
          <w:szCs w:val="24"/>
          <w:lang w:val="en-GB"/>
        </w:rPr>
        <w:t>Kostrz</w:t>
      </w:r>
      <w:proofErr w:type="spellEnd"/>
      <w:r w:rsidR="0039463E" w:rsidRPr="008E0E16">
        <w:rPr>
          <w:rFonts w:cs="Times New Roman"/>
          <w:bCs/>
          <w:color w:val="000000" w:themeColor="text1"/>
          <w:szCs w:val="24"/>
          <w:lang w:val="en-GB"/>
        </w:rPr>
        <w:t xml:space="preserve">, </w:t>
      </w:r>
      <w:r w:rsidR="00680027" w:rsidRPr="008E0E16">
        <w:rPr>
          <w:rFonts w:cs="Times New Roman"/>
          <w:bCs/>
          <w:color w:val="000000" w:themeColor="text1"/>
          <w:szCs w:val="24"/>
          <w:lang w:val="en-GB"/>
        </w:rPr>
        <w:t xml:space="preserve">P. </w:t>
      </w:r>
      <w:proofErr w:type="spellStart"/>
      <w:r w:rsidR="0039463E" w:rsidRPr="008E0E16">
        <w:rPr>
          <w:rFonts w:cs="Times New Roman"/>
          <w:bCs/>
          <w:color w:val="000000" w:themeColor="text1"/>
          <w:szCs w:val="24"/>
          <w:lang w:val="en-GB"/>
        </w:rPr>
        <w:t>Sroka</w:t>
      </w:r>
      <w:proofErr w:type="spellEnd"/>
      <w:r w:rsidR="0039463E" w:rsidRPr="008E0E16">
        <w:rPr>
          <w:rFonts w:cs="Times New Roman"/>
          <w:bCs/>
          <w:color w:val="000000" w:themeColor="text1"/>
          <w:szCs w:val="24"/>
          <w:lang w:val="en-GB"/>
        </w:rPr>
        <w:t xml:space="preserve">, </w:t>
      </w:r>
      <w:r w:rsidR="00680027" w:rsidRPr="008E0E16">
        <w:rPr>
          <w:rFonts w:cs="Times New Roman"/>
          <w:bCs/>
          <w:color w:val="000000" w:themeColor="text1"/>
          <w:szCs w:val="24"/>
          <w:lang w:val="en-GB"/>
        </w:rPr>
        <w:t xml:space="preserve">T. </w:t>
      </w:r>
      <w:proofErr w:type="spellStart"/>
      <w:r w:rsidR="0039463E" w:rsidRPr="008E0E16">
        <w:rPr>
          <w:rFonts w:cs="Times New Roman"/>
          <w:bCs/>
          <w:color w:val="000000" w:themeColor="text1"/>
          <w:szCs w:val="24"/>
          <w:lang w:val="en-GB"/>
        </w:rPr>
        <w:t>Tarko</w:t>
      </w:r>
      <w:proofErr w:type="spellEnd"/>
      <w:r w:rsidR="0039463E" w:rsidRPr="008E0E16">
        <w:rPr>
          <w:rFonts w:cs="Times New Roman"/>
          <w:bCs/>
          <w:color w:val="000000" w:themeColor="text1"/>
          <w:szCs w:val="24"/>
          <w:lang w:val="en-GB"/>
        </w:rPr>
        <w:t xml:space="preserve">, </w:t>
      </w:r>
      <w:r w:rsidR="00680027" w:rsidRPr="008E0E16">
        <w:rPr>
          <w:rFonts w:cs="Times New Roman"/>
          <w:bCs/>
          <w:i/>
          <w:color w:val="000000" w:themeColor="text1"/>
          <w:szCs w:val="24"/>
          <w:lang w:val="en-GB"/>
        </w:rPr>
        <w:t xml:space="preserve">Eur. Food Res. Technol. </w:t>
      </w:r>
      <w:r w:rsidR="00680027" w:rsidRPr="008E0E16">
        <w:rPr>
          <w:rFonts w:cs="Times New Roman"/>
          <w:b/>
          <w:bCs/>
          <w:color w:val="000000" w:themeColor="text1"/>
          <w:szCs w:val="24"/>
          <w:lang w:val="en-GB"/>
        </w:rPr>
        <w:t>243</w:t>
      </w:r>
      <w:r w:rsidR="00680027" w:rsidRPr="008E0E16">
        <w:rPr>
          <w:rFonts w:cs="Times New Roman"/>
          <w:bCs/>
          <w:color w:val="000000" w:themeColor="text1"/>
          <w:szCs w:val="24"/>
          <w:lang w:val="en-GB"/>
        </w:rPr>
        <w:t xml:space="preserve"> </w:t>
      </w:r>
      <w:r w:rsidR="0039463E" w:rsidRPr="008E0E16">
        <w:rPr>
          <w:rFonts w:cs="Times New Roman"/>
          <w:bCs/>
          <w:color w:val="000000" w:themeColor="text1"/>
          <w:szCs w:val="24"/>
          <w:lang w:val="en-GB"/>
        </w:rPr>
        <w:t>(2017) 489</w:t>
      </w:r>
      <w:r w:rsidR="00D90AFF" w:rsidRPr="008E0E16">
        <w:rPr>
          <w:rFonts w:cs="Times New Roman"/>
          <w:bCs/>
          <w:color w:val="000000" w:themeColor="text1"/>
          <w:szCs w:val="24"/>
          <w:lang w:val="en-GB"/>
        </w:rPr>
        <w:t xml:space="preserve"> </w:t>
      </w:r>
      <w:hyperlink r:id="rId10" w:history="1">
        <w:r w:rsidR="00D90AFF" w:rsidRPr="008E0E16">
          <w:rPr>
            <w:rStyle w:val="Hyperlink"/>
            <w:rFonts w:cs="Times New Roman"/>
            <w:bCs/>
            <w:szCs w:val="24"/>
            <w:lang w:val="en-GB"/>
          </w:rPr>
          <w:t>https://doi.org/10.1007/s00217-016-2762-5</w:t>
        </w:r>
      </w:hyperlink>
      <w:r w:rsidR="00D90AFF" w:rsidRPr="008E0E16">
        <w:rPr>
          <w:rFonts w:cs="Times New Roman"/>
          <w:bCs/>
          <w:color w:val="000000" w:themeColor="text1"/>
          <w:szCs w:val="24"/>
          <w:lang w:val="en-GB"/>
        </w:rPr>
        <w:t xml:space="preserve"> </w:t>
      </w:r>
      <w:r w:rsidR="0039463E" w:rsidRPr="008E0E16">
        <w:rPr>
          <w:rFonts w:cs="Times New Roman"/>
          <w:bCs/>
          <w:color w:val="000000" w:themeColor="text1"/>
          <w:szCs w:val="24"/>
          <w:lang w:val="en-GB"/>
        </w:rPr>
        <w:t xml:space="preserve"> </w:t>
      </w:r>
    </w:p>
    <w:p w:rsidR="0039463E" w:rsidRPr="008E0E16" w:rsidRDefault="001A080D" w:rsidP="00CB171E">
      <w:pPr>
        <w:tabs>
          <w:tab w:val="left" w:pos="709"/>
        </w:tabs>
        <w:ind w:firstLine="0"/>
        <w:rPr>
          <w:rFonts w:cs="Times New Roman"/>
          <w:color w:val="000000" w:themeColor="text1"/>
          <w:szCs w:val="24"/>
          <w:lang w:val="en-GB"/>
        </w:rPr>
      </w:pPr>
      <w:r w:rsidRPr="008E0E16">
        <w:rPr>
          <w:rFonts w:cs="Times New Roman"/>
          <w:color w:val="000000" w:themeColor="text1"/>
          <w:szCs w:val="24"/>
          <w:lang w:val="en-GB"/>
        </w:rPr>
        <w:lastRenderedPageBreak/>
        <w:t>7</w:t>
      </w:r>
      <w:r w:rsidR="00680027" w:rsidRPr="008E0E16">
        <w:rPr>
          <w:rFonts w:cs="Times New Roman"/>
          <w:color w:val="000000" w:themeColor="text1"/>
          <w:szCs w:val="24"/>
          <w:lang w:val="en-GB"/>
        </w:rPr>
        <w:t>.</w:t>
      </w:r>
      <w:r w:rsidR="0039463E" w:rsidRPr="008E0E16">
        <w:rPr>
          <w:rFonts w:cs="Times New Roman"/>
          <w:color w:val="000000" w:themeColor="text1"/>
          <w:szCs w:val="24"/>
          <w:lang w:val="en-GB"/>
        </w:rPr>
        <w:t xml:space="preserve"> </w:t>
      </w:r>
      <w:r w:rsidR="00680027" w:rsidRPr="008E0E16">
        <w:rPr>
          <w:rFonts w:cs="Times New Roman"/>
          <w:color w:val="000000" w:themeColor="text1"/>
          <w:szCs w:val="24"/>
          <w:lang w:val="en-GB"/>
        </w:rPr>
        <w:t xml:space="preserve">J. </w:t>
      </w:r>
      <w:r w:rsidR="0039463E" w:rsidRPr="008E0E16">
        <w:rPr>
          <w:rFonts w:cs="Times New Roman"/>
          <w:color w:val="000000" w:themeColor="text1"/>
          <w:szCs w:val="24"/>
          <w:lang w:val="en-GB"/>
        </w:rPr>
        <w:t xml:space="preserve">Schmidt, </w:t>
      </w:r>
      <w:r w:rsidR="00680027" w:rsidRPr="008E0E16">
        <w:rPr>
          <w:rFonts w:cs="Times New Roman"/>
          <w:color w:val="000000" w:themeColor="text1"/>
          <w:szCs w:val="24"/>
          <w:lang w:val="en-GB"/>
        </w:rPr>
        <w:t xml:space="preserve">G. </w:t>
      </w:r>
      <w:proofErr w:type="spellStart"/>
      <w:r w:rsidR="0039463E" w:rsidRPr="008E0E16">
        <w:rPr>
          <w:rFonts w:cs="Times New Roman"/>
          <w:color w:val="000000" w:themeColor="text1"/>
          <w:szCs w:val="24"/>
          <w:lang w:val="en-GB"/>
        </w:rPr>
        <w:t>Scholten</w:t>
      </w:r>
      <w:proofErr w:type="spellEnd"/>
      <w:r w:rsidR="0039463E" w:rsidRPr="008E0E16">
        <w:rPr>
          <w:rFonts w:cs="Times New Roman"/>
          <w:color w:val="000000" w:themeColor="text1"/>
          <w:szCs w:val="24"/>
          <w:lang w:val="en-GB"/>
        </w:rPr>
        <w:t xml:space="preserve">, </w:t>
      </w:r>
      <w:proofErr w:type="spellStart"/>
      <w:r w:rsidR="00680027" w:rsidRPr="008E0E16">
        <w:rPr>
          <w:rFonts w:cs="Times New Roman"/>
          <w:i/>
          <w:color w:val="000000" w:themeColor="text1"/>
          <w:szCs w:val="24"/>
          <w:lang w:val="en-GB"/>
        </w:rPr>
        <w:t>Kleinbrennerei</w:t>
      </w:r>
      <w:proofErr w:type="spellEnd"/>
      <w:r w:rsidR="00680027" w:rsidRPr="008E0E16">
        <w:rPr>
          <w:rFonts w:cs="Times New Roman"/>
          <w:i/>
          <w:color w:val="000000" w:themeColor="text1"/>
          <w:szCs w:val="24"/>
          <w:lang w:val="en-GB"/>
        </w:rPr>
        <w:t xml:space="preserve"> </w:t>
      </w:r>
      <w:r w:rsidR="00680027" w:rsidRPr="008E0E16">
        <w:rPr>
          <w:rFonts w:cs="Times New Roman"/>
          <w:b/>
          <w:color w:val="000000" w:themeColor="text1"/>
          <w:szCs w:val="24"/>
          <w:lang w:val="en-GB"/>
        </w:rPr>
        <w:t>48</w:t>
      </w:r>
      <w:r w:rsidR="00680027" w:rsidRPr="008E0E16">
        <w:rPr>
          <w:rFonts w:cs="Times New Roman"/>
          <w:color w:val="000000" w:themeColor="text1"/>
          <w:szCs w:val="24"/>
          <w:lang w:val="en-GB"/>
        </w:rPr>
        <w:t xml:space="preserve"> </w:t>
      </w:r>
      <w:r w:rsidR="0039463E" w:rsidRPr="008E0E16">
        <w:rPr>
          <w:rFonts w:cs="Times New Roman"/>
          <w:color w:val="000000" w:themeColor="text1"/>
          <w:szCs w:val="24"/>
          <w:lang w:val="en-GB"/>
        </w:rPr>
        <w:t>(1996) 150</w:t>
      </w:r>
    </w:p>
    <w:p w:rsidR="00A36C30" w:rsidRPr="008E0E16" w:rsidRDefault="001A080D" w:rsidP="00CB171E">
      <w:pPr>
        <w:tabs>
          <w:tab w:val="left" w:pos="709"/>
        </w:tabs>
        <w:ind w:firstLine="0"/>
        <w:rPr>
          <w:rStyle w:val="Hyperlink"/>
          <w:rFonts w:cs="Times New Roman"/>
          <w:bCs/>
          <w:szCs w:val="24"/>
          <w:lang w:val="en-GB"/>
        </w:rPr>
      </w:pPr>
      <w:r w:rsidRPr="008E0E16">
        <w:rPr>
          <w:rFonts w:cs="Times New Roman"/>
          <w:bCs/>
          <w:color w:val="000000" w:themeColor="text1"/>
          <w:szCs w:val="24"/>
          <w:lang w:val="en-GB"/>
        </w:rPr>
        <w:t>8</w:t>
      </w:r>
      <w:r w:rsidR="00680027" w:rsidRPr="008E0E16">
        <w:rPr>
          <w:rFonts w:cs="Times New Roman"/>
          <w:bCs/>
          <w:color w:val="000000" w:themeColor="text1"/>
          <w:szCs w:val="24"/>
          <w:lang w:val="en-GB"/>
        </w:rPr>
        <w:t>.</w:t>
      </w:r>
      <w:r w:rsidR="0039463E" w:rsidRPr="008E0E16">
        <w:rPr>
          <w:rFonts w:cs="Times New Roman"/>
          <w:bCs/>
          <w:color w:val="000000" w:themeColor="text1"/>
          <w:szCs w:val="24"/>
          <w:lang w:val="en-GB"/>
        </w:rPr>
        <w:t xml:space="preserve"> </w:t>
      </w:r>
      <w:r w:rsidR="00680027" w:rsidRPr="008E0E16">
        <w:rPr>
          <w:rFonts w:cs="Times New Roman"/>
          <w:bCs/>
          <w:color w:val="000000" w:themeColor="text1"/>
          <w:szCs w:val="24"/>
          <w:lang w:val="en-GB"/>
        </w:rPr>
        <w:t xml:space="preserve">O. </w:t>
      </w:r>
      <w:proofErr w:type="spellStart"/>
      <w:r w:rsidR="0039463E" w:rsidRPr="008E0E16">
        <w:rPr>
          <w:rFonts w:cs="Times New Roman"/>
          <w:bCs/>
          <w:color w:val="000000" w:themeColor="text1"/>
          <w:szCs w:val="24"/>
          <w:lang w:val="en-GB"/>
        </w:rPr>
        <w:t>Vyviurska</w:t>
      </w:r>
      <w:proofErr w:type="spellEnd"/>
      <w:r w:rsidR="0039463E" w:rsidRPr="008E0E16">
        <w:rPr>
          <w:rFonts w:cs="Times New Roman"/>
          <w:bCs/>
          <w:color w:val="000000" w:themeColor="text1"/>
          <w:szCs w:val="24"/>
          <w:lang w:val="en-GB"/>
        </w:rPr>
        <w:t xml:space="preserve">, </w:t>
      </w:r>
      <w:r w:rsidR="00680027" w:rsidRPr="008E0E16">
        <w:rPr>
          <w:rFonts w:cs="Times New Roman"/>
          <w:bCs/>
          <w:color w:val="000000" w:themeColor="text1"/>
          <w:szCs w:val="24"/>
          <w:lang w:val="en-GB"/>
        </w:rPr>
        <w:t xml:space="preserve">F. </w:t>
      </w:r>
      <w:r w:rsidR="0039463E" w:rsidRPr="008E0E16">
        <w:rPr>
          <w:rFonts w:cs="Times New Roman"/>
          <w:bCs/>
          <w:color w:val="000000" w:themeColor="text1"/>
          <w:szCs w:val="24"/>
          <w:lang w:val="en-GB"/>
        </w:rPr>
        <w:t xml:space="preserve">Matura, </w:t>
      </w:r>
      <w:r w:rsidR="00680027" w:rsidRPr="008E0E16">
        <w:rPr>
          <w:rFonts w:cs="Times New Roman"/>
          <w:bCs/>
          <w:color w:val="000000" w:themeColor="text1"/>
          <w:szCs w:val="24"/>
          <w:lang w:val="en-GB"/>
        </w:rPr>
        <w:t xml:space="preserve">K. </w:t>
      </w:r>
      <w:proofErr w:type="spellStart"/>
      <w:r w:rsidR="0039463E" w:rsidRPr="008E0E16">
        <w:rPr>
          <w:rFonts w:cs="Times New Roman"/>
          <w:bCs/>
          <w:color w:val="000000" w:themeColor="text1"/>
          <w:szCs w:val="24"/>
          <w:lang w:val="en-GB"/>
        </w:rPr>
        <w:t>Furdikova</w:t>
      </w:r>
      <w:proofErr w:type="spellEnd"/>
      <w:r w:rsidR="0039463E" w:rsidRPr="008E0E16">
        <w:rPr>
          <w:rFonts w:cs="Times New Roman"/>
          <w:bCs/>
          <w:color w:val="000000" w:themeColor="text1"/>
          <w:szCs w:val="24"/>
          <w:lang w:val="en-GB"/>
        </w:rPr>
        <w:t xml:space="preserve">, </w:t>
      </w:r>
      <w:r w:rsidR="00680027" w:rsidRPr="008E0E16">
        <w:rPr>
          <w:rFonts w:cs="Times New Roman"/>
          <w:bCs/>
          <w:color w:val="000000" w:themeColor="text1"/>
          <w:szCs w:val="24"/>
          <w:lang w:val="en-GB"/>
        </w:rPr>
        <w:t xml:space="preserve">I. </w:t>
      </w:r>
      <w:proofErr w:type="spellStart"/>
      <w:r w:rsidR="0039463E" w:rsidRPr="008E0E16">
        <w:rPr>
          <w:rFonts w:cs="Times New Roman"/>
          <w:bCs/>
          <w:color w:val="000000" w:themeColor="text1"/>
          <w:szCs w:val="24"/>
          <w:lang w:val="en-GB"/>
        </w:rPr>
        <w:t>Španik</w:t>
      </w:r>
      <w:proofErr w:type="spellEnd"/>
      <w:r w:rsidR="0039463E" w:rsidRPr="008E0E16">
        <w:rPr>
          <w:rFonts w:cs="Times New Roman"/>
          <w:bCs/>
          <w:color w:val="000000" w:themeColor="text1"/>
          <w:szCs w:val="24"/>
          <w:lang w:val="en-GB"/>
        </w:rPr>
        <w:t xml:space="preserve">, </w:t>
      </w:r>
      <w:r w:rsidR="00680027" w:rsidRPr="008E0E16">
        <w:rPr>
          <w:rFonts w:cs="Times New Roman"/>
          <w:bCs/>
          <w:i/>
          <w:color w:val="000000" w:themeColor="text1"/>
          <w:szCs w:val="24"/>
          <w:lang w:val="en-GB"/>
        </w:rPr>
        <w:t xml:space="preserve">J. Food Sci. Technol. </w:t>
      </w:r>
      <w:r w:rsidR="00680027" w:rsidRPr="008E0E16">
        <w:rPr>
          <w:rFonts w:cs="Times New Roman"/>
          <w:b/>
          <w:bCs/>
          <w:color w:val="000000" w:themeColor="text1"/>
          <w:szCs w:val="24"/>
          <w:lang w:val="en-GB"/>
        </w:rPr>
        <w:t>54</w:t>
      </w:r>
      <w:r w:rsidR="00680027" w:rsidRPr="008E0E16">
        <w:rPr>
          <w:rFonts w:cs="Times New Roman"/>
          <w:bCs/>
          <w:color w:val="000000" w:themeColor="text1"/>
          <w:szCs w:val="24"/>
          <w:lang w:val="en-GB"/>
        </w:rPr>
        <w:t xml:space="preserve"> (2017)</w:t>
      </w:r>
      <w:r w:rsidR="0039463E" w:rsidRPr="008E0E16">
        <w:rPr>
          <w:rFonts w:cs="Times New Roman"/>
          <w:bCs/>
          <w:color w:val="000000" w:themeColor="text1"/>
          <w:szCs w:val="24"/>
          <w:lang w:val="en-GB"/>
        </w:rPr>
        <w:t xml:space="preserve"> 4284</w:t>
      </w:r>
      <w:r w:rsidR="00D90AFF" w:rsidRPr="008E0E16">
        <w:rPr>
          <w:rFonts w:cs="Times New Roman"/>
          <w:bCs/>
          <w:color w:val="000000" w:themeColor="text1"/>
          <w:szCs w:val="24"/>
          <w:lang w:val="en-GB"/>
        </w:rPr>
        <w:t xml:space="preserve"> </w:t>
      </w:r>
      <w:hyperlink r:id="rId11" w:history="1">
        <w:r w:rsidR="00D90AFF" w:rsidRPr="008E0E16">
          <w:rPr>
            <w:rStyle w:val="Hyperlink"/>
            <w:rFonts w:cs="Times New Roman"/>
            <w:bCs/>
            <w:szCs w:val="24"/>
            <w:lang w:val="en-GB"/>
          </w:rPr>
          <w:t>https://doi.org/10.1007/s13197-017-2900-5</w:t>
        </w:r>
      </w:hyperlink>
    </w:p>
    <w:p w:rsidR="00A36C30" w:rsidRPr="00C24352" w:rsidRDefault="00062F3B" w:rsidP="00CB171E">
      <w:pPr>
        <w:tabs>
          <w:tab w:val="left" w:pos="709"/>
        </w:tabs>
        <w:ind w:firstLine="0"/>
        <w:rPr>
          <w:rStyle w:val="Hyperlink"/>
          <w:rFonts w:cs="Times New Roman"/>
          <w:bCs/>
          <w:color w:val="000000" w:themeColor="text1"/>
          <w:szCs w:val="24"/>
          <w:u w:val="none"/>
          <w:lang w:val="en-GB"/>
        </w:rPr>
      </w:pPr>
      <w:r w:rsidRPr="00C24352">
        <w:rPr>
          <w:rStyle w:val="Hyperlink"/>
          <w:rFonts w:cs="Times New Roman"/>
          <w:bCs/>
          <w:color w:val="000000" w:themeColor="text1"/>
          <w:szCs w:val="24"/>
          <w:u w:val="none"/>
          <w:lang w:val="en-GB"/>
        </w:rPr>
        <w:t>9</w:t>
      </w:r>
      <w:r w:rsidR="00A36C30" w:rsidRPr="00C24352">
        <w:rPr>
          <w:rStyle w:val="Hyperlink"/>
          <w:rFonts w:cs="Times New Roman"/>
          <w:bCs/>
          <w:color w:val="000000" w:themeColor="text1"/>
          <w:szCs w:val="24"/>
          <w:u w:val="none"/>
          <w:lang w:val="en-GB"/>
        </w:rPr>
        <w:t xml:space="preserve">. J. </w:t>
      </w:r>
      <w:proofErr w:type="spellStart"/>
      <w:r w:rsidR="00A36C30" w:rsidRPr="00C24352">
        <w:rPr>
          <w:rStyle w:val="Hyperlink"/>
          <w:rFonts w:cs="Times New Roman"/>
          <w:bCs/>
          <w:color w:val="000000" w:themeColor="text1"/>
          <w:szCs w:val="24"/>
          <w:u w:val="none"/>
          <w:lang w:val="en-GB"/>
        </w:rPr>
        <w:t>Rašić</w:t>
      </w:r>
      <w:proofErr w:type="spellEnd"/>
      <w:r w:rsidR="00A36C30" w:rsidRPr="00C24352">
        <w:rPr>
          <w:rStyle w:val="Hyperlink"/>
          <w:rFonts w:cs="Times New Roman"/>
          <w:bCs/>
          <w:color w:val="000000" w:themeColor="text1"/>
          <w:szCs w:val="24"/>
          <w:u w:val="none"/>
          <w:lang w:val="en-GB"/>
        </w:rPr>
        <w:t xml:space="preserve">, </w:t>
      </w:r>
      <w:proofErr w:type="spellStart"/>
      <w:r w:rsidR="00A36C30" w:rsidRPr="00C24352">
        <w:rPr>
          <w:rStyle w:val="Hyperlink"/>
          <w:rFonts w:cs="Times New Roman"/>
          <w:bCs/>
          <w:color w:val="000000" w:themeColor="text1"/>
          <w:szCs w:val="24"/>
          <w:u w:val="none"/>
          <w:lang w:val="en-GB"/>
        </w:rPr>
        <w:t>Zbornik</w:t>
      </w:r>
      <w:proofErr w:type="spellEnd"/>
      <w:r w:rsidR="00A36C30" w:rsidRPr="00C24352">
        <w:rPr>
          <w:rStyle w:val="Hyperlink"/>
          <w:rFonts w:cs="Times New Roman"/>
          <w:bCs/>
          <w:color w:val="000000" w:themeColor="text1"/>
          <w:szCs w:val="24"/>
          <w:u w:val="none"/>
          <w:lang w:val="en-GB"/>
        </w:rPr>
        <w:t xml:space="preserve"> </w:t>
      </w:r>
      <w:proofErr w:type="spellStart"/>
      <w:r w:rsidR="00A36C30" w:rsidRPr="00C24352">
        <w:rPr>
          <w:rStyle w:val="Hyperlink"/>
          <w:rFonts w:cs="Times New Roman"/>
          <w:bCs/>
          <w:color w:val="000000" w:themeColor="text1"/>
          <w:szCs w:val="24"/>
          <w:u w:val="none"/>
          <w:lang w:val="en-GB"/>
        </w:rPr>
        <w:t>radova</w:t>
      </w:r>
      <w:proofErr w:type="spellEnd"/>
      <w:r w:rsidR="00A36C30" w:rsidRPr="00C24352">
        <w:rPr>
          <w:rStyle w:val="Hyperlink"/>
          <w:rFonts w:cs="Times New Roman"/>
          <w:bCs/>
          <w:color w:val="000000" w:themeColor="text1"/>
          <w:szCs w:val="24"/>
          <w:u w:val="none"/>
          <w:lang w:val="en-GB"/>
        </w:rPr>
        <w:t xml:space="preserve"> </w:t>
      </w:r>
      <w:proofErr w:type="spellStart"/>
      <w:r w:rsidR="00A36C30" w:rsidRPr="00C24352">
        <w:rPr>
          <w:rStyle w:val="Hyperlink"/>
          <w:rFonts w:cs="Times New Roman"/>
          <w:bCs/>
          <w:color w:val="000000" w:themeColor="text1"/>
          <w:szCs w:val="24"/>
          <w:u w:val="none"/>
          <w:lang w:val="en-GB"/>
        </w:rPr>
        <w:t>Poljoprivrednog</w:t>
      </w:r>
      <w:proofErr w:type="spellEnd"/>
      <w:r w:rsidR="00A36C30" w:rsidRPr="00C24352">
        <w:rPr>
          <w:rStyle w:val="Hyperlink"/>
          <w:rFonts w:cs="Times New Roman"/>
          <w:bCs/>
          <w:color w:val="000000" w:themeColor="text1"/>
          <w:szCs w:val="24"/>
          <w:u w:val="none"/>
          <w:lang w:val="en-GB"/>
        </w:rPr>
        <w:t xml:space="preserve"> </w:t>
      </w:r>
      <w:proofErr w:type="spellStart"/>
      <w:r w:rsidR="00A36C30" w:rsidRPr="00C24352">
        <w:rPr>
          <w:rStyle w:val="Hyperlink"/>
          <w:rFonts w:cs="Times New Roman"/>
          <w:bCs/>
          <w:color w:val="000000" w:themeColor="text1"/>
          <w:szCs w:val="24"/>
          <w:u w:val="none"/>
          <w:lang w:val="en-GB"/>
        </w:rPr>
        <w:t>fakulteta</w:t>
      </w:r>
      <w:proofErr w:type="spellEnd"/>
      <w:r w:rsidR="00A36C30" w:rsidRPr="00C24352">
        <w:rPr>
          <w:rStyle w:val="Hyperlink"/>
          <w:rFonts w:cs="Times New Roman"/>
          <w:bCs/>
          <w:color w:val="000000" w:themeColor="text1"/>
          <w:szCs w:val="24"/>
          <w:u w:val="none"/>
          <w:lang w:val="en-GB"/>
        </w:rPr>
        <w:t xml:space="preserve"> 1 (1954) 33 (in Serbian)</w:t>
      </w:r>
    </w:p>
    <w:p w:rsidR="003B073B" w:rsidRPr="003B073B" w:rsidRDefault="00062F3B" w:rsidP="00CB171E">
      <w:pPr>
        <w:tabs>
          <w:tab w:val="left" w:pos="709"/>
        </w:tabs>
        <w:ind w:firstLine="0"/>
        <w:rPr>
          <w:rStyle w:val="Hyperlink"/>
          <w:rFonts w:cs="Times New Roman"/>
          <w:bCs/>
          <w:iCs/>
          <w:color w:val="000000" w:themeColor="text1"/>
          <w:szCs w:val="24"/>
          <w:u w:val="none"/>
          <w:lang w:val="en-GB"/>
        </w:rPr>
      </w:pPr>
      <w:r w:rsidRPr="00C24352">
        <w:rPr>
          <w:rFonts w:cs="Times New Roman"/>
          <w:bCs/>
          <w:iCs/>
          <w:color w:val="000000" w:themeColor="text1"/>
          <w:szCs w:val="24"/>
          <w:lang w:val="en-GB"/>
        </w:rPr>
        <w:t>10</w:t>
      </w:r>
      <w:r w:rsidR="003B073B" w:rsidRPr="00C24352">
        <w:rPr>
          <w:rFonts w:cs="Times New Roman"/>
          <w:bCs/>
          <w:iCs/>
          <w:color w:val="000000" w:themeColor="text1"/>
          <w:szCs w:val="24"/>
          <w:lang w:val="en-GB"/>
        </w:rPr>
        <w:t xml:space="preserve">. </w:t>
      </w:r>
      <w:r w:rsidR="003B073B" w:rsidRPr="002B2BCF">
        <w:rPr>
          <w:rFonts w:cs="Times New Roman"/>
          <w:bCs/>
          <w:iCs/>
          <w:color w:val="000000" w:themeColor="text1"/>
          <w:szCs w:val="24"/>
          <w:lang w:val="en-GB"/>
        </w:rPr>
        <w:t xml:space="preserve">R. </w:t>
      </w:r>
      <w:proofErr w:type="spellStart"/>
      <w:r w:rsidR="003B073B" w:rsidRPr="002B2BCF">
        <w:rPr>
          <w:rFonts w:cs="Times New Roman"/>
          <w:bCs/>
          <w:iCs/>
          <w:color w:val="000000" w:themeColor="text1"/>
          <w:szCs w:val="24"/>
          <w:lang w:val="en-GB"/>
        </w:rPr>
        <w:t>Cantagrel</w:t>
      </w:r>
      <w:proofErr w:type="spellEnd"/>
      <w:r w:rsidR="003B073B" w:rsidRPr="002B2BCF">
        <w:rPr>
          <w:rFonts w:cs="Times New Roman"/>
          <w:bCs/>
          <w:iCs/>
          <w:color w:val="000000" w:themeColor="text1"/>
          <w:szCs w:val="24"/>
          <w:lang w:val="en-GB"/>
        </w:rPr>
        <w:t xml:space="preserve">, L. Lurton, J. P. Vidal, B. </w:t>
      </w:r>
      <w:proofErr w:type="spellStart"/>
      <w:r w:rsidR="003B073B" w:rsidRPr="002B2BCF">
        <w:rPr>
          <w:rFonts w:cs="Times New Roman"/>
          <w:bCs/>
          <w:iCs/>
          <w:color w:val="000000" w:themeColor="text1"/>
          <w:szCs w:val="24"/>
          <w:lang w:val="en-GB"/>
        </w:rPr>
        <w:t>Galy</w:t>
      </w:r>
      <w:proofErr w:type="spellEnd"/>
      <w:r w:rsidR="003B073B" w:rsidRPr="002B2BCF">
        <w:rPr>
          <w:rFonts w:cs="Times New Roman"/>
          <w:bCs/>
          <w:iCs/>
          <w:color w:val="000000" w:themeColor="text1"/>
          <w:szCs w:val="24"/>
          <w:lang w:val="en-GB"/>
        </w:rPr>
        <w:t xml:space="preserve">, </w:t>
      </w:r>
      <w:r w:rsidR="003B073B" w:rsidRPr="002B2BCF">
        <w:rPr>
          <w:rFonts w:cs="Times New Roman"/>
          <w:bCs/>
          <w:i/>
          <w:iCs/>
          <w:color w:val="000000" w:themeColor="text1"/>
          <w:szCs w:val="24"/>
          <w:lang w:val="en-GB"/>
        </w:rPr>
        <w:t>From vine to Cognac</w:t>
      </w:r>
      <w:r w:rsidR="003B073B" w:rsidRPr="002B2BCF">
        <w:rPr>
          <w:rFonts w:cs="Times New Roman"/>
          <w:bCs/>
          <w:iCs/>
          <w:color w:val="000000" w:themeColor="text1"/>
          <w:szCs w:val="24"/>
          <w:lang w:val="en-GB"/>
        </w:rPr>
        <w:t xml:space="preserve">, in </w:t>
      </w:r>
      <w:r w:rsidR="003B073B" w:rsidRPr="002B2BCF">
        <w:rPr>
          <w:rFonts w:cs="Times New Roman"/>
          <w:bCs/>
          <w:i/>
          <w:iCs/>
          <w:color w:val="000000" w:themeColor="text1"/>
          <w:szCs w:val="24"/>
          <w:lang w:val="en-GB"/>
        </w:rPr>
        <w:t>Fermented Beverage Production</w:t>
      </w:r>
      <w:r w:rsidR="003B073B" w:rsidRPr="002B2BCF">
        <w:rPr>
          <w:rFonts w:cs="Times New Roman"/>
          <w:bCs/>
          <w:iCs/>
          <w:color w:val="000000" w:themeColor="text1"/>
          <w:szCs w:val="24"/>
          <w:lang w:val="en-GB"/>
        </w:rPr>
        <w:t>,</w:t>
      </w:r>
      <w:r w:rsidR="003B073B" w:rsidRPr="002B2BCF">
        <w:rPr>
          <w:rFonts w:cs="Times New Roman"/>
          <w:bCs/>
          <w:i/>
          <w:iCs/>
          <w:color w:val="000000" w:themeColor="text1"/>
          <w:szCs w:val="24"/>
          <w:lang w:val="en-GB"/>
        </w:rPr>
        <w:t xml:space="preserve"> </w:t>
      </w:r>
      <w:r w:rsidR="003B073B" w:rsidRPr="002B2BCF">
        <w:rPr>
          <w:rFonts w:cs="Times New Roman"/>
          <w:bCs/>
          <w:iCs/>
          <w:color w:val="000000" w:themeColor="text1"/>
          <w:szCs w:val="24"/>
          <w:lang w:val="en-GB"/>
        </w:rPr>
        <w:t xml:space="preserve">A. G. H. Lea, J. R. Piggott, Eds., Springer Science + Business Media, Dordrecht,  1995, p. 208 </w:t>
      </w:r>
      <w:hyperlink r:id="rId12" w:history="1">
        <w:r w:rsidR="003B073B" w:rsidRPr="002B2BCF">
          <w:rPr>
            <w:rStyle w:val="Hyperlink"/>
            <w:rFonts w:cs="Times New Roman"/>
            <w:bCs/>
            <w:iCs/>
            <w:szCs w:val="24"/>
            <w:lang w:val="en-GB"/>
          </w:rPr>
          <w:t>https://doi.org/10.1007/978-1-4757-5214-4_8</w:t>
        </w:r>
      </w:hyperlink>
      <w:r w:rsidR="003B073B" w:rsidRPr="002B2BCF">
        <w:rPr>
          <w:rFonts w:cs="Times New Roman"/>
          <w:bCs/>
          <w:iCs/>
          <w:color w:val="000000" w:themeColor="text1"/>
          <w:szCs w:val="24"/>
          <w:lang w:val="en-GB"/>
        </w:rPr>
        <w:t xml:space="preserve"> </w:t>
      </w:r>
    </w:p>
    <w:p w:rsidR="00C52DC3" w:rsidRPr="008E0E16" w:rsidRDefault="00C52DC3"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1</w:t>
      </w:r>
      <w:r w:rsidR="00062F3B" w:rsidRPr="00C24352">
        <w:rPr>
          <w:rFonts w:cs="Times New Roman"/>
          <w:bCs/>
          <w:iCs/>
          <w:color w:val="000000" w:themeColor="text1"/>
          <w:szCs w:val="24"/>
          <w:lang w:val="en-GB"/>
        </w:rPr>
        <w:t>1</w:t>
      </w:r>
      <w:r w:rsidRPr="00C24352">
        <w:rPr>
          <w:rFonts w:cs="Times New Roman"/>
          <w:bCs/>
          <w:iCs/>
          <w:color w:val="000000" w:themeColor="text1"/>
          <w:szCs w:val="24"/>
          <w:lang w:val="en-GB"/>
        </w:rPr>
        <w:t xml:space="preserve">. H. Zhang, E. E. </w:t>
      </w:r>
      <w:proofErr w:type="spellStart"/>
      <w:r w:rsidRPr="00C24352">
        <w:rPr>
          <w:rFonts w:cs="Times New Roman"/>
          <w:bCs/>
          <w:iCs/>
          <w:color w:val="000000" w:themeColor="text1"/>
          <w:szCs w:val="24"/>
          <w:lang w:val="en-GB"/>
        </w:rPr>
        <w:t>Woodams</w:t>
      </w:r>
      <w:proofErr w:type="spellEnd"/>
      <w:r w:rsidRPr="00C24352">
        <w:rPr>
          <w:rFonts w:cs="Times New Roman"/>
          <w:bCs/>
          <w:iCs/>
          <w:color w:val="000000" w:themeColor="text1"/>
          <w:szCs w:val="24"/>
          <w:lang w:val="en-GB"/>
        </w:rPr>
        <w:t xml:space="preserve">, Y. D. Hang, </w:t>
      </w:r>
      <w:r w:rsidRPr="00C24352">
        <w:rPr>
          <w:rFonts w:cs="Times New Roman"/>
          <w:bCs/>
          <w:i/>
          <w:iCs/>
          <w:color w:val="000000" w:themeColor="text1"/>
          <w:szCs w:val="24"/>
          <w:lang w:val="en-GB"/>
        </w:rPr>
        <w:t xml:space="preserve">J. Food Sci. </w:t>
      </w:r>
      <w:r w:rsidRPr="00C24352">
        <w:rPr>
          <w:rFonts w:cs="Times New Roman"/>
          <w:b/>
          <w:bCs/>
          <w:iCs/>
          <w:color w:val="000000" w:themeColor="text1"/>
          <w:szCs w:val="24"/>
          <w:lang w:val="en-GB"/>
        </w:rPr>
        <w:t>77</w:t>
      </w:r>
      <w:r w:rsidRPr="00C24352">
        <w:rPr>
          <w:rFonts w:cs="Times New Roman"/>
          <w:bCs/>
          <w:iCs/>
          <w:color w:val="000000" w:themeColor="text1"/>
          <w:szCs w:val="24"/>
          <w:lang w:val="en-GB"/>
        </w:rPr>
        <w:t xml:space="preserve"> (2012) 79</w:t>
      </w:r>
      <w:r w:rsidRPr="00C24352">
        <w:rPr>
          <w:color w:val="000000" w:themeColor="text1"/>
          <w:lang w:val="en-GB"/>
        </w:rPr>
        <w:t xml:space="preserve"> </w:t>
      </w:r>
      <w:hyperlink r:id="rId13" w:history="1">
        <w:r w:rsidRPr="008E0E16">
          <w:rPr>
            <w:rStyle w:val="Hyperlink"/>
            <w:rFonts w:cs="Times New Roman"/>
            <w:bCs/>
            <w:iCs/>
            <w:szCs w:val="24"/>
            <w:lang w:val="en-GB"/>
          </w:rPr>
          <w:t>https://doi.org/10.1111/j.1750-3841.2011.02587.x</w:t>
        </w:r>
      </w:hyperlink>
      <w:r w:rsidRPr="008E0E16">
        <w:rPr>
          <w:rFonts w:cs="Times New Roman"/>
          <w:bCs/>
          <w:iCs/>
          <w:color w:val="000000" w:themeColor="text1"/>
          <w:szCs w:val="24"/>
          <w:lang w:val="en-GB"/>
        </w:rPr>
        <w:t xml:space="preserve"> </w:t>
      </w:r>
    </w:p>
    <w:p w:rsidR="00C52DC3" w:rsidRPr="00C24352" w:rsidRDefault="00C52DC3"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1</w:t>
      </w:r>
      <w:r w:rsidR="00062F3B" w:rsidRPr="00C24352">
        <w:rPr>
          <w:rFonts w:cs="Times New Roman"/>
          <w:bCs/>
          <w:iCs/>
          <w:color w:val="000000" w:themeColor="text1"/>
          <w:szCs w:val="24"/>
          <w:lang w:val="en-GB"/>
        </w:rPr>
        <w:t>2</w:t>
      </w:r>
      <w:r w:rsidRPr="00C24352">
        <w:rPr>
          <w:rFonts w:cs="Times New Roman"/>
          <w:bCs/>
          <w:iCs/>
          <w:color w:val="000000" w:themeColor="text1"/>
          <w:szCs w:val="24"/>
          <w:lang w:val="en-GB"/>
        </w:rPr>
        <w:t xml:space="preserve">. F. </w:t>
      </w:r>
      <w:proofErr w:type="spellStart"/>
      <w:r w:rsidRPr="00C24352">
        <w:rPr>
          <w:rFonts w:cs="Times New Roman"/>
          <w:bCs/>
          <w:iCs/>
          <w:color w:val="000000" w:themeColor="text1"/>
          <w:szCs w:val="24"/>
          <w:lang w:val="en-GB"/>
        </w:rPr>
        <w:t>Bindler</w:t>
      </w:r>
      <w:proofErr w:type="spellEnd"/>
      <w:r w:rsidRPr="00C24352">
        <w:rPr>
          <w:rFonts w:cs="Times New Roman"/>
          <w:bCs/>
          <w:iCs/>
          <w:color w:val="000000" w:themeColor="text1"/>
          <w:szCs w:val="24"/>
          <w:lang w:val="en-GB"/>
        </w:rPr>
        <w:t xml:space="preserve">, P. </w:t>
      </w:r>
      <w:proofErr w:type="spellStart"/>
      <w:r w:rsidRPr="00C24352">
        <w:rPr>
          <w:rFonts w:cs="Times New Roman"/>
          <w:bCs/>
          <w:iCs/>
          <w:color w:val="000000" w:themeColor="text1"/>
          <w:szCs w:val="24"/>
          <w:lang w:val="en-GB"/>
        </w:rPr>
        <w:t>Laugel</w:t>
      </w:r>
      <w:proofErr w:type="spellEnd"/>
      <w:r w:rsidRPr="00C24352">
        <w:rPr>
          <w:rFonts w:cs="Times New Roman"/>
          <w:bCs/>
          <w:iCs/>
          <w:color w:val="000000" w:themeColor="text1"/>
          <w:szCs w:val="24"/>
          <w:lang w:val="en-GB"/>
        </w:rPr>
        <w:t xml:space="preserve">, </w:t>
      </w:r>
      <w:r w:rsidRPr="00C24352">
        <w:rPr>
          <w:rFonts w:cs="Times New Roman"/>
          <w:bCs/>
          <w:i/>
          <w:iCs/>
          <w:color w:val="000000" w:themeColor="text1"/>
          <w:szCs w:val="24"/>
          <w:lang w:val="en-GB"/>
        </w:rPr>
        <w:t xml:space="preserve">Ann. </w:t>
      </w:r>
      <w:proofErr w:type="spellStart"/>
      <w:r w:rsidRPr="00C24352">
        <w:rPr>
          <w:rFonts w:cs="Times New Roman"/>
          <w:bCs/>
          <w:i/>
          <w:iCs/>
          <w:color w:val="000000" w:themeColor="text1"/>
          <w:szCs w:val="24"/>
          <w:lang w:val="en-GB"/>
        </w:rPr>
        <w:t>Fals</w:t>
      </w:r>
      <w:proofErr w:type="spellEnd"/>
      <w:r w:rsidRPr="00C24352">
        <w:rPr>
          <w:rFonts w:cs="Times New Roman"/>
          <w:bCs/>
          <w:i/>
          <w:iCs/>
          <w:color w:val="000000" w:themeColor="text1"/>
          <w:szCs w:val="24"/>
          <w:lang w:val="en-GB"/>
        </w:rPr>
        <w:t xml:space="preserve">. Exp. </w:t>
      </w:r>
      <w:proofErr w:type="spellStart"/>
      <w:r w:rsidRPr="00C24352">
        <w:rPr>
          <w:rFonts w:cs="Times New Roman"/>
          <w:bCs/>
          <w:i/>
          <w:iCs/>
          <w:color w:val="000000" w:themeColor="text1"/>
          <w:szCs w:val="24"/>
          <w:lang w:val="en-GB"/>
        </w:rPr>
        <w:t>Chim</w:t>
      </w:r>
      <w:proofErr w:type="spellEnd"/>
      <w:r w:rsidRPr="00C24352">
        <w:rPr>
          <w:rFonts w:cs="Times New Roman"/>
          <w:bCs/>
          <w:i/>
          <w:iCs/>
          <w:color w:val="000000" w:themeColor="text1"/>
          <w:szCs w:val="24"/>
          <w:lang w:val="en-GB"/>
        </w:rPr>
        <w:t xml:space="preserve">. </w:t>
      </w:r>
      <w:r w:rsidRPr="00C24352">
        <w:rPr>
          <w:rFonts w:cs="Times New Roman"/>
          <w:b/>
          <w:bCs/>
          <w:iCs/>
          <w:color w:val="000000" w:themeColor="text1"/>
          <w:szCs w:val="24"/>
          <w:lang w:val="en-GB"/>
        </w:rPr>
        <w:t>82</w:t>
      </w:r>
      <w:r w:rsidRPr="00C24352">
        <w:rPr>
          <w:rFonts w:cs="Times New Roman"/>
          <w:bCs/>
          <w:iCs/>
          <w:color w:val="000000" w:themeColor="text1"/>
          <w:szCs w:val="24"/>
          <w:lang w:val="en-GB"/>
        </w:rPr>
        <w:t xml:space="preserve"> (1989) 423 </w:t>
      </w:r>
    </w:p>
    <w:p w:rsidR="00C52DC3" w:rsidRPr="008E0E16" w:rsidRDefault="00C52DC3"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1</w:t>
      </w:r>
      <w:r w:rsidR="00062F3B" w:rsidRPr="00C24352">
        <w:rPr>
          <w:rFonts w:cs="Times New Roman"/>
          <w:bCs/>
          <w:iCs/>
          <w:color w:val="000000" w:themeColor="text1"/>
          <w:szCs w:val="24"/>
          <w:lang w:val="en-GB"/>
        </w:rPr>
        <w:t>3</w:t>
      </w:r>
      <w:r w:rsidRPr="00C24352">
        <w:rPr>
          <w:rFonts w:cs="Times New Roman"/>
          <w:bCs/>
          <w:iCs/>
          <w:color w:val="000000" w:themeColor="text1"/>
          <w:szCs w:val="24"/>
          <w:lang w:val="en-GB"/>
        </w:rPr>
        <w:t xml:space="preserve">. N. </w:t>
      </w:r>
      <w:proofErr w:type="spellStart"/>
      <w:r w:rsidRPr="00C24352">
        <w:rPr>
          <w:rFonts w:cs="Times New Roman"/>
          <w:bCs/>
          <w:iCs/>
          <w:color w:val="000000" w:themeColor="text1"/>
          <w:szCs w:val="24"/>
          <w:lang w:val="en-GB"/>
        </w:rPr>
        <w:t>Nikićević</w:t>
      </w:r>
      <w:proofErr w:type="spellEnd"/>
      <w:r w:rsidRPr="00C24352">
        <w:rPr>
          <w:rFonts w:cs="Times New Roman"/>
          <w:bCs/>
          <w:iCs/>
          <w:color w:val="000000" w:themeColor="text1"/>
          <w:szCs w:val="24"/>
          <w:lang w:val="en-GB"/>
        </w:rPr>
        <w:t xml:space="preserve">, V. Tešević, </w:t>
      </w:r>
      <w:r w:rsidRPr="00C24352">
        <w:rPr>
          <w:rFonts w:cs="Times New Roman"/>
          <w:bCs/>
          <w:i/>
          <w:iCs/>
          <w:color w:val="000000" w:themeColor="text1"/>
          <w:szCs w:val="24"/>
          <w:lang w:val="en-GB"/>
        </w:rPr>
        <w:t>J. Agric. Sci. (Belgrade)</w:t>
      </w:r>
      <w:r w:rsidRPr="00C24352">
        <w:rPr>
          <w:rFonts w:cs="Times New Roman"/>
          <w:b/>
          <w:bCs/>
          <w:iCs/>
          <w:color w:val="000000" w:themeColor="text1"/>
          <w:szCs w:val="24"/>
          <w:lang w:val="en-GB"/>
        </w:rPr>
        <w:t xml:space="preserve"> 50</w:t>
      </w:r>
      <w:r w:rsidRPr="00C24352">
        <w:rPr>
          <w:rFonts w:cs="Times New Roman"/>
          <w:bCs/>
          <w:iCs/>
          <w:color w:val="000000" w:themeColor="text1"/>
          <w:szCs w:val="24"/>
          <w:lang w:val="en-GB"/>
        </w:rPr>
        <w:t xml:space="preserve"> (2005) 49 </w:t>
      </w:r>
      <w:hyperlink r:id="rId14" w:history="1">
        <w:r w:rsidRPr="008E0E16">
          <w:rPr>
            <w:rStyle w:val="Hyperlink"/>
            <w:rFonts w:cs="Times New Roman"/>
            <w:bCs/>
            <w:iCs/>
            <w:szCs w:val="24"/>
            <w:lang w:val="en-GB"/>
          </w:rPr>
          <w:t>https://doi.org/10.2298/JAS0501049N</w:t>
        </w:r>
      </w:hyperlink>
      <w:r w:rsidRPr="008E0E16">
        <w:rPr>
          <w:rFonts w:cs="Times New Roman"/>
          <w:bCs/>
          <w:iCs/>
          <w:color w:val="000000" w:themeColor="text1"/>
          <w:szCs w:val="24"/>
          <w:lang w:val="en-GB"/>
        </w:rPr>
        <w:t xml:space="preserve"> </w:t>
      </w:r>
    </w:p>
    <w:p w:rsidR="00C52DC3" w:rsidRPr="00C24352" w:rsidRDefault="00C52DC3"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1</w:t>
      </w:r>
      <w:r w:rsidR="00062F3B" w:rsidRPr="00C24352">
        <w:rPr>
          <w:rFonts w:cs="Times New Roman"/>
          <w:bCs/>
          <w:iCs/>
          <w:color w:val="000000" w:themeColor="text1"/>
          <w:szCs w:val="24"/>
          <w:lang w:val="en-GB"/>
        </w:rPr>
        <w:t>4</w:t>
      </w:r>
      <w:r w:rsidRPr="00C24352">
        <w:rPr>
          <w:rFonts w:cs="Times New Roman"/>
          <w:bCs/>
          <w:iCs/>
          <w:color w:val="000000" w:themeColor="text1"/>
          <w:szCs w:val="24"/>
          <w:lang w:val="en-GB"/>
        </w:rPr>
        <w:t xml:space="preserve">. B. Popović, N. </w:t>
      </w:r>
      <w:proofErr w:type="spellStart"/>
      <w:r w:rsidRPr="00C24352">
        <w:rPr>
          <w:rFonts w:cs="Times New Roman"/>
          <w:bCs/>
          <w:iCs/>
          <w:color w:val="000000" w:themeColor="text1"/>
          <w:szCs w:val="24"/>
          <w:lang w:val="en-GB"/>
        </w:rPr>
        <w:t>Nikićević</w:t>
      </w:r>
      <w:proofErr w:type="spellEnd"/>
      <w:r w:rsidRPr="00C24352">
        <w:rPr>
          <w:rFonts w:cs="Times New Roman"/>
          <w:bCs/>
          <w:iCs/>
          <w:color w:val="000000" w:themeColor="text1"/>
          <w:szCs w:val="24"/>
          <w:lang w:val="en-GB"/>
        </w:rPr>
        <w:t xml:space="preserve">, J. Gavrilović-Damnjanović, O. Mitrović, A. Petrović, D. Ogašanović, </w:t>
      </w:r>
      <w:proofErr w:type="spellStart"/>
      <w:r w:rsidRPr="00C24352">
        <w:rPr>
          <w:rFonts w:cs="Times New Roman"/>
          <w:bCs/>
          <w:i/>
          <w:iCs/>
          <w:color w:val="000000" w:themeColor="text1"/>
          <w:szCs w:val="24"/>
          <w:lang w:val="en-GB"/>
        </w:rPr>
        <w:t>Arh</w:t>
      </w:r>
      <w:proofErr w:type="spellEnd"/>
      <w:r w:rsidRPr="00C24352">
        <w:rPr>
          <w:rFonts w:cs="Times New Roman"/>
          <w:bCs/>
          <w:i/>
          <w:iCs/>
          <w:color w:val="000000" w:themeColor="text1"/>
          <w:szCs w:val="24"/>
          <w:lang w:val="en-GB"/>
        </w:rPr>
        <w:t xml:space="preserve">. </w:t>
      </w:r>
      <w:proofErr w:type="spellStart"/>
      <w:r w:rsidRPr="00C24352">
        <w:rPr>
          <w:rFonts w:cs="Times New Roman"/>
          <w:bCs/>
          <w:i/>
          <w:iCs/>
          <w:color w:val="000000" w:themeColor="text1"/>
          <w:szCs w:val="24"/>
          <w:lang w:val="en-GB"/>
        </w:rPr>
        <w:t>poljopr</w:t>
      </w:r>
      <w:proofErr w:type="spellEnd"/>
      <w:r w:rsidRPr="00C24352">
        <w:rPr>
          <w:rFonts w:cs="Times New Roman"/>
          <w:bCs/>
          <w:i/>
          <w:iCs/>
          <w:color w:val="000000" w:themeColor="text1"/>
          <w:szCs w:val="24"/>
          <w:lang w:val="en-GB"/>
        </w:rPr>
        <w:t xml:space="preserve">. </w:t>
      </w:r>
      <w:proofErr w:type="spellStart"/>
      <w:r w:rsidRPr="00C24352">
        <w:rPr>
          <w:rFonts w:cs="Times New Roman"/>
          <w:bCs/>
          <w:i/>
          <w:iCs/>
          <w:color w:val="000000" w:themeColor="text1"/>
          <w:szCs w:val="24"/>
          <w:lang w:val="en-GB"/>
        </w:rPr>
        <w:t>nauke</w:t>
      </w:r>
      <w:proofErr w:type="spellEnd"/>
      <w:r w:rsidRPr="00C24352">
        <w:rPr>
          <w:rFonts w:cs="Times New Roman"/>
          <w:bCs/>
          <w:i/>
          <w:iCs/>
          <w:color w:val="000000" w:themeColor="text1"/>
          <w:szCs w:val="24"/>
          <w:lang w:val="en-GB"/>
        </w:rPr>
        <w:t xml:space="preserve"> </w:t>
      </w:r>
      <w:r w:rsidRPr="00C24352">
        <w:rPr>
          <w:rFonts w:cs="Times New Roman"/>
          <w:b/>
          <w:bCs/>
          <w:iCs/>
          <w:color w:val="000000" w:themeColor="text1"/>
          <w:szCs w:val="24"/>
          <w:lang w:val="en-GB"/>
        </w:rPr>
        <w:t>67</w:t>
      </w:r>
      <w:r w:rsidRPr="00C24352">
        <w:rPr>
          <w:rFonts w:cs="Times New Roman"/>
          <w:bCs/>
          <w:iCs/>
          <w:color w:val="000000" w:themeColor="text1"/>
          <w:szCs w:val="24"/>
          <w:lang w:val="en-GB"/>
        </w:rPr>
        <w:t xml:space="preserve"> (2006) 73 (in Serbian) </w:t>
      </w:r>
    </w:p>
    <w:p w:rsidR="00C52DC3" w:rsidRPr="008E0E16" w:rsidRDefault="00C52DC3"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1</w:t>
      </w:r>
      <w:r w:rsidR="00062F3B" w:rsidRPr="00C24352">
        <w:rPr>
          <w:rFonts w:cs="Times New Roman"/>
          <w:bCs/>
          <w:iCs/>
          <w:color w:val="000000" w:themeColor="text1"/>
          <w:szCs w:val="24"/>
          <w:lang w:val="en-GB"/>
        </w:rPr>
        <w:t>5</w:t>
      </w:r>
      <w:r w:rsidRPr="00C24352">
        <w:rPr>
          <w:rFonts w:cs="Times New Roman"/>
          <w:bCs/>
          <w:iCs/>
          <w:color w:val="000000" w:themeColor="text1"/>
          <w:szCs w:val="24"/>
          <w:lang w:val="en-GB"/>
        </w:rPr>
        <w:t xml:space="preserve">. L. </w:t>
      </w:r>
      <w:proofErr w:type="spellStart"/>
      <w:r w:rsidRPr="00C24352">
        <w:rPr>
          <w:rFonts w:cs="Times New Roman"/>
          <w:bCs/>
          <w:iCs/>
          <w:color w:val="000000" w:themeColor="text1"/>
          <w:szCs w:val="24"/>
          <w:lang w:val="en-GB"/>
        </w:rPr>
        <w:t>Nykänen</w:t>
      </w:r>
      <w:proofErr w:type="spellEnd"/>
      <w:r w:rsidRPr="00C24352">
        <w:rPr>
          <w:rFonts w:cs="Times New Roman"/>
          <w:bCs/>
          <w:iCs/>
          <w:color w:val="000000" w:themeColor="text1"/>
          <w:szCs w:val="24"/>
          <w:lang w:val="en-GB"/>
        </w:rPr>
        <w:t xml:space="preserve">, I. </w:t>
      </w:r>
      <w:proofErr w:type="spellStart"/>
      <w:r w:rsidRPr="00C24352">
        <w:rPr>
          <w:rFonts w:cs="Times New Roman"/>
          <w:bCs/>
          <w:iCs/>
          <w:color w:val="000000" w:themeColor="text1"/>
          <w:szCs w:val="24"/>
          <w:lang w:val="en-GB"/>
        </w:rPr>
        <w:t>Nykänen</w:t>
      </w:r>
      <w:proofErr w:type="spellEnd"/>
      <w:r w:rsidRPr="00C24352">
        <w:rPr>
          <w:rFonts w:cs="Times New Roman"/>
          <w:bCs/>
          <w:iCs/>
          <w:color w:val="000000" w:themeColor="text1"/>
          <w:szCs w:val="24"/>
          <w:lang w:val="en-GB"/>
        </w:rPr>
        <w:t xml:space="preserve">, </w:t>
      </w:r>
      <w:r w:rsidRPr="00C24352">
        <w:rPr>
          <w:rFonts w:cs="Times New Roman"/>
          <w:bCs/>
          <w:i/>
          <w:iCs/>
          <w:color w:val="000000" w:themeColor="text1"/>
          <w:szCs w:val="24"/>
          <w:lang w:val="en-GB"/>
        </w:rPr>
        <w:t>Distilled beverages</w:t>
      </w:r>
      <w:r w:rsidRPr="00C24352">
        <w:rPr>
          <w:rFonts w:cs="Times New Roman"/>
          <w:bCs/>
          <w:iCs/>
          <w:color w:val="000000" w:themeColor="text1"/>
          <w:szCs w:val="24"/>
          <w:lang w:val="en-GB"/>
        </w:rPr>
        <w:t xml:space="preserve">, in </w:t>
      </w:r>
      <w:r w:rsidRPr="00C24352">
        <w:rPr>
          <w:rFonts w:cs="Times New Roman"/>
          <w:bCs/>
          <w:i/>
          <w:iCs/>
          <w:color w:val="000000" w:themeColor="text1"/>
          <w:szCs w:val="24"/>
          <w:lang w:val="en-GB"/>
        </w:rPr>
        <w:t>Volatile Compounds in Food and Beverages</w:t>
      </w:r>
      <w:r w:rsidRPr="00C24352">
        <w:rPr>
          <w:rFonts w:cs="Times New Roman"/>
          <w:bCs/>
          <w:iCs/>
          <w:color w:val="000000" w:themeColor="text1"/>
          <w:szCs w:val="24"/>
          <w:lang w:val="en-GB"/>
        </w:rPr>
        <w:t xml:space="preserve">, H. </w:t>
      </w:r>
      <w:proofErr w:type="spellStart"/>
      <w:r w:rsidRPr="00C24352">
        <w:rPr>
          <w:rFonts w:cs="Times New Roman"/>
          <w:bCs/>
          <w:iCs/>
          <w:color w:val="000000" w:themeColor="text1"/>
          <w:szCs w:val="24"/>
          <w:lang w:val="en-GB"/>
        </w:rPr>
        <w:t>Marse</w:t>
      </w:r>
      <w:proofErr w:type="spellEnd"/>
      <w:r w:rsidRPr="00C24352">
        <w:rPr>
          <w:rFonts w:cs="Times New Roman"/>
          <w:bCs/>
          <w:iCs/>
          <w:color w:val="000000" w:themeColor="text1"/>
          <w:szCs w:val="24"/>
          <w:lang w:val="en-GB"/>
        </w:rPr>
        <w:t xml:space="preserve">, Ed., Marcel Dekker, Inc., New York, 1991, p. 547 </w:t>
      </w:r>
      <w:hyperlink r:id="rId15" w:history="1">
        <w:r w:rsidRPr="008E0E16">
          <w:rPr>
            <w:rStyle w:val="Hyperlink"/>
            <w:rFonts w:cs="Times New Roman"/>
            <w:bCs/>
            <w:iCs/>
            <w:szCs w:val="24"/>
            <w:lang w:val="en-GB"/>
          </w:rPr>
          <w:t>https://doi.org/10.1002/food.19910351027</w:t>
        </w:r>
      </w:hyperlink>
      <w:r w:rsidRPr="008E0E16">
        <w:rPr>
          <w:rFonts w:cs="Times New Roman"/>
          <w:bCs/>
          <w:iCs/>
          <w:color w:val="000000" w:themeColor="text1"/>
          <w:szCs w:val="24"/>
          <w:lang w:val="en-GB"/>
        </w:rPr>
        <w:t xml:space="preserve"> </w:t>
      </w:r>
    </w:p>
    <w:p w:rsidR="00C52DC3" w:rsidRPr="00C24352" w:rsidRDefault="00C52DC3"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1</w:t>
      </w:r>
      <w:r w:rsidR="00062F3B" w:rsidRPr="00C24352">
        <w:rPr>
          <w:rFonts w:cs="Times New Roman"/>
          <w:bCs/>
          <w:iCs/>
          <w:color w:val="000000" w:themeColor="text1"/>
          <w:szCs w:val="24"/>
          <w:lang w:val="en-GB"/>
        </w:rPr>
        <w:t>6</w:t>
      </w:r>
      <w:r w:rsidRPr="00C24352">
        <w:rPr>
          <w:rFonts w:cs="Times New Roman"/>
          <w:bCs/>
          <w:iCs/>
          <w:color w:val="000000" w:themeColor="text1"/>
          <w:szCs w:val="24"/>
          <w:lang w:val="en-GB"/>
        </w:rPr>
        <w:t xml:space="preserve">. D. Ogašanović, </w:t>
      </w:r>
      <w:r w:rsidRPr="00C24352">
        <w:rPr>
          <w:rFonts w:cs="Times New Roman"/>
          <w:bCs/>
          <w:i/>
          <w:iCs/>
          <w:color w:val="000000" w:themeColor="text1"/>
          <w:szCs w:val="24"/>
          <w:lang w:val="en-GB"/>
        </w:rPr>
        <w:t>A comparative investigation on biochemical properties in some more important plum (Prunus domestica L.) cultivars,</w:t>
      </w:r>
      <w:r w:rsidRPr="00C24352">
        <w:rPr>
          <w:rFonts w:cs="Times New Roman"/>
          <w:bCs/>
          <w:iCs/>
          <w:color w:val="000000" w:themeColor="text1"/>
          <w:szCs w:val="24"/>
          <w:lang w:val="en-GB"/>
        </w:rPr>
        <w:t xml:space="preserve"> </w:t>
      </w:r>
      <w:r w:rsidRPr="00C24352">
        <w:rPr>
          <w:rFonts w:cs="Times New Roman"/>
          <w:bCs/>
          <w:i/>
          <w:iCs/>
          <w:color w:val="000000" w:themeColor="text1"/>
          <w:szCs w:val="24"/>
          <w:lang w:val="en-GB"/>
        </w:rPr>
        <w:t>PhD Thesis</w:t>
      </w:r>
      <w:r w:rsidRPr="00C24352">
        <w:rPr>
          <w:rFonts w:cs="Times New Roman"/>
          <w:bCs/>
          <w:iCs/>
          <w:color w:val="000000" w:themeColor="text1"/>
          <w:szCs w:val="24"/>
          <w:lang w:val="en-GB"/>
        </w:rPr>
        <w:t>, Faculty of Agriculture, University in Belgrade, 1985, p. 60-103 (in Serbian)</w:t>
      </w:r>
    </w:p>
    <w:p w:rsidR="00755672" w:rsidRPr="008E0E16" w:rsidRDefault="00062F3B"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17</w:t>
      </w:r>
      <w:r w:rsidR="00755672" w:rsidRPr="00C24352">
        <w:rPr>
          <w:rFonts w:cs="Times New Roman"/>
          <w:bCs/>
          <w:iCs/>
          <w:color w:val="000000" w:themeColor="text1"/>
          <w:szCs w:val="24"/>
          <w:lang w:val="en-GB"/>
        </w:rPr>
        <w:t xml:space="preserve">. P. </w:t>
      </w:r>
      <w:proofErr w:type="spellStart"/>
      <w:r w:rsidR="00755672" w:rsidRPr="00C24352">
        <w:rPr>
          <w:rFonts w:cs="Times New Roman"/>
          <w:bCs/>
          <w:iCs/>
          <w:color w:val="000000" w:themeColor="text1"/>
          <w:szCs w:val="24"/>
          <w:lang w:val="en-GB"/>
        </w:rPr>
        <w:t>Manitto</w:t>
      </w:r>
      <w:proofErr w:type="spellEnd"/>
      <w:r w:rsidR="00755672" w:rsidRPr="00C24352">
        <w:rPr>
          <w:rFonts w:cs="Times New Roman"/>
          <w:bCs/>
          <w:iCs/>
          <w:color w:val="000000" w:themeColor="text1"/>
          <w:szCs w:val="24"/>
          <w:lang w:val="en-GB"/>
        </w:rPr>
        <w:t xml:space="preserve">, F. </w:t>
      </w:r>
      <w:proofErr w:type="spellStart"/>
      <w:r w:rsidR="00755672" w:rsidRPr="00C24352">
        <w:rPr>
          <w:rFonts w:cs="Times New Roman"/>
          <w:bCs/>
          <w:iCs/>
          <w:color w:val="000000" w:themeColor="text1"/>
          <w:szCs w:val="24"/>
          <w:lang w:val="en-GB"/>
        </w:rPr>
        <w:t>Chialva</w:t>
      </w:r>
      <w:proofErr w:type="spellEnd"/>
      <w:r w:rsidR="00755672" w:rsidRPr="00C24352">
        <w:rPr>
          <w:rFonts w:cs="Times New Roman"/>
          <w:bCs/>
          <w:iCs/>
          <w:color w:val="000000" w:themeColor="text1"/>
          <w:szCs w:val="24"/>
          <w:lang w:val="en-GB"/>
        </w:rPr>
        <w:t xml:space="preserve">, G. </w:t>
      </w:r>
      <w:proofErr w:type="spellStart"/>
      <w:r w:rsidR="00755672" w:rsidRPr="00C24352">
        <w:rPr>
          <w:rFonts w:cs="Times New Roman"/>
          <w:bCs/>
          <w:iCs/>
          <w:color w:val="000000" w:themeColor="text1"/>
          <w:szCs w:val="24"/>
          <w:lang w:val="en-GB"/>
        </w:rPr>
        <w:t>Speranza</w:t>
      </w:r>
      <w:proofErr w:type="spellEnd"/>
      <w:r w:rsidR="00755672" w:rsidRPr="00C24352">
        <w:rPr>
          <w:rFonts w:cs="Times New Roman"/>
          <w:bCs/>
          <w:iCs/>
          <w:color w:val="000000" w:themeColor="text1"/>
          <w:szCs w:val="24"/>
          <w:lang w:val="en-GB"/>
        </w:rPr>
        <w:t xml:space="preserve">, C. </w:t>
      </w:r>
      <w:proofErr w:type="spellStart"/>
      <w:r w:rsidR="00755672" w:rsidRPr="00C24352">
        <w:rPr>
          <w:rFonts w:cs="Times New Roman"/>
          <w:bCs/>
          <w:iCs/>
          <w:color w:val="000000" w:themeColor="text1"/>
          <w:szCs w:val="24"/>
          <w:lang w:val="en-GB"/>
        </w:rPr>
        <w:t>Rinaldo</w:t>
      </w:r>
      <w:proofErr w:type="spellEnd"/>
      <w:r w:rsidR="00755672" w:rsidRPr="00C24352">
        <w:rPr>
          <w:rFonts w:cs="Times New Roman"/>
          <w:bCs/>
          <w:iCs/>
          <w:color w:val="000000" w:themeColor="text1"/>
          <w:szCs w:val="24"/>
          <w:lang w:val="en-GB"/>
        </w:rPr>
        <w:t xml:space="preserve">, </w:t>
      </w:r>
      <w:r w:rsidR="00755672" w:rsidRPr="00C24352">
        <w:rPr>
          <w:rFonts w:cs="Times New Roman"/>
          <w:bCs/>
          <w:i/>
          <w:iCs/>
          <w:color w:val="000000" w:themeColor="text1"/>
          <w:szCs w:val="24"/>
          <w:lang w:val="en-GB"/>
        </w:rPr>
        <w:t>J. Agric. Food Chem.</w:t>
      </w:r>
      <w:r w:rsidR="00755672" w:rsidRPr="00C24352">
        <w:rPr>
          <w:rFonts w:cs="Times New Roman"/>
          <w:b/>
          <w:bCs/>
          <w:i/>
          <w:iCs/>
          <w:color w:val="000000" w:themeColor="text1"/>
          <w:szCs w:val="24"/>
          <w:lang w:val="en-GB"/>
        </w:rPr>
        <w:t xml:space="preserve"> </w:t>
      </w:r>
      <w:r w:rsidR="00755672" w:rsidRPr="00C24352">
        <w:rPr>
          <w:rFonts w:cs="Times New Roman"/>
          <w:b/>
          <w:bCs/>
          <w:iCs/>
          <w:color w:val="000000" w:themeColor="text1"/>
          <w:szCs w:val="24"/>
          <w:lang w:val="en-GB"/>
        </w:rPr>
        <w:t>42</w:t>
      </w:r>
      <w:r w:rsidR="00755672" w:rsidRPr="00C24352">
        <w:rPr>
          <w:rFonts w:cs="Times New Roman"/>
          <w:bCs/>
          <w:iCs/>
          <w:color w:val="000000" w:themeColor="text1"/>
          <w:szCs w:val="24"/>
          <w:lang w:val="en-GB"/>
        </w:rPr>
        <w:t xml:space="preserve"> (1994) 886 </w:t>
      </w:r>
      <w:hyperlink r:id="rId16" w:history="1">
        <w:r w:rsidR="00755672" w:rsidRPr="008E0E16">
          <w:rPr>
            <w:rStyle w:val="Hyperlink"/>
            <w:rFonts w:cs="Times New Roman"/>
            <w:bCs/>
            <w:iCs/>
            <w:szCs w:val="24"/>
            <w:lang w:val="en-GB"/>
          </w:rPr>
          <w:t>https://doi.org/10.1021/jf00040a009</w:t>
        </w:r>
      </w:hyperlink>
      <w:r w:rsidR="00755672" w:rsidRPr="008E0E16">
        <w:rPr>
          <w:rFonts w:cs="Times New Roman"/>
          <w:bCs/>
          <w:iCs/>
          <w:color w:val="000000" w:themeColor="text1"/>
          <w:szCs w:val="24"/>
          <w:lang w:val="en-GB"/>
        </w:rPr>
        <w:t xml:space="preserve">  </w:t>
      </w:r>
    </w:p>
    <w:p w:rsidR="00755672" w:rsidRPr="008E0E16" w:rsidRDefault="00062F3B"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18</w:t>
      </w:r>
      <w:r w:rsidR="00755672" w:rsidRPr="00C24352">
        <w:rPr>
          <w:rFonts w:cs="Times New Roman"/>
          <w:bCs/>
          <w:iCs/>
          <w:color w:val="000000" w:themeColor="text1"/>
          <w:szCs w:val="24"/>
          <w:lang w:val="en-GB"/>
        </w:rPr>
        <w:t xml:space="preserve">. L. P. Christensen, M. </w:t>
      </w:r>
      <w:proofErr w:type="spellStart"/>
      <w:r w:rsidR="00755672" w:rsidRPr="00C24352">
        <w:rPr>
          <w:rFonts w:cs="Times New Roman"/>
          <w:bCs/>
          <w:iCs/>
          <w:color w:val="000000" w:themeColor="text1"/>
          <w:szCs w:val="24"/>
          <w:lang w:val="en-GB"/>
        </w:rPr>
        <w:t>Edelenbos</w:t>
      </w:r>
      <w:proofErr w:type="spellEnd"/>
      <w:r w:rsidR="00755672" w:rsidRPr="00C24352">
        <w:rPr>
          <w:rFonts w:cs="Times New Roman"/>
          <w:bCs/>
          <w:iCs/>
          <w:color w:val="000000" w:themeColor="text1"/>
          <w:szCs w:val="24"/>
          <w:lang w:val="en-GB"/>
        </w:rPr>
        <w:t xml:space="preserve">, S. </w:t>
      </w:r>
      <w:proofErr w:type="spellStart"/>
      <w:r w:rsidR="00755672" w:rsidRPr="00C24352">
        <w:rPr>
          <w:rFonts w:cs="Times New Roman"/>
          <w:bCs/>
          <w:iCs/>
          <w:color w:val="000000" w:themeColor="text1"/>
          <w:szCs w:val="24"/>
          <w:lang w:val="en-GB"/>
        </w:rPr>
        <w:t>Kreutzmann</w:t>
      </w:r>
      <w:proofErr w:type="spellEnd"/>
      <w:r w:rsidR="00755672" w:rsidRPr="00C24352">
        <w:rPr>
          <w:rFonts w:cs="Times New Roman"/>
          <w:bCs/>
          <w:iCs/>
          <w:color w:val="000000" w:themeColor="text1"/>
          <w:szCs w:val="24"/>
          <w:lang w:val="en-GB"/>
        </w:rPr>
        <w:t xml:space="preserve">, </w:t>
      </w:r>
      <w:r w:rsidR="00755672" w:rsidRPr="00C24352">
        <w:rPr>
          <w:rFonts w:cs="Times New Roman"/>
          <w:bCs/>
          <w:i/>
          <w:iCs/>
          <w:color w:val="000000" w:themeColor="text1"/>
          <w:szCs w:val="24"/>
          <w:lang w:val="en-GB"/>
        </w:rPr>
        <w:t>Fruits and vegetables of moderate climate</w:t>
      </w:r>
      <w:r w:rsidR="00755672" w:rsidRPr="00C24352">
        <w:rPr>
          <w:rFonts w:cs="Times New Roman"/>
          <w:bCs/>
          <w:iCs/>
          <w:color w:val="000000" w:themeColor="text1"/>
          <w:szCs w:val="24"/>
          <w:lang w:val="en-GB"/>
        </w:rPr>
        <w:t xml:space="preserve">, in </w:t>
      </w:r>
      <w:r w:rsidR="00755672" w:rsidRPr="00C24352">
        <w:rPr>
          <w:rFonts w:cs="Times New Roman"/>
          <w:bCs/>
          <w:i/>
          <w:iCs/>
          <w:color w:val="000000" w:themeColor="text1"/>
          <w:szCs w:val="24"/>
          <w:lang w:val="en-GB"/>
        </w:rPr>
        <w:t>Flavours and Fragrances. Chemistry, Bioprocessing and Sustainability</w:t>
      </w:r>
      <w:r w:rsidR="00755672" w:rsidRPr="00C24352">
        <w:rPr>
          <w:rFonts w:cs="Times New Roman"/>
          <w:bCs/>
          <w:iCs/>
          <w:color w:val="000000" w:themeColor="text1"/>
          <w:szCs w:val="24"/>
          <w:lang w:val="en-GB"/>
        </w:rPr>
        <w:t xml:space="preserve">, R. G. Berger, Ed., Springer-Verlag, Berlin, Heidelberg, 2007, p. 135 </w:t>
      </w:r>
      <w:hyperlink r:id="rId17" w:history="1">
        <w:r w:rsidR="00755672" w:rsidRPr="008E0E16">
          <w:rPr>
            <w:rStyle w:val="Hyperlink"/>
            <w:rFonts w:cs="Times New Roman"/>
            <w:bCs/>
            <w:iCs/>
            <w:szCs w:val="24"/>
            <w:lang w:val="en-GB"/>
          </w:rPr>
          <w:t>https://doi.org/10.1007/978-3-540-49339-6_10</w:t>
        </w:r>
      </w:hyperlink>
      <w:r w:rsidR="00755672" w:rsidRPr="008E0E16">
        <w:rPr>
          <w:rFonts w:cs="Times New Roman"/>
          <w:bCs/>
          <w:iCs/>
          <w:color w:val="000000" w:themeColor="text1"/>
          <w:szCs w:val="24"/>
          <w:lang w:val="en-GB"/>
        </w:rPr>
        <w:t xml:space="preserve"> </w:t>
      </w:r>
    </w:p>
    <w:p w:rsidR="00EB1AB1" w:rsidRPr="00C24352" w:rsidRDefault="00062F3B"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19</w:t>
      </w:r>
      <w:r w:rsidR="00EB1AB1" w:rsidRPr="00C24352">
        <w:rPr>
          <w:rFonts w:cs="Times New Roman"/>
          <w:bCs/>
          <w:iCs/>
          <w:color w:val="000000" w:themeColor="text1"/>
          <w:szCs w:val="24"/>
          <w:lang w:val="en-GB"/>
        </w:rPr>
        <w:t xml:space="preserve">. G. </w:t>
      </w:r>
      <w:proofErr w:type="spellStart"/>
      <w:r w:rsidR="00EB1AB1" w:rsidRPr="00C24352">
        <w:rPr>
          <w:rFonts w:cs="Times New Roman"/>
          <w:bCs/>
          <w:iCs/>
          <w:color w:val="000000" w:themeColor="text1"/>
          <w:szCs w:val="24"/>
          <w:lang w:val="en-GB"/>
        </w:rPr>
        <w:t>Scholten</w:t>
      </w:r>
      <w:proofErr w:type="spellEnd"/>
      <w:r w:rsidR="00EB1AB1" w:rsidRPr="00C24352">
        <w:rPr>
          <w:rFonts w:cs="Times New Roman"/>
          <w:bCs/>
          <w:iCs/>
          <w:color w:val="000000" w:themeColor="text1"/>
          <w:szCs w:val="24"/>
          <w:lang w:val="en-GB"/>
        </w:rPr>
        <w:t xml:space="preserve">, M. </w:t>
      </w:r>
      <w:proofErr w:type="spellStart"/>
      <w:r w:rsidR="00EB1AB1" w:rsidRPr="00C24352">
        <w:rPr>
          <w:rFonts w:cs="Times New Roman"/>
          <w:bCs/>
          <w:iCs/>
          <w:color w:val="000000" w:themeColor="text1"/>
          <w:szCs w:val="24"/>
          <w:lang w:val="en-GB"/>
        </w:rPr>
        <w:t>Kacprowski</w:t>
      </w:r>
      <w:proofErr w:type="spellEnd"/>
      <w:r w:rsidR="00EB1AB1" w:rsidRPr="00C24352">
        <w:rPr>
          <w:rFonts w:cs="Times New Roman"/>
          <w:bCs/>
          <w:iCs/>
          <w:color w:val="000000" w:themeColor="text1"/>
          <w:szCs w:val="24"/>
          <w:lang w:val="en-GB"/>
        </w:rPr>
        <w:t xml:space="preserve">, </w:t>
      </w:r>
      <w:proofErr w:type="spellStart"/>
      <w:r w:rsidR="00EB1AB1" w:rsidRPr="00C24352">
        <w:rPr>
          <w:rFonts w:cs="Times New Roman"/>
          <w:bCs/>
          <w:i/>
          <w:iCs/>
          <w:color w:val="000000" w:themeColor="text1"/>
          <w:szCs w:val="24"/>
          <w:lang w:val="en-GB"/>
        </w:rPr>
        <w:t>Kleinbrennerei</w:t>
      </w:r>
      <w:proofErr w:type="spellEnd"/>
      <w:r w:rsidR="00EB1AB1" w:rsidRPr="00C24352">
        <w:rPr>
          <w:rFonts w:cs="Times New Roman"/>
          <w:bCs/>
          <w:i/>
          <w:iCs/>
          <w:color w:val="000000" w:themeColor="text1"/>
          <w:szCs w:val="24"/>
          <w:lang w:val="en-GB"/>
        </w:rPr>
        <w:t xml:space="preserve"> </w:t>
      </w:r>
      <w:r w:rsidR="00EB1AB1" w:rsidRPr="00C24352">
        <w:rPr>
          <w:rFonts w:cs="Times New Roman"/>
          <w:b/>
          <w:bCs/>
          <w:iCs/>
          <w:color w:val="000000" w:themeColor="text1"/>
          <w:szCs w:val="24"/>
          <w:lang w:val="en-GB"/>
        </w:rPr>
        <w:t>47</w:t>
      </w:r>
      <w:r w:rsidR="00EB1AB1" w:rsidRPr="00C24352">
        <w:rPr>
          <w:rFonts w:cs="Times New Roman"/>
          <w:bCs/>
          <w:iCs/>
          <w:color w:val="000000" w:themeColor="text1"/>
          <w:szCs w:val="24"/>
          <w:lang w:val="en-GB"/>
        </w:rPr>
        <w:t xml:space="preserve"> (1995) 130 </w:t>
      </w:r>
    </w:p>
    <w:p w:rsidR="004A0D77" w:rsidRPr="008E0E16" w:rsidRDefault="00062F3B" w:rsidP="00CB171E">
      <w:pPr>
        <w:tabs>
          <w:tab w:val="left" w:pos="709"/>
        </w:tabs>
        <w:ind w:firstLine="0"/>
        <w:rPr>
          <w:rFonts w:cs="Times New Roman"/>
          <w:bCs/>
          <w:iCs/>
          <w:color w:val="0070C0"/>
          <w:szCs w:val="24"/>
          <w:lang w:val="en-GB"/>
        </w:rPr>
      </w:pPr>
      <w:r w:rsidRPr="00C24352">
        <w:rPr>
          <w:rFonts w:cs="Times New Roman"/>
          <w:bCs/>
          <w:iCs/>
          <w:color w:val="000000" w:themeColor="text1"/>
          <w:szCs w:val="24"/>
          <w:lang w:val="en-GB"/>
        </w:rPr>
        <w:t>20</w:t>
      </w:r>
      <w:r w:rsidR="004A0D77" w:rsidRPr="00C24352">
        <w:rPr>
          <w:rFonts w:cs="Times New Roman"/>
          <w:bCs/>
          <w:iCs/>
          <w:color w:val="000000" w:themeColor="text1"/>
          <w:szCs w:val="24"/>
          <w:lang w:val="en-GB"/>
        </w:rPr>
        <w:t xml:space="preserve">. P. </w:t>
      </w:r>
      <w:proofErr w:type="spellStart"/>
      <w:r w:rsidR="004A0D77" w:rsidRPr="00C24352">
        <w:rPr>
          <w:rFonts w:cs="Times New Roman"/>
          <w:bCs/>
          <w:iCs/>
          <w:color w:val="000000" w:themeColor="text1"/>
          <w:szCs w:val="24"/>
          <w:lang w:val="en-GB"/>
        </w:rPr>
        <w:t>Satora</w:t>
      </w:r>
      <w:proofErr w:type="spellEnd"/>
      <w:r w:rsidR="004A0D77" w:rsidRPr="00C24352">
        <w:rPr>
          <w:rFonts w:cs="Times New Roman"/>
          <w:bCs/>
          <w:iCs/>
          <w:color w:val="000000" w:themeColor="text1"/>
          <w:szCs w:val="24"/>
          <w:lang w:val="en-GB"/>
        </w:rPr>
        <w:t xml:space="preserve">, T. </w:t>
      </w:r>
      <w:proofErr w:type="spellStart"/>
      <w:r w:rsidR="004A0D77" w:rsidRPr="00C24352">
        <w:rPr>
          <w:rFonts w:cs="Times New Roman"/>
          <w:bCs/>
          <w:iCs/>
          <w:color w:val="000000" w:themeColor="text1"/>
          <w:szCs w:val="24"/>
          <w:lang w:val="en-GB"/>
        </w:rPr>
        <w:t>Tuszyński</w:t>
      </w:r>
      <w:proofErr w:type="spellEnd"/>
      <w:r w:rsidR="004A0D77" w:rsidRPr="00C24352">
        <w:rPr>
          <w:rFonts w:cs="Times New Roman"/>
          <w:bCs/>
          <w:iCs/>
          <w:color w:val="000000" w:themeColor="text1"/>
          <w:szCs w:val="24"/>
          <w:lang w:val="en-GB"/>
        </w:rPr>
        <w:t xml:space="preserve">, </w:t>
      </w:r>
      <w:r w:rsidR="004A0D77" w:rsidRPr="00C24352">
        <w:rPr>
          <w:rFonts w:cs="Times New Roman"/>
          <w:bCs/>
          <w:i/>
          <w:iCs/>
          <w:color w:val="000000" w:themeColor="text1"/>
          <w:szCs w:val="24"/>
          <w:lang w:val="en-GB"/>
        </w:rPr>
        <w:t>J. Sci. Food Agric.</w:t>
      </w:r>
      <w:r w:rsidR="004A0D77" w:rsidRPr="00C24352">
        <w:rPr>
          <w:rFonts w:cs="Times New Roman"/>
          <w:b/>
          <w:bCs/>
          <w:iCs/>
          <w:color w:val="000000" w:themeColor="text1"/>
          <w:szCs w:val="24"/>
          <w:lang w:val="en-GB"/>
        </w:rPr>
        <w:t xml:space="preserve"> 88</w:t>
      </w:r>
      <w:r w:rsidR="004A0D77" w:rsidRPr="00C24352">
        <w:rPr>
          <w:rFonts w:cs="Times New Roman"/>
          <w:bCs/>
          <w:iCs/>
          <w:color w:val="000000" w:themeColor="text1"/>
          <w:szCs w:val="24"/>
          <w:lang w:val="en-GB"/>
        </w:rPr>
        <w:t xml:space="preserve"> (2008) 167 </w:t>
      </w:r>
      <w:hyperlink r:id="rId18" w:history="1">
        <w:r w:rsidR="004A0D77" w:rsidRPr="008E0E16">
          <w:rPr>
            <w:rStyle w:val="Hyperlink"/>
            <w:rFonts w:cs="Times New Roman"/>
            <w:bCs/>
            <w:iCs/>
            <w:szCs w:val="24"/>
            <w:lang w:val="en-GB"/>
          </w:rPr>
          <w:t>https://doi.org/10.1002/jsfa.3067</w:t>
        </w:r>
      </w:hyperlink>
    </w:p>
    <w:p w:rsidR="00EB1AB1" w:rsidRPr="00C24352" w:rsidRDefault="00EB1AB1"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2</w:t>
      </w:r>
      <w:r w:rsidR="00062F3B" w:rsidRPr="00C24352">
        <w:rPr>
          <w:rFonts w:cs="Times New Roman"/>
          <w:bCs/>
          <w:iCs/>
          <w:color w:val="000000" w:themeColor="text1"/>
          <w:szCs w:val="24"/>
          <w:lang w:val="en-GB"/>
        </w:rPr>
        <w:t>1</w:t>
      </w:r>
      <w:r w:rsidRPr="00C24352">
        <w:rPr>
          <w:rFonts w:cs="Times New Roman"/>
          <w:bCs/>
          <w:iCs/>
          <w:color w:val="000000" w:themeColor="text1"/>
          <w:szCs w:val="24"/>
          <w:lang w:val="en-GB"/>
        </w:rPr>
        <w:t xml:space="preserve">. I. Benda, </w:t>
      </w:r>
      <w:r w:rsidRPr="00C24352">
        <w:rPr>
          <w:rFonts w:cs="Times New Roman"/>
          <w:bCs/>
          <w:i/>
          <w:iCs/>
          <w:color w:val="000000" w:themeColor="text1"/>
          <w:szCs w:val="24"/>
          <w:lang w:val="en-GB"/>
        </w:rPr>
        <w:t>Wine and brandy</w:t>
      </w:r>
      <w:r w:rsidRPr="00C24352">
        <w:rPr>
          <w:rFonts w:cs="Times New Roman"/>
          <w:bCs/>
          <w:iCs/>
          <w:color w:val="000000" w:themeColor="text1"/>
          <w:szCs w:val="24"/>
          <w:lang w:val="en-GB"/>
        </w:rPr>
        <w:t xml:space="preserve">, in </w:t>
      </w:r>
      <w:r w:rsidRPr="00C24352">
        <w:rPr>
          <w:rFonts w:cs="Times New Roman"/>
          <w:bCs/>
          <w:i/>
          <w:iCs/>
          <w:color w:val="000000" w:themeColor="text1"/>
          <w:szCs w:val="24"/>
          <w:lang w:val="en-GB"/>
        </w:rPr>
        <w:t>Prescott and Dunn’s Industrial Microbiology</w:t>
      </w:r>
      <w:r w:rsidRPr="00C24352">
        <w:rPr>
          <w:rFonts w:cs="Times New Roman"/>
          <w:bCs/>
          <w:iCs/>
          <w:color w:val="000000" w:themeColor="text1"/>
          <w:szCs w:val="24"/>
          <w:lang w:val="en-GB"/>
        </w:rPr>
        <w:t xml:space="preserve">, G. Reed, Ed., AVI Publishing Company, </w:t>
      </w:r>
      <w:proofErr w:type="spellStart"/>
      <w:r w:rsidRPr="00C24352">
        <w:rPr>
          <w:rFonts w:cs="Times New Roman"/>
          <w:bCs/>
          <w:iCs/>
          <w:color w:val="000000" w:themeColor="text1"/>
          <w:szCs w:val="24"/>
          <w:lang w:val="en-GB"/>
        </w:rPr>
        <w:t>Inc</w:t>
      </w:r>
      <w:proofErr w:type="spellEnd"/>
      <w:r w:rsidRPr="00C24352">
        <w:rPr>
          <w:rFonts w:cs="Times New Roman"/>
          <w:bCs/>
          <w:iCs/>
          <w:color w:val="000000" w:themeColor="text1"/>
          <w:szCs w:val="24"/>
          <w:lang w:val="en-GB"/>
        </w:rPr>
        <w:t>, Westport, 1982, p. 293</w:t>
      </w:r>
    </w:p>
    <w:p w:rsidR="00EB1AB1" w:rsidRPr="008E0E16" w:rsidRDefault="00EB1AB1"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2</w:t>
      </w:r>
      <w:r w:rsidR="00062F3B" w:rsidRPr="00C24352">
        <w:rPr>
          <w:rFonts w:cs="Times New Roman"/>
          <w:bCs/>
          <w:iCs/>
          <w:color w:val="000000" w:themeColor="text1"/>
          <w:szCs w:val="24"/>
          <w:lang w:val="en-GB"/>
        </w:rPr>
        <w:t>2</w:t>
      </w:r>
      <w:r w:rsidRPr="00C24352">
        <w:rPr>
          <w:rFonts w:cs="Times New Roman"/>
          <w:bCs/>
          <w:iCs/>
          <w:color w:val="000000" w:themeColor="text1"/>
          <w:szCs w:val="24"/>
          <w:lang w:val="en-GB"/>
        </w:rPr>
        <w:t xml:space="preserve">. H. W. du </w:t>
      </w:r>
      <w:proofErr w:type="spellStart"/>
      <w:r w:rsidRPr="00C24352">
        <w:rPr>
          <w:rFonts w:cs="Times New Roman"/>
          <w:bCs/>
          <w:iCs/>
          <w:color w:val="000000" w:themeColor="text1"/>
          <w:szCs w:val="24"/>
          <w:lang w:val="en-GB"/>
        </w:rPr>
        <w:t>Plessis</w:t>
      </w:r>
      <w:proofErr w:type="spellEnd"/>
      <w:r w:rsidRPr="00C24352">
        <w:rPr>
          <w:rFonts w:cs="Times New Roman"/>
          <w:bCs/>
          <w:iCs/>
          <w:color w:val="000000" w:themeColor="text1"/>
          <w:szCs w:val="24"/>
          <w:lang w:val="en-GB"/>
        </w:rPr>
        <w:t xml:space="preserve">, C. L. C. Steger, M. du </w:t>
      </w:r>
      <w:proofErr w:type="spellStart"/>
      <w:r w:rsidRPr="00C24352">
        <w:rPr>
          <w:rFonts w:cs="Times New Roman"/>
          <w:bCs/>
          <w:iCs/>
          <w:color w:val="000000" w:themeColor="text1"/>
          <w:szCs w:val="24"/>
          <w:lang w:val="en-GB"/>
        </w:rPr>
        <w:t>Toit</w:t>
      </w:r>
      <w:proofErr w:type="spellEnd"/>
      <w:r w:rsidRPr="00C24352">
        <w:rPr>
          <w:rFonts w:cs="Times New Roman"/>
          <w:bCs/>
          <w:iCs/>
          <w:color w:val="000000" w:themeColor="text1"/>
          <w:szCs w:val="24"/>
          <w:lang w:val="en-GB"/>
        </w:rPr>
        <w:t xml:space="preserve">, M. G. </w:t>
      </w:r>
      <w:proofErr w:type="spellStart"/>
      <w:r w:rsidRPr="00C24352">
        <w:rPr>
          <w:rFonts w:cs="Times New Roman"/>
          <w:bCs/>
          <w:iCs/>
          <w:color w:val="000000" w:themeColor="text1"/>
          <w:szCs w:val="24"/>
          <w:lang w:val="en-GB"/>
        </w:rPr>
        <w:t>Lambrechts</w:t>
      </w:r>
      <w:proofErr w:type="spellEnd"/>
      <w:r w:rsidRPr="00C24352">
        <w:rPr>
          <w:rFonts w:cs="Times New Roman"/>
          <w:bCs/>
          <w:iCs/>
          <w:color w:val="000000" w:themeColor="text1"/>
          <w:szCs w:val="24"/>
          <w:lang w:val="en-GB"/>
        </w:rPr>
        <w:t xml:space="preserve">, </w:t>
      </w:r>
      <w:r w:rsidRPr="00C24352">
        <w:rPr>
          <w:rFonts w:cs="Times New Roman"/>
          <w:bCs/>
          <w:i/>
          <w:iCs/>
          <w:color w:val="000000" w:themeColor="text1"/>
          <w:szCs w:val="24"/>
          <w:lang w:val="en-GB"/>
        </w:rPr>
        <w:t xml:space="preserve">J. Appl. </w:t>
      </w:r>
      <w:proofErr w:type="spellStart"/>
      <w:r w:rsidRPr="00C24352">
        <w:rPr>
          <w:rFonts w:cs="Times New Roman"/>
          <w:bCs/>
          <w:i/>
          <w:iCs/>
          <w:color w:val="000000" w:themeColor="text1"/>
          <w:szCs w:val="24"/>
          <w:lang w:val="en-GB"/>
        </w:rPr>
        <w:t>Microbiol</w:t>
      </w:r>
      <w:proofErr w:type="spellEnd"/>
      <w:r w:rsidRPr="00C24352">
        <w:rPr>
          <w:rFonts w:cs="Times New Roman"/>
          <w:bCs/>
          <w:i/>
          <w:iCs/>
          <w:color w:val="000000" w:themeColor="text1"/>
          <w:szCs w:val="24"/>
          <w:lang w:val="en-GB"/>
        </w:rPr>
        <w:t xml:space="preserve">. </w:t>
      </w:r>
      <w:r w:rsidRPr="00C24352">
        <w:rPr>
          <w:rFonts w:cs="Times New Roman"/>
          <w:b/>
          <w:bCs/>
          <w:iCs/>
          <w:color w:val="000000" w:themeColor="text1"/>
          <w:szCs w:val="24"/>
          <w:lang w:val="en-GB"/>
        </w:rPr>
        <w:t>92</w:t>
      </w:r>
      <w:r w:rsidRPr="00C24352">
        <w:rPr>
          <w:rFonts w:cs="Times New Roman"/>
          <w:bCs/>
          <w:iCs/>
          <w:color w:val="000000" w:themeColor="text1"/>
          <w:szCs w:val="24"/>
          <w:lang w:val="en-GB"/>
        </w:rPr>
        <w:t xml:space="preserve"> (2002) 1005 </w:t>
      </w:r>
      <w:hyperlink r:id="rId19" w:history="1">
        <w:r w:rsidRPr="008E0E16">
          <w:rPr>
            <w:rStyle w:val="Hyperlink"/>
            <w:rFonts w:cs="Times New Roman"/>
            <w:bCs/>
            <w:iCs/>
            <w:szCs w:val="24"/>
            <w:lang w:val="en-GB"/>
          </w:rPr>
          <w:t>https://doi.org/10.1046/j.1365-2672.2002.01616.x</w:t>
        </w:r>
      </w:hyperlink>
      <w:r w:rsidRPr="008E0E16">
        <w:rPr>
          <w:rFonts w:cs="Times New Roman"/>
          <w:bCs/>
          <w:iCs/>
          <w:color w:val="000000" w:themeColor="text1"/>
          <w:szCs w:val="24"/>
          <w:lang w:val="en-GB"/>
        </w:rPr>
        <w:t xml:space="preserve"> </w:t>
      </w:r>
    </w:p>
    <w:p w:rsidR="00EB1AB1" w:rsidRPr="00C24352" w:rsidRDefault="00EB1AB1"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lastRenderedPageBreak/>
        <w:t>2</w:t>
      </w:r>
      <w:r w:rsidR="00062F3B" w:rsidRPr="00C24352">
        <w:rPr>
          <w:rFonts w:cs="Times New Roman"/>
          <w:bCs/>
          <w:iCs/>
          <w:color w:val="000000" w:themeColor="text1"/>
          <w:szCs w:val="24"/>
          <w:lang w:val="en-GB"/>
        </w:rPr>
        <w:t>3</w:t>
      </w:r>
      <w:r w:rsidRPr="00C24352">
        <w:rPr>
          <w:rFonts w:cs="Times New Roman"/>
          <w:bCs/>
          <w:iCs/>
          <w:color w:val="000000" w:themeColor="text1"/>
          <w:szCs w:val="24"/>
          <w:lang w:val="en-GB"/>
        </w:rPr>
        <w:t xml:space="preserve">. R. </w:t>
      </w:r>
      <w:proofErr w:type="spellStart"/>
      <w:r w:rsidRPr="00C24352">
        <w:rPr>
          <w:rFonts w:cs="Times New Roman"/>
          <w:bCs/>
          <w:iCs/>
          <w:color w:val="000000" w:themeColor="text1"/>
          <w:szCs w:val="24"/>
          <w:lang w:val="en-GB"/>
        </w:rPr>
        <w:t>Battaglia</w:t>
      </w:r>
      <w:proofErr w:type="spellEnd"/>
      <w:r w:rsidRPr="00C24352">
        <w:rPr>
          <w:rFonts w:cs="Times New Roman"/>
          <w:bCs/>
          <w:iCs/>
          <w:color w:val="000000" w:themeColor="text1"/>
          <w:szCs w:val="24"/>
          <w:lang w:val="en-GB"/>
        </w:rPr>
        <w:t xml:space="preserve">, R. Beck, A. </w:t>
      </w:r>
      <w:proofErr w:type="spellStart"/>
      <w:r w:rsidRPr="00C24352">
        <w:rPr>
          <w:rFonts w:cs="Times New Roman"/>
          <w:bCs/>
          <w:iCs/>
          <w:color w:val="000000" w:themeColor="text1"/>
          <w:szCs w:val="24"/>
          <w:lang w:val="en-GB"/>
        </w:rPr>
        <w:t>Kenel</w:t>
      </w:r>
      <w:proofErr w:type="spellEnd"/>
      <w:r w:rsidRPr="00C24352">
        <w:rPr>
          <w:rFonts w:cs="Times New Roman"/>
          <w:bCs/>
          <w:iCs/>
          <w:color w:val="000000" w:themeColor="text1"/>
          <w:szCs w:val="24"/>
          <w:lang w:val="en-GB"/>
        </w:rPr>
        <w:t xml:space="preserve">, </w:t>
      </w:r>
      <w:r w:rsidRPr="00C24352">
        <w:rPr>
          <w:rFonts w:cs="Times New Roman"/>
          <w:bCs/>
          <w:i/>
          <w:iCs/>
          <w:color w:val="000000" w:themeColor="text1"/>
          <w:szCs w:val="24"/>
          <w:lang w:val="en-GB"/>
        </w:rPr>
        <w:t xml:space="preserve">Mitt. </w:t>
      </w:r>
      <w:proofErr w:type="spellStart"/>
      <w:r w:rsidRPr="00C24352">
        <w:rPr>
          <w:rFonts w:cs="Times New Roman"/>
          <w:bCs/>
          <w:i/>
          <w:iCs/>
          <w:color w:val="000000" w:themeColor="text1"/>
          <w:szCs w:val="24"/>
          <w:lang w:val="en-GB"/>
        </w:rPr>
        <w:t>Gebiete</w:t>
      </w:r>
      <w:proofErr w:type="spellEnd"/>
      <w:r w:rsidRPr="00C24352">
        <w:rPr>
          <w:rFonts w:cs="Times New Roman"/>
          <w:bCs/>
          <w:i/>
          <w:iCs/>
          <w:color w:val="000000" w:themeColor="text1"/>
          <w:szCs w:val="24"/>
          <w:lang w:val="en-GB"/>
        </w:rPr>
        <w:t xml:space="preserve"> </w:t>
      </w:r>
      <w:proofErr w:type="spellStart"/>
      <w:r w:rsidRPr="00C24352">
        <w:rPr>
          <w:rFonts w:cs="Times New Roman"/>
          <w:bCs/>
          <w:i/>
          <w:iCs/>
          <w:color w:val="000000" w:themeColor="text1"/>
          <w:szCs w:val="24"/>
          <w:lang w:val="en-GB"/>
        </w:rPr>
        <w:t>Lebensm</w:t>
      </w:r>
      <w:proofErr w:type="spellEnd"/>
      <w:r w:rsidRPr="00C24352">
        <w:rPr>
          <w:rFonts w:cs="Times New Roman"/>
          <w:bCs/>
          <w:i/>
          <w:iCs/>
          <w:color w:val="000000" w:themeColor="text1"/>
          <w:szCs w:val="24"/>
          <w:lang w:val="en-GB"/>
        </w:rPr>
        <w:t xml:space="preserve">. </w:t>
      </w:r>
      <w:proofErr w:type="spellStart"/>
      <w:r w:rsidRPr="00C24352">
        <w:rPr>
          <w:rFonts w:cs="Times New Roman"/>
          <w:bCs/>
          <w:i/>
          <w:iCs/>
          <w:color w:val="000000" w:themeColor="text1"/>
          <w:szCs w:val="24"/>
          <w:lang w:val="en-GB"/>
        </w:rPr>
        <w:t>Hyg</w:t>
      </w:r>
      <w:proofErr w:type="spellEnd"/>
      <w:r w:rsidRPr="00C24352">
        <w:rPr>
          <w:rFonts w:cs="Times New Roman"/>
          <w:bCs/>
          <w:i/>
          <w:iCs/>
          <w:color w:val="000000" w:themeColor="text1"/>
          <w:szCs w:val="24"/>
          <w:lang w:val="en-GB"/>
        </w:rPr>
        <w:t xml:space="preserve">. </w:t>
      </w:r>
      <w:r w:rsidRPr="00C24352">
        <w:rPr>
          <w:rFonts w:cs="Times New Roman"/>
          <w:b/>
          <w:bCs/>
          <w:iCs/>
          <w:color w:val="000000" w:themeColor="text1"/>
          <w:szCs w:val="24"/>
          <w:lang w:val="en-GB"/>
        </w:rPr>
        <w:t>79</w:t>
      </w:r>
      <w:r w:rsidRPr="00C24352">
        <w:rPr>
          <w:rFonts w:cs="Times New Roman"/>
          <w:bCs/>
          <w:iCs/>
          <w:color w:val="000000" w:themeColor="text1"/>
          <w:szCs w:val="24"/>
          <w:lang w:val="en-GB"/>
        </w:rPr>
        <w:t xml:space="preserve"> (1988) 343 </w:t>
      </w:r>
    </w:p>
    <w:p w:rsidR="0039463E" w:rsidRPr="00C24352" w:rsidRDefault="00EB1AB1"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2</w:t>
      </w:r>
      <w:r w:rsidR="00062F3B" w:rsidRPr="00C24352">
        <w:rPr>
          <w:rFonts w:cs="Times New Roman"/>
          <w:bCs/>
          <w:iCs/>
          <w:color w:val="000000" w:themeColor="text1"/>
          <w:szCs w:val="24"/>
          <w:lang w:val="en-GB"/>
        </w:rPr>
        <w:t>4</w:t>
      </w:r>
      <w:r w:rsidRPr="00C24352">
        <w:rPr>
          <w:rFonts w:cs="Times New Roman"/>
          <w:bCs/>
          <w:iCs/>
          <w:color w:val="000000" w:themeColor="text1"/>
          <w:szCs w:val="24"/>
          <w:lang w:val="en-GB"/>
        </w:rPr>
        <w:t xml:space="preserve">. E. A. Crowell, J. F. Guymon, </w:t>
      </w:r>
      <w:r w:rsidRPr="00C24352">
        <w:rPr>
          <w:rFonts w:cs="Times New Roman"/>
          <w:bCs/>
          <w:i/>
          <w:iCs/>
          <w:color w:val="000000" w:themeColor="text1"/>
          <w:szCs w:val="24"/>
          <w:lang w:val="en-GB"/>
        </w:rPr>
        <w:t xml:space="preserve">Am. J. </w:t>
      </w:r>
      <w:proofErr w:type="spellStart"/>
      <w:r w:rsidRPr="00C24352">
        <w:rPr>
          <w:rFonts w:cs="Times New Roman"/>
          <w:bCs/>
          <w:i/>
          <w:iCs/>
          <w:color w:val="000000" w:themeColor="text1"/>
          <w:szCs w:val="24"/>
          <w:lang w:val="en-GB"/>
        </w:rPr>
        <w:t>Enol</w:t>
      </w:r>
      <w:proofErr w:type="spellEnd"/>
      <w:r w:rsidRPr="00C24352">
        <w:rPr>
          <w:rFonts w:cs="Times New Roman"/>
          <w:bCs/>
          <w:i/>
          <w:iCs/>
          <w:color w:val="000000" w:themeColor="text1"/>
          <w:szCs w:val="24"/>
          <w:lang w:val="en-GB"/>
        </w:rPr>
        <w:t xml:space="preserve">. </w:t>
      </w:r>
      <w:proofErr w:type="spellStart"/>
      <w:r w:rsidRPr="00C24352">
        <w:rPr>
          <w:rFonts w:cs="Times New Roman"/>
          <w:bCs/>
          <w:i/>
          <w:iCs/>
          <w:color w:val="000000" w:themeColor="text1"/>
          <w:szCs w:val="24"/>
          <w:lang w:val="en-GB"/>
        </w:rPr>
        <w:t>Vitic</w:t>
      </w:r>
      <w:proofErr w:type="spellEnd"/>
      <w:r w:rsidRPr="00C24352">
        <w:rPr>
          <w:rFonts w:cs="Times New Roman"/>
          <w:bCs/>
          <w:i/>
          <w:iCs/>
          <w:color w:val="000000" w:themeColor="text1"/>
          <w:szCs w:val="24"/>
          <w:lang w:val="en-GB"/>
        </w:rPr>
        <w:t xml:space="preserve">. </w:t>
      </w:r>
      <w:r w:rsidRPr="00C24352">
        <w:rPr>
          <w:rFonts w:cs="Times New Roman"/>
          <w:b/>
          <w:bCs/>
          <w:iCs/>
          <w:color w:val="000000" w:themeColor="text1"/>
          <w:szCs w:val="24"/>
          <w:lang w:val="en-GB"/>
        </w:rPr>
        <w:t>24</w:t>
      </w:r>
      <w:r w:rsidRPr="00C24352">
        <w:rPr>
          <w:rFonts w:cs="Times New Roman"/>
          <w:bCs/>
          <w:iCs/>
          <w:color w:val="000000" w:themeColor="text1"/>
          <w:szCs w:val="24"/>
          <w:lang w:val="en-GB"/>
        </w:rPr>
        <w:t xml:space="preserve"> (1973) 159</w:t>
      </w:r>
    </w:p>
    <w:p w:rsidR="008B11EB" w:rsidRPr="008E0E16" w:rsidRDefault="00062F3B" w:rsidP="00CB171E">
      <w:pPr>
        <w:tabs>
          <w:tab w:val="left" w:pos="709"/>
        </w:tabs>
        <w:ind w:firstLine="0"/>
        <w:rPr>
          <w:rFonts w:cs="Times New Roman"/>
          <w:bCs/>
          <w:iCs/>
          <w:color w:val="000000" w:themeColor="text1"/>
          <w:szCs w:val="24"/>
          <w:lang w:val="en-GB"/>
        </w:rPr>
      </w:pPr>
      <w:r w:rsidRPr="00C24352">
        <w:rPr>
          <w:rFonts w:cs="Times New Roman"/>
          <w:bCs/>
          <w:iCs/>
          <w:color w:val="000000" w:themeColor="text1"/>
          <w:szCs w:val="24"/>
          <w:lang w:val="en-GB"/>
        </w:rPr>
        <w:t>25</w:t>
      </w:r>
      <w:r w:rsidR="008B11EB" w:rsidRPr="00C24352">
        <w:rPr>
          <w:rFonts w:cs="Times New Roman"/>
          <w:bCs/>
          <w:iCs/>
          <w:color w:val="000000" w:themeColor="text1"/>
          <w:szCs w:val="24"/>
          <w:lang w:val="en-GB"/>
        </w:rPr>
        <w:t>.</w:t>
      </w:r>
      <w:r w:rsidR="008B11EB" w:rsidRPr="008E0E16">
        <w:rPr>
          <w:rFonts w:cs="Times New Roman"/>
          <w:bCs/>
          <w:iCs/>
          <w:color w:val="000000" w:themeColor="text1"/>
          <w:szCs w:val="24"/>
          <w:lang w:val="en-GB"/>
        </w:rPr>
        <w:t xml:space="preserve">  Regulation (EC) no. 110 of the European Parliament and of the Council of 15 January 2008 on the definition, description, presentation, labelling and the protection of geographical indications of spirit drinks and repealing Council Regulation (EEC) no. 1576/89, </w:t>
      </w:r>
      <w:r w:rsidR="008B11EB" w:rsidRPr="008E0E16">
        <w:rPr>
          <w:rFonts w:cs="Times New Roman"/>
          <w:bCs/>
          <w:i/>
          <w:iCs/>
          <w:color w:val="000000" w:themeColor="text1"/>
          <w:szCs w:val="24"/>
          <w:lang w:val="en-GB"/>
        </w:rPr>
        <w:t xml:space="preserve">Off. J. Eur. </w:t>
      </w:r>
      <w:proofErr w:type="spellStart"/>
      <w:r w:rsidR="008B11EB" w:rsidRPr="008E0E16">
        <w:rPr>
          <w:rFonts w:cs="Times New Roman"/>
          <w:bCs/>
          <w:i/>
          <w:iCs/>
          <w:color w:val="000000" w:themeColor="text1"/>
          <w:szCs w:val="24"/>
          <w:lang w:val="en-GB"/>
        </w:rPr>
        <w:t>Commun</w:t>
      </w:r>
      <w:proofErr w:type="spellEnd"/>
      <w:r w:rsidR="008B11EB" w:rsidRPr="008E0E16">
        <w:rPr>
          <w:rFonts w:cs="Times New Roman"/>
          <w:bCs/>
          <w:i/>
          <w:iCs/>
          <w:color w:val="000000" w:themeColor="text1"/>
          <w:szCs w:val="24"/>
          <w:lang w:val="en-GB"/>
        </w:rPr>
        <w:t xml:space="preserve">. Law </w:t>
      </w:r>
      <w:r w:rsidR="008B11EB" w:rsidRPr="008E0E16">
        <w:rPr>
          <w:rFonts w:cs="Times New Roman"/>
          <w:b/>
          <w:bCs/>
          <w:iCs/>
          <w:color w:val="000000" w:themeColor="text1"/>
          <w:szCs w:val="24"/>
          <w:lang w:val="en-GB"/>
        </w:rPr>
        <w:t xml:space="preserve">39 </w:t>
      </w:r>
      <w:r w:rsidR="008B11EB" w:rsidRPr="008E0E16">
        <w:rPr>
          <w:rFonts w:cs="Times New Roman"/>
          <w:bCs/>
          <w:iCs/>
          <w:color w:val="000000" w:themeColor="text1"/>
          <w:szCs w:val="24"/>
          <w:lang w:val="en-GB"/>
        </w:rPr>
        <w:t>(2008) 16</w:t>
      </w:r>
    </w:p>
    <w:p w:rsidR="008B11EB" w:rsidRPr="008E0E16" w:rsidRDefault="00062F3B" w:rsidP="00CB171E">
      <w:pPr>
        <w:tabs>
          <w:tab w:val="left" w:pos="709"/>
        </w:tabs>
        <w:ind w:firstLine="0"/>
        <w:rPr>
          <w:rFonts w:cs="Times New Roman"/>
          <w:bCs/>
          <w:iCs/>
          <w:color w:val="000000" w:themeColor="text1"/>
          <w:szCs w:val="24"/>
          <w:lang w:val="en-GB"/>
        </w:rPr>
      </w:pPr>
      <w:r>
        <w:rPr>
          <w:rFonts w:cs="Times New Roman"/>
          <w:bCs/>
          <w:iCs/>
          <w:color w:val="000000" w:themeColor="text1"/>
          <w:szCs w:val="24"/>
          <w:lang w:val="en-GB"/>
        </w:rPr>
        <w:t>26</w:t>
      </w:r>
      <w:r w:rsidR="008B11EB" w:rsidRPr="008E0E16">
        <w:rPr>
          <w:rFonts w:cs="Times New Roman"/>
          <w:bCs/>
          <w:iCs/>
          <w:color w:val="000000" w:themeColor="text1"/>
          <w:szCs w:val="24"/>
          <w:lang w:val="en-GB"/>
        </w:rPr>
        <w:t xml:space="preserve">. The Regulation on categories, quality and labelling of brandy and other alcohol spirits, </w:t>
      </w:r>
      <w:proofErr w:type="spellStart"/>
      <w:r w:rsidR="008B11EB" w:rsidRPr="008E0E16">
        <w:rPr>
          <w:rFonts w:cs="Times New Roman"/>
          <w:bCs/>
          <w:i/>
          <w:iCs/>
          <w:color w:val="000000" w:themeColor="text1"/>
          <w:szCs w:val="24"/>
          <w:lang w:val="en-GB"/>
        </w:rPr>
        <w:t>Službeni</w:t>
      </w:r>
      <w:proofErr w:type="spellEnd"/>
      <w:r w:rsidR="008B11EB" w:rsidRPr="008E0E16">
        <w:rPr>
          <w:rFonts w:cs="Times New Roman"/>
          <w:bCs/>
          <w:i/>
          <w:iCs/>
          <w:color w:val="000000" w:themeColor="text1"/>
          <w:szCs w:val="24"/>
          <w:lang w:val="en-GB"/>
        </w:rPr>
        <w:t xml:space="preserve"> </w:t>
      </w:r>
      <w:proofErr w:type="spellStart"/>
      <w:r w:rsidR="008B11EB" w:rsidRPr="008E0E16">
        <w:rPr>
          <w:rFonts w:cs="Times New Roman"/>
          <w:bCs/>
          <w:i/>
          <w:iCs/>
          <w:color w:val="000000" w:themeColor="text1"/>
          <w:szCs w:val="24"/>
          <w:lang w:val="en-GB"/>
        </w:rPr>
        <w:t>glasnik</w:t>
      </w:r>
      <w:proofErr w:type="spellEnd"/>
      <w:r w:rsidR="008B11EB" w:rsidRPr="008E0E16">
        <w:rPr>
          <w:rFonts w:cs="Times New Roman"/>
          <w:bCs/>
          <w:i/>
          <w:iCs/>
          <w:color w:val="000000" w:themeColor="text1"/>
          <w:szCs w:val="24"/>
          <w:lang w:val="en-GB"/>
        </w:rPr>
        <w:t xml:space="preserve"> RS </w:t>
      </w:r>
      <w:r w:rsidR="008B11EB" w:rsidRPr="008E0E16">
        <w:rPr>
          <w:rFonts w:cs="Times New Roman"/>
          <w:b/>
          <w:bCs/>
          <w:iCs/>
          <w:color w:val="000000" w:themeColor="text1"/>
          <w:szCs w:val="24"/>
          <w:lang w:val="en-GB"/>
        </w:rPr>
        <w:t xml:space="preserve">73 </w:t>
      </w:r>
      <w:r w:rsidR="008B11EB" w:rsidRPr="008E0E16">
        <w:rPr>
          <w:rFonts w:cs="Times New Roman"/>
          <w:bCs/>
          <w:iCs/>
          <w:color w:val="000000" w:themeColor="text1"/>
          <w:szCs w:val="24"/>
          <w:lang w:val="en-GB"/>
        </w:rPr>
        <w:t xml:space="preserve">(2010) 6 (in Serbian) </w:t>
      </w:r>
    </w:p>
    <w:p w:rsidR="00C576B8" w:rsidRPr="008E0E16" w:rsidRDefault="00062F3B" w:rsidP="00CB171E">
      <w:pPr>
        <w:tabs>
          <w:tab w:val="left" w:pos="709"/>
        </w:tabs>
        <w:ind w:firstLine="0"/>
        <w:rPr>
          <w:rFonts w:cs="Times New Roman"/>
          <w:color w:val="000000" w:themeColor="text1"/>
          <w:szCs w:val="24"/>
          <w:lang w:val="en-GB"/>
        </w:rPr>
      </w:pPr>
      <w:r>
        <w:rPr>
          <w:rFonts w:cs="Times New Roman"/>
          <w:color w:val="000000" w:themeColor="text1"/>
          <w:szCs w:val="24"/>
          <w:lang w:val="en-GB"/>
        </w:rPr>
        <w:t>27</w:t>
      </w:r>
      <w:r w:rsidR="00FD7F4F" w:rsidRPr="008E0E16">
        <w:rPr>
          <w:rFonts w:cs="Times New Roman"/>
          <w:color w:val="000000" w:themeColor="text1"/>
          <w:szCs w:val="24"/>
          <w:lang w:val="en-GB"/>
        </w:rPr>
        <w:t>.</w:t>
      </w:r>
      <w:r w:rsidR="00C576B8" w:rsidRPr="008E0E16">
        <w:rPr>
          <w:rFonts w:cs="Times New Roman"/>
          <w:color w:val="000000" w:themeColor="text1"/>
          <w:szCs w:val="24"/>
          <w:lang w:val="en-GB"/>
        </w:rPr>
        <w:t xml:space="preserve"> </w:t>
      </w:r>
      <w:r w:rsidR="00FD7F4F" w:rsidRPr="008E0E16">
        <w:rPr>
          <w:rFonts w:cs="Times New Roman"/>
          <w:color w:val="000000" w:themeColor="text1"/>
          <w:szCs w:val="24"/>
          <w:lang w:val="en-GB"/>
        </w:rPr>
        <w:t xml:space="preserve">M. </w:t>
      </w:r>
      <w:proofErr w:type="spellStart"/>
      <w:r w:rsidR="00C576B8" w:rsidRPr="008E0E16">
        <w:rPr>
          <w:rFonts w:cs="Times New Roman"/>
          <w:color w:val="000000" w:themeColor="text1"/>
          <w:szCs w:val="24"/>
          <w:lang w:val="en-GB"/>
        </w:rPr>
        <w:t>Ljekočević</w:t>
      </w:r>
      <w:proofErr w:type="spellEnd"/>
      <w:r w:rsidR="00C576B8" w:rsidRPr="008E0E16">
        <w:rPr>
          <w:rFonts w:cs="Times New Roman"/>
          <w:color w:val="000000" w:themeColor="text1"/>
          <w:szCs w:val="24"/>
          <w:lang w:val="en-GB"/>
        </w:rPr>
        <w:t xml:space="preserve">, </w:t>
      </w:r>
      <w:r w:rsidR="00FD7F4F" w:rsidRPr="008E0E16">
        <w:rPr>
          <w:rFonts w:cs="Times New Roman"/>
          <w:i/>
          <w:color w:val="000000" w:themeColor="text1"/>
          <w:szCs w:val="24"/>
          <w:lang w:val="en-GB"/>
        </w:rPr>
        <w:t xml:space="preserve">Review of Research Work at the Faculty of Agriculture </w:t>
      </w:r>
      <w:r w:rsidR="00FD7F4F" w:rsidRPr="008E0E16">
        <w:rPr>
          <w:rFonts w:cs="Times New Roman"/>
          <w:b/>
          <w:color w:val="000000" w:themeColor="text1"/>
          <w:szCs w:val="24"/>
          <w:lang w:val="en-GB"/>
        </w:rPr>
        <w:t>38</w:t>
      </w:r>
      <w:r w:rsidR="00FD7F4F" w:rsidRPr="008E0E16">
        <w:rPr>
          <w:rFonts w:cs="Times New Roman"/>
          <w:color w:val="000000" w:themeColor="text1"/>
          <w:szCs w:val="24"/>
          <w:lang w:val="en-GB"/>
        </w:rPr>
        <w:t xml:space="preserve"> </w:t>
      </w:r>
      <w:r w:rsidR="00C576B8" w:rsidRPr="008E0E16">
        <w:rPr>
          <w:rFonts w:cs="Times New Roman"/>
          <w:color w:val="000000" w:themeColor="text1"/>
          <w:szCs w:val="24"/>
          <w:lang w:val="en-GB"/>
        </w:rPr>
        <w:t xml:space="preserve">(1993) 119 </w:t>
      </w:r>
    </w:p>
    <w:p w:rsidR="00C576B8" w:rsidRPr="008E0E16" w:rsidRDefault="00062F3B" w:rsidP="00CB171E">
      <w:pPr>
        <w:tabs>
          <w:tab w:val="left" w:pos="709"/>
        </w:tabs>
        <w:ind w:firstLine="0"/>
        <w:rPr>
          <w:rFonts w:cs="Times New Roman"/>
          <w:bCs/>
          <w:color w:val="000000" w:themeColor="text1"/>
          <w:szCs w:val="24"/>
          <w:lang w:val="en-GB"/>
        </w:rPr>
      </w:pPr>
      <w:r>
        <w:rPr>
          <w:rFonts w:cs="Times New Roman"/>
          <w:color w:val="000000" w:themeColor="text1"/>
          <w:szCs w:val="24"/>
          <w:lang w:val="en-GB"/>
        </w:rPr>
        <w:t>28</w:t>
      </w:r>
      <w:r w:rsidR="00FD7F4F" w:rsidRPr="008E0E16">
        <w:rPr>
          <w:rFonts w:cs="Times New Roman"/>
          <w:color w:val="000000" w:themeColor="text1"/>
          <w:szCs w:val="24"/>
          <w:lang w:val="en-GB"/>
        </w:rPr>
        <w:t>.</w:t>
      </w:r>
      <w:r w:rsidR="00C576B8" w:rsidRPr="008E0E16">
        <w:rPr>
          <w:rFonts w:cs="Times New Roman"/>
          <w:color w:val="000000" w:themeColor="text1"/>
          <w:szCs w:val="24"/>
          <w:lang w:val="en-GB"/>
        </w:rPr>
        <w:t xml:space="preserve"> </w:t>
      </w:r>
      <w:r w:rsidR="00FD7F4F" w:rsidRPr="008E0E16">
        <w:rPr>
          <w:rFonts w:cs="Times New Roman"/>
          <w:color w:val="000000" w:themeColor="text1"/>
          <w:szCs w:val="24"/>
          <w:lang w:val="en-GB"/>
        </w:rPr>
        <w:t xml:space="preserve">B. </w:t>
      </w:r>
      <w:proofErr w:type="spellStart"/>
      <w:r w:rsidR="00C576B8" w:rsidRPr="008E0E16">
        <w:rPr>
          <w:rFonts w:cs="Times New Roman"/>
          <w:color w:val="000000" w:themeColor="text1"/>
          <w:szCs w:val="24"/>
          <w:lang w:val="en-GB"/>
        </w:rPr>
        <w:t>Schehl</w:t>
      </w:r>
      <w:proofErr w:type="spellEnd"/>
      <w:r w:rsidR="00C576B8" w:rsidRPr="008E0E16">
        <w:rPr>
          <w:rFonts w:cs="Times New Roman"/>
          <w:color w:val="000000" w:themeColor="text1"/>
          <w:szCs w:val="24"/>
          <w:lang w:val="en-GB"/>
        </w:rPr>
        <w:t xml:space="preserve">, </w:t>
      </w:r>
      <w:r w:rsidR="00FD7F4F" w:rsidRPr="008E0E16">
        <w:rPr>
          <w:rFonts w:cs="Times New Roman"/>
          <w:color w:val="000000" w:themeColor="text1"/>
          <w:szCs w:val="24"/>
          <w:lang w:val="en-GB"/>
        </w:rPr>
        <w:t xml:space="preserve">D. </w:t>
      </w:r>
      <w:proofErr w:type="spellStart"/>
      <w:r w:rsidR="00C576B8" w:rsidRPr="008E0E16">
        <w:rPr>
          <w:rFonts w:cs="Times New Roman"/>
          <w:color w:val="000000" w:themeColor="text1"/>
          <w:szCs w:val="24"/>
          <w:lang w:val="en-GB"/>
        </w:rPr>
        <w:t>Lachenmeier</w:t>
      </w:r>
      <w:proofErr w:type="spellEnd"/>
      <w:r w:rsidR="00C576B8" w:rsidRPr="008E0E16">
        <w:rPr>
          <w:rFonts w:cs="Times New Roman"/>
          <w:color w:val="000000" w:themeColor="text1"/>
          <w:szCs w:val="24"/>
          <w:lang w:val="en-GB"/>
        </w:rPr>
        <w:t xml:space="preserve">, </w:t>
      </w:r>
      <w:r w:rsidR="00FD7F4F" w:rsidRPr="008E0E16">
        <w:rPr>
          <w:rFonts w:cs="Times New Roman"/>
          <w:color w:val="000000" w:themeColor="text1"/>
          <w:szCs w:val="24"/>
          <w:lang w:val="en-GB"/>
        </w:rPr>
        <w:t xml:space="preserve">T. </w:t>
      </w:r>
      <w:proofErr w:type="spellStart"/>
      <w:r w:rsidR="00C576B8" w:rsidRPr="008E0E16">
        <w:rPr>
          <w:rFonts w:cs="Times New Roman"/>
          <w:color w:val="000000" w:themeColor="text1"/>
          <w:szCs w:val="24"/>
          <w:lang w:val="en-GB"/>
        </w:rPr>
        <w:t>Senn</w:t>
      </w:r>
      <w:proofErr w:type="spellEnd"/>
      <w:r w:rsidR="00C576B8" w:rsidRPr="008E0E16">
        <w:rPr>
          <w:rFonts w:cs="Times New Roman"/>
          <w:color w:val="000000" w:themeColor="text1"/>
          <w:szCs w:val="24"/>
          <w:lang w:val="en-GB"/>
        </w:rPr>
        <w:t xml:space="preserve">, </w:t>
      </w:r>
      <w:r w:rsidR="00FD7F4F" w:rsidRPr="008E0E16">
        <w:rPr>
          <w:rFonts w:cs="Times New Roman"/>
          <w:color w:val="000000" w:themeColor="text1"/>
          <w:szCs w:val="24"/>
          <w:lang w:val="en-GB"/>
        </w:rPr>
        <w:t xml:space="preserve">J. J. </w:t>
      </w:r>
      <w:proofErr w:type="spellStart"/>
      <w:r w:rsidR="00C576B8" w:rsidRPr="008E0E16">
        <w:rPr>
          <w:rFonts w:cs="Times New Roman"/>
          <w:color w:val="000000" w:themeColor="text1"/>
          <w:szCs w:val="24"/>
          <w:lang w:val="en-GB"/>
        </w:rPr>
        <w:t>Heinisch</w:t>
      </w:r>
      <w:proofErr w:type="spellEnd"/>
      <w:r w:rsidR="00C576B8" w:rsidRPr="008E0E16">
        <w:rPr>
          <w:rFonts w:cs="Times New Roman"/>
          <w:color w:val="000000" w:themeColor="text1"/>
          <w:szCs w:val="24"/>
          <w:lang w:val="en-GB"/>
        </w:rPr>
        <w:t xml:space="preserve">, </w:t>
      </w:r>
      <w:r w:rsidR="00FD7F4F" w:rsidRPr="008E0E16">
        <w:rPr>
          <w:rFonts w:cs="Times New Roman"/>
          <w:i/>
          <w:color w:val="000000" w:themeColor="text1"/>
          <w:szCs w:val="24"/>
          <w:lang w:val="en-GB"/>
        </w:rPr>
        <w:t>J. Agric. Food Chem.</w:t>
      </w:r>
      <w:r w:rsidR="00FD7F4F" w:rsidRPr="008E0E16">
        <w:rPr>
          <w:rFonts w:cs="Times New Roman"/>
          <w:b/>
          <w:bCs/>
          <w:i/>
          <w:color w:val="000000" w:themeColor="text1"/>
          <w:szCs w:val="24"/>
          <w:lang w:val="en-GB"/>
        </w:rPr>
        <w:t xml:space="preserve"> </w:t>
      </w:r>
      <w:r w:rsidR="00FD7F4F" w:rsidRPr="008E0E16">
        <w:rPr>
          <w:rFonts w:cs="Times New Roman"/>
          <w:b/>
          <w:color w:val="000000" w:themeColor="text1"/>
          <w:szCs w:val="24"/>
          <w:lang w:val="en-GB"/>
        </w:rPr>
        <w:t>53</w:t>
      </w:r>
      <w:r w:rsidR="00FD7F4F" w:rsidRPr="008E0E16">
        <w:rPr>
          <w:rFonts w:cs="Times New Roman"/>
          <w:color w:val="000000" w:themeColor="text1"/>
          <w:szCs w:val="24"/>
          <w:lang w:val="en-GB"/>
        </w:rPr>
        <w:t xml:space="preserve"> </w:t>
      </w:r>
      <w:r w:rsidR="00C576B8" w:rsidRPr="008E0E16">
        <w:rPr>
          <w:rFonts w:cs="Times New Roman"/>
          <w:color w:val="000000" w:themeColor="text1"/>
          <w:szCs w:val="24"/>
          <w:lang w:val="en-GB"/>
        </w:rPr>
        <w:t>(</w:t>
      </w:r>
      <w:r w:rsidR="00C576B8" w:rsidRPr="008E0E16">
        <w:rPr>
          <w:rFonts w:cs="Times New Roman"/>
          <w:bCs/>
          <w:color w:val="000000" w:themeColor="text1"/>
          <w:szCs w:val="24"/>
          <w:lang w:val="en-GB"/>
        </w:rPr>
        <w:t>2005)</w:t>
      </w:r>
      <w:r w:rsidR="00C576B8" w:rsidRPr="008E0E16">
        <w:rPr>
          <w:rFonts w:cs="Times New Roman"/>
          <w:color w:val="000000" w:themeColor="text1"/>
          <w:szCs w:val="24"/>
          <w:lang w:val="en-GB"/>
        </w:rPr>
        <w:t xml:space="preserve"> </w:t>
      </w:r>
      <w:r w:rsidR="00FD7F4F" w:rsidRPr="008E0E16">
        <w:rPr>
          <w:rFonts w:cs="Times New Roman"/>
          <w:color w:val="000000" w:themeColor="text1"/>
          <w:szCs w:val="24"/>
          <w:lang w:val="en-GB"/>
        </w:rPr>
        <w:t>8230</w:t>
      </w:r>
      <w:r w:rsidR="00C576B8" w:rsidRPr="008E0E16">
        <w:rPr>
          <w:rFonts w:cs="Times New Roman"/>
          <w:color w:val="000000" w:themeColor="text1"/>
          <w:szCs w:val="24"/>
          <w:lang w:val="en-GB"/>
        </w:rPr>
        <w:t xml:space="preserve"> </w:t>
      </w:r>
      <w:hyperlink r:id="rId20" w:history="1">
        <w:r w:rsidR="009001A7" w:rsidRPr="008E0E16">
          <w:rPr>
            <w:rStyle w:val="Hyperlink"/>
            <w:rFonts w:cs="Times New Roman"/>
            <w:szCs w:val="24"/>
            <w:lang w:val="en-GB"/>
          </w:rPr>
          <w:t>https://doi.org/10.1021/jf0511392</w:t>
        </w:r>
      </w:hyperlink>
      <w:r w:rsidR="009001A7" w:rsidRPr="008E0E16">
        <w:rPr>
          <w:rFonts w:cs="Times New Roman"/>
          <w:color w:val="000000" w:themeColor="text1"/>
          <w:szCs w:val="24"/>
          <w:lang w:val="en-GB"/>
        </w:rPr>
        <w:t xml:space="preserve"> </w:t>
      </w:r>
    </w:p>
    <w:p w:rsidR="005727D6" w:rsidRPr="008E0E16" w:rsidRDefault="00062F3B" w:rsidP="00CB171E">
      <w:pPr>
        <w:tabs>
          <w:tab w:val="left" w:pos="709"/>
        </w:tabs>
        <w:ind w:firstLine="0"/>
        <w:rPr>
          <w:rFonts w:cs="Times New Roman"/>
          <w:color w:val="000000" w:themeColor="text1"/>
          <w:szCs w:val="24"/>
          <w:lang w:val="en-GB"/>
        </w:rPr>
      </w:pPr>
      <w:r>
        <w:rPr>
          <w:rFonts w:cs="Times New Roman"/>
          <w:color w:val="000000" w:themeColor="text1"/>
          <w:szCs w:val="24"/>
          <w:lang w:val="en-GB"/>
        </w:rPr>
        <w:t>29</w:t>
      </w:r>
      <w:r w:rsidR="00FD7F4F" w:rsidRPr="008E0E16">
        <w:rPr>
          <w:rFonts w:cs="Times New Roman"/>
          <w:color w:val="000000" w:themeColor="text1"/>
          <w:szCs w:val="24"/>
          <w:lang w:val="en-GB"/>
        </w:rPr>
        <w:t>.</w:t>
      </w:r>
      <w:r w:rsidR="00C576B8" w:rsidRPr="008E0E16">
        <w:rPr>
          <w:rFonts w:cs="Times New Roman"/>
          <w:color w:val="000000" w:themeColor="text1"/>
          <w:szCs w:val="24"/>
          <w:lang w:val="en-GB"/>
        </w:rPr>
        <w:t xml:space="preserve"> </w:t>
      </w:r>
      <w:r w:rsidR="00FD7F4F" w:rsidRPr="008E0E16">
        <w:rPr>
          <w:rFonts w:cs="Times New Roman"/>
          <w:color w:val="000000" w:themeColor="text1"/>
          <w:szCs w:val="24"/>
          <w:lang w:val="en-GB"/>
        </w:rPr>
        <w:t xml:space="preserve">N. </w:t>
      </w:r>
      <w:proofErr w:type="spellStart"/>
      <w:r w:rsidR="00C576B8" w:rsidRPr="008E0E16">
        <w:rPr>
          <w:rFonts w:cs="Times New Roman"/>
          <w:color w:val="000000" w:themeColor="text1"/>
          <w:szCs w:val="24"/>
          <w:lang w:val="en-GB"/>
        </w:rPr>
        <w:t>Nikićević</w:t>
      </w:r>
      <w:proofErr w:type="spellEnd"/>
      <w:r w:rsidR="00C576B8" w:rsidRPr="008E0E16">
        <w:rPr>
          <w:rFonts w:cs="Times New Roman"/>
          <w:color w:val="000000" w:themeColor="text1"/>
          <w:szCs w:val="24"/>
          <w:lang w:val="en-GB"/>
        </w:rPr>
        <w:t xml:space="preserve">, </w:t>
      </w:r>
      <w:proofErr w:type="spellStart"/>
      <w:r w:rsidR="009001A7" w:rsidRPr="008E0E16">
        <w:rPr>
          <w:rFonts w:cs="Times New Roman"/>
          <w:i/>
          <w:color w:val="000000" w:themeColor="text1"/>
          <w:szCs w:val="24"/>
          <w:lang w:val="en-GB"/>
        </w:rPr>
        <w:t>Aromatični</w:t>
      </w:r>
      <w:proofErr w:type="spellEnd"/>
      <w:r w:rsidR="009001A7" w:rsidRPr="008E0E16">
        <w:rPr>
          <w:rFonts w:cs="Times New Roman"/>
          <w:i/>
          <w:color w:val="000000" w:themeColor="text1"/>
          <w:szCs w:val="24"/>
          <w:lang w:val="en-GB"/>
        </w:rPr>
        <w:t xml:space="preserve"> </w:t>
      </w:r>
      <w:proofErr w:type="spellStart"/>
      <w:r w:rsidR="009001A7" w:rsidRPr="008E0E16">
        <w:rPr>
          <w:rFonts w:cs="Times New Roman"/>
          <w:i/>
          <w:color w:val="000000" w:themeColor="text1"/>
          <w:szCs w:val="24"/>
          <w:lang w:val="en-GB"/>
        </w:rPr>
        <w:t>sastojci</w:t>
      </w:r>
      <w:proofErr w:type="spellEnd"/>
      <w:r w:rsidR="009001A7" w:rsidRPr="008E0E16">
        <w:rPr>
          <w:rFonts w:cs="Times New Roman"/>
          <w:i/>
          <w:color w:val="000000" w:themeColor="text1"/>
          <w:szCs w:val="24"/>
          <w:lang w:val="en-GB"/>
        </w:rPr>
        <w:t xml:space="preserve"> </w:t>
      </w:r>
      <w:proofErr w:type="spellStart"/>
      <w:r w:rsidR="009001A7" w:rsidRPr="008E0E16">
        <w:rPr>
          <w:rFonts w:cs="Times New Roman"/>
          <w:i/>
          <w:color w:val="000000" w:themeColor="text1"/>
          <w:szCs w:val="24"/>
          <w:lang w:val="en-GB"/>
        </w:rPr>
        <w:t>šljive</w:t>
      </w:r>
      <w:proofErr w:type="spellEnd"/>
      <w:r w:rsidR="009001A7" w:rsidRPr="008E0E16">
        <w:rPr>
          <w:rFonts w:cs="Times New Roman"/>
          <w:i/>
          <w:color w:val="000000" w:themeColor="text1"/>
          <w:szCs w:val="24"/>
          <w:lang w:val="en-GB"/>
        </w:rPr>
        <w:t xml:space="preserve"> </w:t>
      </w:r>
      <w:proofErr w:type="spellStart"/>
      <w:r w:rsidR="009001A7" w:rsidRPr="008E0E16">
        <w:rPr>
          <w:rFonts w:cs="Times New Roman"/>
          <w:i/>
          <w:color w:val="000000" w:themeColor="text1"/>
          <w:szCs w:val="24"/>
          <w:lang w:val="en-GB"/>
        </w:rPr>
        <w:t>Požegače</w:t>
      </w:r>
      <w:proofErr w:type="spellEnd"/>
      <w:r w:rsidR="009001A7" w:rsidRPr="008E0E16">
        <w:rPr>
          <w:rFonts w:cs="Times New Roman"/>
          <w:i/>
          <w:color w:val="000000" w:themeColor="text1"/>
          <w:szCs w:val="24"/>
          <w:lang w:val="en-GB"/>
        </w:rPr>
        <w:t xml:space="preserve"> i </w:t>
      </w:r>
      <w:proofErr w:type="spellStart"/>
      <w:r w:rsidR="009001A7" w:rsidRPr="008E0E16">
        <w:rPr>
          <w:rFonts w:cs="Times New Roman"/>
          <w:i/>
          <w:color w:val="000000" w:themeColor="text1"/>
          <w:szCs w:val="24"/>
          <w:lang w:val="en-GB"/>
        </w:rPr>
        <w:t>šljivove</w:t>
      </w:r>
      <w:proofErr w:type="spellEnd"/>
      <w:r w:rsidR="009001A7" w:rsidRPr="008E0E16">
        <w:rPr>
          <w:rFonts w:cs="Times New Roman"/>
          <w:i/>
          <w:color w:val="000000" w:themeColor="text1"/>
          <w:szCs w:val="24"/>
          <w:lang w:val="en-GB"/>
        </w:rPr>
        <w:t xml:space="preserve"> </w:t>
      </w:r>
      <w:proofErr w:type="spellStart"/>
      <w:r w:rsidR="009001A7" w:rsidRPr="008E0E16">
        <w:rPr>
          <w:rFonts w:cs="Times New Roman"/>
          <w:i/>
          <w:color w:val="000000" w:themeColor="text1"/>
          <w:szCs w:val="24"/>
          <w:lang w:val="en-GB"/>
        </w:rPr>
        <w:t>prepečenice</w:t>
      </w:r>
      <w:proofErr w:type="spellEnd"/>
      <w:r w:rsidR="009001A7" w:rsidRPr="008E0E16">
        <w:rPr>
          <w:rFonts w:cs="Times New Roman"/>
          <w:i/>
          <w:color w:val="000000" w:themeColor="text1"/>
          <w:szCs w:val="24"/>
          <w:lang w:val="en-GB"/>
        </w:rPr>
        <w:t xml:space="preserve"> </w:t>
      </w:r>
      <w:proofErr w:type="spellStart"/>
      <w:r w:rsidR="009001A7" w:rsidRPr="008E0E16">
        <w:rPr>
          <w:rFonts w:cs="Times New Roman"/>
          <w:i/>
          <w:color w:val="000000" w:themeColor="text1"/>
          <w:szCs w:val="24"/>
          <w:lang w:val="en-GB"/>
        </w:rPr>
        <w:t>proizvedene</w:t>
      </w:r>
      <w:proofErr w:type="spellEnd"/>
      <w:r w:rsidR="009001A7" w:rsidRPr="008E0E16">
        <w:rPr>
          <w:rFonts w:cs="Times New Roman"/>
          <w:i/>
          <w:color w:val="000000" w:themeColor="text1"/>
          <w:szCs w:val="24"/>
          <w:lang w:val="en-GB"/>
        </w:rPr>
        <w:t xml:space="preserve"> </w:t>
      </w:r>
      <w:proofErr w:type="spellStart"/>
      <w:r w:rsidR="009001A7" w:rsidRPr="008E0E16">
        <w:rPr>
          <w:rFonts w:cs="Times New Roman"/>
          <w:i/>
          <w:color w:val="000000" w:themeColor="text1"/>
          <w:szCs w:val="24"/>
          <w:lang w:val="en-GB"/>
        </w:rPr>
        <w:t>od</w:t>
      </w:r>
      <w:proofErr w:type="spellEnd"/>
      <w:r w:rsidR="009001A7" w:rsidRPr="008E0E16">
        <w:rPr>
          <w:rFonts w:cs="Times New Roman"/>
          <w:i/>
          <w:color w:val="000000" w:themeColor="text1"/>
          <w:szCs w:val="24"/>
          <w:lang w:val="en-GB"/>
        </w:rPr>
        <w:t xml:space="preserve"> </w:t>
      </w:r>
      <w:proofErr w:type="spellStart"/>
      <w:r w:rsidR="009001A7" w:rsidRPr="008E0E16">
        <w:rPr>
          <w:rFonts w:cs="Times New Roman"/>
          <w:i/>
          <w:color w:val="000000" w:themeColor="text1"/>
          <w:szCs w:val="24"/>
          <w:lang w:val="en-GB"/>
        </w:rPr>
        <w:t>istoimene</w:t>
      </w:r>
      <w:proofErr w:type="spellEnd"/>
      <w:r w:rsidR="009001A7" w:rsidRPr="008E0E16">
        <w:rPr>
          <w:rFonts w:cs="Times New Roman"/>
          <w:i/>
          <w:color w:val="000000" w:themeColor="text1"/>
          <w:szCs w:val="24"/>
          <w:lang w:val="en-GB"/>
        </w:rPr>
        <w:t xml:space="preserve"> </w:t>
      </w:r>
      <w:proofErr w:type="spellStart"/>
      <w:r w:rsidR="009001A7" w:rsidRPr="008E0E16">
        <w:rPr>
          <w:rFonts w:cs="Times New Roman"/>
          <w:i/>
          <w:color w:val="000000" w:themeColor="text1"/>
          <w:szCs w:val="24"/>
          <w:lang w:val="en-GB"/>
        </w:rPr>
        <w:t>sorte</w:t>
      </w:r>
      <w:proofErr w:type="spellEnd"/>
      <w:r w:rsidR="009001A7" w:rsidRPr="008E0E16">
        <w:rPr>
          <w:rFonts w:cs="Times New Roman"/>
          <w:color w:val="000000" w:themeColor="text1"/>
          <w:szCs w:val="24"/>
          <w:lang w:val="en-GB"/>
        </w:rPr>
        <w:t xml:space="preserve">, </w:t>
      </w:r>
      <w:proofErr w:type="spellStart"/>
      <w:r w:rsidR="009001A7" w:rsidRPr="008E0E16">
        <w:rPr>
          <w:rFonts w:cs="Times New Roman"/>
          <w:color w:val="000000" w:themeColor="text1"/>
          <w:szCs w:val="24"/>
          <w:lang w:val="en-GB"/>
        </w:rPr>
        <w:t>Poljoprivredni</w:t>
      </w:r>
      <w:proofErr w:type="spellEnd"/>
      <w:r w:rsidR="009001A7" w:rsidRPr="008E0E16">
        <w:rPr>
          <w:rFonts w:cs="Times New Roman"/>
          <w:color w:val="000000" w:themeColor="text1"/>
          <w:szCs w:val="24"/>
          <w:lang w:val="en-GB"/>
        </w:rPr>
        <w:t xml:space="preserve"> </w:t>
      </w:r>
      <w:proofErr w:type="spellStart"/>
      <w:r w:rsidR="009001A7" w:rsidRPr="008E0E16">
        <w:rPr>
          <w:rFonts w:cs="Times New Roman"/>
          <w:color w:val="000000" w:themeColor="text1"/>
          <w:szCs w:val="24"/>
          <w:lang w:val="en-GB"/>
        </w:rPr>
        <w:t>fakultet</w:t>
      </w:r>
      <w:proofErr w:type="spellEnd"/>
      <w:r w:rsidR="009001A7" w:rsidRPr="008E0E16">
        <w:rPr>
          <w:rFonts w:cs="Times New Roman"/>
          <w:color w:val="000000" w:themeColor="text1"/>
          <w:szCs w:val="24"/>
          <w:lang w:val="en-GB"/>
        </w:rPr>
        <w:t xml:space="preserve">, </w:t>
      </w:r>
      <w:proofErr w:type="spellStart"/>
      <w:r w:rsidR="009001A7" w:rsidRPr="008E0E16">
        <w:rPr>
          <w:rFonts w:cs="Times New Roman"/>
          <w:color w:val="000000" w:themeColor="text1"/>
          <w:szCs w:val="24"/>
          <w:lang w:val="en-GB"/>
        </w:rPr>
        <w:t>Univerzitet</w:t>
      </w:r>
      <w:proofErr w:type="spellEnd"/>
      <w:r w:rsidR="009001A7" w:rsidRPr="008E0E16">
        <w:rPr>
          <w:rFonts w:cs="Times New Roman"/>
          <w:color w:val="000000" w:themeColor="text1"/>
          <w:szCs w:val="24"/>
          <w:lang w:val="en-GB"/>
        </w:rPr>
        <w:t xml:space="preserve"> u </w:t>
      </w:r>
      <w:proofErr w:type="spellStart"/>
      <w:r w:rsidR="009001A7" w:rsidRPr="008E0E16">
        <w:rPr>
          <w:rFonts w:cs="Times New Roman"/>
          <w:color w:val="000000" w:themeColor="text1"/>
          <w:szCs w:val="24"/>
          <w:lang w:val="en-GB"/>
        </w:rPr>
        <w:t>Beogradu</w:t>
      </w:r>
      <w:proofErr w:type="spellEnd"/>
      <w:r w:rsidR="009001A7" w:rsidRPr="008E0E16">
        <w:rPr>
          <w:rFonts w:cs="Times New Roman"/>
          <w:color w:val="000000" w:themeColor="text1"/>
          <w:szCs w:val="24"/>
          <w:lang w:val="en-GB"/>
        </w:rPr>
        <w:t xml:space="preserve">, Beograd, </w:t>
      </w:r>
      <w:r w:rsidR="00FD7F4F" w:rsidRPr="008E0E16">
        <w:rPr>
          <w:rFonts w:cs="Times New Roman"/>
          <w:color w:val="000000" w:themeColor="text1"/>
          <w:szCs w:val="24"/>
          <w:lang w:val="en-GB"/>
        </w:rPr>
        <w:t>2010, p.</w:t>
      </w:r>
      <w:r w:rsidR="004A1A40" w:rsidRPr="008E0E16">
        <w:rPr>
          <w:rFonts w:cs="Times New Roman"/>
          <w:color w:val="000000" w:themeColor="text1"/>
          <w:szCs w:val="24"/>
          <w:lang w:val="en-GB"/>
        </w:rPr>
        <w:t xml:space="preserve"> 181-285</w:t>
      </w:r>
      <w:r w:rsidR="00C576B8" w:rsidRPr="008E0E16">
        <w:rPr>
          <w:rFonts w:cs="Times New Roman"/>
          <w:color w:val="000000" w:themeColor="text1"/>
          <w:szCs w:val="24"/>
          <w:lang w:val="en-GB"/>
        </w:rPr>
        <w:t xml:space="preserve"> </w:t>
      </w:r>
    </w:p>
    <w:p w:rsidR="00C576B8" w:rsidRPr="008E0E16" w:rsidRDefault="00062F3B" w:rsidP="00CB171E">
      <w:pPr>
        <w:tabs>
          <w:tab w:val="left" w:pos="709"/>
        </w:tabs>
        <w:ind w:firstLine="0"/>
        <w:rPr>
          <w:rFonts w:cs="Times New Roman"/>
          <w:color w:val="000000" w:themeColor="text1"/>
          <w:szCs w:val="24"/>
          <w:lang w:val="en-GB"/>
        </w:rPr>
      </w:pPr>
      <w:r>
        <w:rPr>
          <w:rFonts w:cs="Times New Roman"/>
          <w:color w:val="000000" w:themeColor="text1"/>
          <w:szCs w:val="24"/>
          <w:lang w:val="en-GB"/>
        </w:rPr>
        <w:t>30</w:t>
      </w:r>
      <w:r w:rsidR="004A1A40" w:rsidRPr="008E0E16">
        <w:rPr>
          <w:rFonts w:cs="Times New Roman"/>
          <w:color w:val="000000" w:themeColor="text1"/>
          <w:szCs w:val="24"/>
          <w:lang w:val="en-GB"/>
        </w:rPr>
        <w:t>.</w:t>
      </w:r>
      <w:r w:rsidR="00C576B8" w:rsidRPr="008E0E16">
        <w:rPr>
          <w:rFonts w:cs="Times New Roman"/>
          <w:color w:val="000000" w:themeColor="text1"/>
          <w:szCs w:val="24"/>
          <w:lang w:val="en-GB"/>
        </w:rPr>
        <w:t xml:space="preserve"> </w:t>
      </w:r>
      <w:r w:rsidR="004A1A40" w:rsidRPr="008E0E16">
        <w:rPr>
          <w:rFonts w:cs="Times New Roman"/>
          <w:color w:val="000000" w:themeColor="text1"/>
          <w:szCs w:val="24"/>
          <w:lang w:val="en-GB"/>
        </w:rPr>
        <w:t xml:space="preserve">H. </w:t>
      </w:r>
      <w:r w:rsidR="00C576B8" w:rsidRPr="008E0E16">
        <w:rPr>
          <w:rFonts w:cs="Times New Roman"/>
          <w:color w:val="000000" w:themeColor="text1"/>
          <w:szCs w:val="24"/>
          <w:lang w:val="en-GB"/>
        </w:rPr>
        <w:t>Tanner</w:t>
      </w:r>
      <w:r w:rsidR="004A1A40" w:rsidRPr="008E0E16">
        <w:rPr>
          <w:rFonts w:cs="Times New Roman"/>
          <w:color w:val="000000" w:themeColor="text1"/>
          <w:szCs w:val="24"/>
          <w:lang w:val="en-GB"/>
        </w:rPr>
        <w:t>,</w:t>
      </w:r>
      <w:r w:rsidR="00013B9F" w:rsidRPr="008E0E16">
        <w:rPr>
          <w:rFonts w:cs="Times New Roman"/>
          <w:color w:val="000000" w:themeColor="text1"/>
          <w:szCs w:val="24"/>
          <w:lang w:val="en-GB"/>
        </w:rPr>
        <w:t xml:space="preserve"> </w:t>
      </w:r>
      <w:r w:rsidR="004A1A40" w:rsidRPr="008E0E16">
        <w:rPr>
          <w:rFonts w:cs="Times New Roman"/>
          <w:color w:val="000000" w:themeColor="text1"/>
          <w:szCs w:val="24"/>
          <w:lang w:val="en-GB"/>
        </w:rPr>
        <w:t xml:space="preserve">H. R. </w:t>
      </w:r>
      <w:r w:rsidR="00C576B8" w:rsidRPr="008E0E16">
        <w:rPr>
          <w:rFonts w:cs="Times New Roman"/>
          <w:color w:val="000000" w:themeColor="text1"/>
          <w:szCs w:val="24"/>
          <w:lang w:val="en-GB"/>
        </w:rPr>
        <w:t>Brunner</w:t>
      </w:r>
      <w:r w:rsidR="004A1A40" w:rsidRPr="008E0E16">
        <w:rPr>
          <w:rFonts w:cs="Times New Roman"/>
          <w:color w:val="000000" w:themeColor="text1"/>
          <w:szCs w:val="24"/>
          <w:lang w:val="en-GB"/>
        </w:rPr>
        <w:t>,</w:t>
      </w:r>
      <w:r w:rsidR="00013B9F" w:rsidRPr="008E0E16">
        <w:rPr>
          <w:rFonts w:cs="Times New Roman"/>
          <w:color w:val="000000" w:themeColor="text1"/>
          <w:szCs w:val="24"/>
          <w:lang w:val="en-GB"/>
        </w:rPr>
        <w:t xml:space="preserve"> </w:t>
      </w:r>
      <w:r w:rsidR="004A1A40" w:rsidRPr="008E0E16">
        <w:rPr>
          <w:rFonts w:cs="Times New Roman"/>
          <w:i/>
          <w:color w:val="000000" w:themeColor="text1"/>
          <w:szCs w:val="24"/>
          <w:lang w:val="en-GB"/>
        </w:rPr>
        <w:t>Getränke-</w:t>
      </w:r>
      <w:proofErr w:type="spellStart"/>
      <w:r w:rsidR="004A1A40" w:rsidRPr="008E0E16">
        <w:rPr>
          <w:rFonts w:cs="Times New Roman"/>
          <w:i/>
          <w:color w:val="000000" w:themeColor="text1"/>
          <w:szCs w:val="24"/>
          <w:lang w:val="en-GB"/>
        </w:rPr>
        <w:t>analytik</w:t>
      </w:r>
      <w:proofErr w:type="spellEnd"/>
      <w:r w:rsidR="004A1A40" w:rsidRPr="008E0E16">
        <w:rPr>
          <w:rFonts w:cs="Times New Roman"/>
          <w:color w:val="000000" w:themeColor="text1"/>
          <w:szCs w:val="24"/>
          <w:lang w:val="en-GB"/>
        </w:rPr>
        <w:t xml:space="preserve">, Verlag Heller, Schwäbisch Hall, </w:t>
      </w:r>
      <w:r w:rsidR="00013B9F" w:rsidRPr="008E0E16">
        <w:rPr>
          <w:rFonts w:cs="Times New Roman"/>
          <w:color w:val="000000" w:themeColor="text1"/>
          <w:szCs w:val="24"/>
          <w:lang w:val="en-GB"/>
        </w:rPr>
        <w:t>1987</w:t>
      </w:r>
      <w:r w:rsidR="004A1A40" w:rsidRPr="008E0E16">
        <w:rPr>
          <w:rFonts w:cs="Times New Roman"/>
          <w:color w:val="000000" w:themeColor="text1"/>
          <w:szCs w:val="24"/>
          <w:lang w:val="en-GB"/>
        </w:rPr>
        <w:t xml:space="preserve">, p. </w:t>
      </w:r>
      <w:r w:rsidR="004C1201" w:rsidRPr="008E0E16">
        <w:rPr>
          <w:rFonts w:cs="Times New Roman"/>
          <w:color w:val="000000" w:themeColor="text1"/>
          <w:szCs w:val="24"/>
          <w:lang w:val="en-GB"/>
        </w:rPr>
        <w:t>23-38</w:t>
      </w:r>
      <w:r w:rsidR="00013B9F" w:rsidRPr="008E0E16">
        <w:rPr>
          <w:rFonts w:cs="Times New Roman"/>
          <w:color w:val="000000" w:themeColor="text1"/>
          <w:szCs w:val="24"/>
          <w:lang w:val="en-GB"/>
        </w:rPr>
        <w:t xml:space="preserve"> </w:t>
      </w:r>
    </w:p>
    <w:p w:rsidR="007841EE" w:rsidRPr="008E0E16" w:rsidRDefault="00062F3B" w:rsidP="00062F3B">
      <w:pPr>
        <w:tabs>
          <w:tab w:val="left" w:pos="709"/>
        </w:tabs>
        <w:ind w:firstLine="0"/>
        <w:rPr>
          <w:rFonts w:cs="Times New Roman"/>
          <w:color w:val="000000" w:themeColor="text1"/>
          <w:szCs w:val="24"/>
          <w:lang w:val="en-GB"/>
        </w:rPr>
      </w:pPr>
      <w:r>
        <w:rPr>
          <w:rFonts w:cs="Times New Roman"/>
          <w:color w:val="000000" w:themeColor="text1"/>
          <w:szCs w:val="24"/>
          <w:lang w:val="en-GB"/>
        </w:rPr>
        <w:t>31</w:t>
      </w:r>
      <w:r w:rsidR="004C1201" w:rsidRPr="008E0E16">
        <w:rPr>
          <w:rFonts w:cs="Times New Roman"/>
          <w:color w:val="000000" w:themeColor="text1"/>
          <w:szCs w:val="24"/>
          <w:lang w:val="en-GB"/>
        </w:rPr>
        <w:t>.</w:t>
      </w:r>
      <w:r w:rsidR="00C576B8" w:rsidRPr="008E0E16">
        <w:rPr>
          <w:rFonts w:cs="Times New Roman"/>
          <w:color w:val="000000" w:themeColor="text1"/>
          <w:szCs w:val="24"/>
          <w:lang w:val="en-GB"/>
        </w:rPr>
        <w:t xml:space="preserve"> </w:t>
      </w:r>
      <w:r w:rsidR="004C1201" w:rsidRPr="008E0E16">
        <w:rPr>
          <w:rFonts w:cs="Times New Roman"/>
          <w:bCs/>
          <w:color w:val="000000" w:themeColor="text1"/>
          <w:szCs w:val="24"/>
          <w:lang w:val="en-GB"/>
        </w:rPr>
        <w:t xml:space="preserve">T. </w:t>
      </w:r>
      <w:proofErr w:type="spellStart"/>
      <w:r w:rsidR="00C576B8" w:rsidRPr="008E0E16">
        <w:rPr>
          <w:rFonts w:cs="Times New Roman"/>
          <w:bCs/>
          <w:color w:val="000000" w:themeColor="text1"/>
          <w:szCs w:val="24"/>
          <w:lang w:val="en-GB"/>
        </w:rPr>
        <w:t>Senn</w:t>
      </w:r>
      <w:proofErr w:type="spellEnd"/>
      <w:r w:rsidR="00C576B8" w:rsidRPr="008E0E16">
        <w:rPr>
          <w:rFonts w:cs="Times New Roman"/>
          <w:bCs/>
          <w:color w:val="000000" w:themeColor="text1"/>
          <w:szCs w:val="24"/>
          <w:lang w:val="en-GB"/>
        </w:rPr>
        <w:t xml:space="preserve">, </w:t>
      </w:r>
      <w:proofErr w:type="spellStart"/>
      <w:r w:rsidR="004C1201" w:rsidRPr="008E0E16">
        <w:rPr>
          <w:rFonts w:cs="Times New Roman"/>
          <w:i/>
          <w:color w:val="000000" w:themeColor="text1"/>
          <w:szCs w:val="24"/>
          <w:lang w:val="en-GB"/>
        </w:rPr>
        <w:t>Getränkeindustrie</w:t>
      </w:r>
      <w:proofErr w:type="spellEnd"/>
      <w:r w:rsidR="004C1201" w:rsidRPr="008E0E16">
        <w:rPr>
          <w:rFonts w:cs="Times New Roman"/>
          <w:i/>
          <w:color w:val="000000" w:themeColor="text1"/>
          <w:szCs w:val="24"/>
          <w:lang w:val="en-GB"/>
        </w:rPr>
        <w:t xml:space="preserve"> </w:t>
      </w:r>
      <w:r w:rsidR="004C1201" w:rsidRPr="008E0E16">
        <w:rPr>
          <w:rFonts w:cs="Times New Roman"/>
          <w:b/>
          <w:color w:val="000000" w:themeColor="text1"/>
          <w:szCs w:val="24"/>
          <w:lang w:val="en-GB"/>
        </w:rPr>
        <w:t>4</w:t>
      </w:r>
      <w:r w:rsidR="004C1201" w:rsidRPr="008E0E16">
        <w:rPr>
          <w:rFonts w:cs="Times New Roman"/>
          <w:color w:val="000000" w:themeColor="text1"/>
          <w:szCs w:val="24"/>
          <w:lang w:val="en-GB"/>
        </w:rPr>
        <w:t xml:space="preserve"> </w:t>
      </w:r>
      <w:r w:rsidR="00C576B8" w:rsidRPr="008E0E16">
        <w:rPr>
          <w:rFonts w:cs="Times New Roman"/>
          <w:color w:val="000000" w:themeColor="text1"/>
          <w:szCs w:val="24"/>
          <w:lang w:val="en-GB"/>
        </w:rPr>
        <w:t>(1998)</w:t>
      </w:r>
      <w:r w:rsidR="00C576B8" w:rsidRPr="008E0E16">
        <w:rPr>
          <w:rFonts w:cs="Times New Roman"/>
          <w:bCs/>
          <w:color w:val="000000" w:themeColor="text1"/>
          <w:szCs w:val="24"/>
          <w:lang w:val="en-GB"/>
        </w:rPr>
        <w:t xml:space="preserve"> </w:t>
      </w:r>
      <w:r w:rsidR="00C576B8" w:rsidRPr="008E0E16">
        <w:rPr>
          <w:rFonts w:cs="Times New Roman"/>
          <w:color w:val="000000" w:themeColor="text1"/>
          <w:szCs w:val="24"/>
          <w:lang w:val="en-GB"/>
        </w:rPr>
        <w:t>220</w:t>
      </w:r>
      <w:r w:rsidR="009001A7" w:rsidRPr="008E0E16">
        <w:rPr>
          <w:rFonts w:cs="Times New Roman"/>
          <w:color w:val="000000" w:themeColor="text1"/>
          <w:szCs w:val="24"/>
          <w:lang w:val="en-GB"/>
        </w:rPr>
        <w:t xml:space="preserve"> </w:t>
      </w:r>
      <w:r w:rsidR="006D072F" w:rsidRPr="008E0E16">
        <w:rPr>
          <w:rFonts w:cs="Times New Roman"/>
          <w:color w:val="000000" w:themeColor="text1"/>
          <w:szCs w:val="24"/>
          <w:lang w:val="en-GB"/>
        </w:rPr>
        <w:t xml:space="preserve"> </w:t>
      </w:r>
    </w:p>
    <w:sectPr w:rsidR="007841EE" w:rsidRPr="008E0E16" w:rsidSect="00AA75F1">
      <w:footnotePr>
        <w:numFmt w:val="chicago"/>
      </w:footnotePr>
      <w:pgSz w:w="12240" w:h="15840"/>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9C" w:rsidRDefault="0028409C" w:rsidP="0087405D">
      <w:pPr>
        <w:spacing w:line="240" w:lineRule="auto"/>
      </w:pPr>
      <w:r>
        <w:separator/>
      </w:r>
    </w:p>
  </w:endnote>
  <w:endnote w:type="continuationSeparator" w:id="0">
    <w:p w:rsidR="0028409C" w:rsidRDefault="0028409C" w:rsidP="00874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9C" w:rsidRDefault="0028409C" w:rsidP="0087405D">
      <w:pPr>
        <w:spacing w:line="240" w:lineRule="auto"/>
      </w:pPr>
      <w:r>
        <w:separator/>
      </w:r>
    </w:p>
  </w:footnote>
  <w:footnote w:type="continuationSeparator" w:id="0">
    <w:p w:rsidR="0028409C" w:rsidRDefault="0028409C" w:rsidP="0087405D">
      <w:pPr>
        <w:spacing w:line="240" w:lineRule="auto"/>
      </w:pPr>
      <w:r>
        <w:continuationSeparator/>
      </w:r>
    </w:p>
  </w:footnote>
  <w:footnote w:id="1">
    <w:p w:rsidR="0087405D" w:rsidRPr="0087405D" w:rsidRDefault="0087405D">
      <w:pPr>
        <w:pStyle w:val="FootnoteText"/>
        <w:rPr>
          <w:lang w:val="sr-Latn-ME"/>
        </w:rPr>
      </w:pPr>
      <w:r>
        <w:rPr>
          <w:rStyle w:val="FootnoteReference"/>
        </w:rPr>
        <w:footnoteRef/>
      </w:r>
      <w:r>
        <w:t xml:space="preserve"> </w:t>
      </w:r>
      <w:r w:rsidRPr="0087405D">
        <w:t xml:space="preserve">Corresponding author. E-mail: vtesevic@chem.bg.ac.rs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9A"/>
    <w:rsid w:val="000101DC"/>
    <w:rsid w:val="00013B9F"/>
    <w:rsid w:val="000246FB"/>
    <w:rsid w:val="00026D37"/>
    <w:rsid w:val="00055C35"/>
    <w:rsid w:val="00060A76"/>
    <w:rsid w:val="00062F3B"/>
    <w:rsid w:val="000704A8"/>
    <w:rsid w:val="00076D9F"/>
    <w:rsid w:val="00077D37"/>
    <w:rsid w:val="00082E63"/>
    <w:rsid w:val="00090237"/>
    <w:rsid w:val="00093FF6"/>
    <w:rsid w:val="000C5C08"/>
    <w:rsid w:val="000D7616"/>
    <w:rsid w:val="000E6A3C"/>
    <w:rsid w:val="0010046A"/>
    <w:rsid w:val="001605FC"/>
    <w:rsid w:val="001606EF"/>
    <w:rsid w:val="00166D26"/>
    <w:rsid w:val="00191803"/>
    <w:rsid w:val="001A080D"/>
    <w:rsid w:val="001C7518"/>
    <w:rsid w:val="00213EC5"/>
    <w:rsid w:val="002150E5"/>
    <w:rsid w:val="00234B5B"/>
    <w:rsid w:val="002504C6"/>
    <w:rsid w:val="0028409C"/>
    <w:rsid w:val="0028706F"/>
    <w:rsid w:val="00296FF7"/>
    <w:rsid w:val="002A6037"/>
    <w:rsid w:val="002B5956"/>
    <w:rsid w:val="002C0BC1"/>
    <w:rsid w:val="002F76D0"/>
    <w:rsid w:val="00300C86"/>
    <w:rsid w:val="0030292E"/>
    <w:rsid w:val="00304B8B"/>
    <w:rsid w:val="00313083"/>
    <w:rsid w:val="00344FEF"/>
    <w:rsid w:val="00355A2E"/>
    <w:rsid w:val="00374008"/>
    <w:rsid w:val="00381812"/>
    <w:rsid w:val="00390574"/>
    <w:rsid w:val="0039463E"/>
    <w:rsid w:val="003B073B"/>
    <w:rsid w:val="00400BC7"/>
    <w:rsid w:val="0041795C"/>
    <w:rsid w:val="00440B4D"/>
    <w:rsid w:val="0044135A"/>
    <w:rsid w:val="00472254"/>
    <w:rsid w:val="004749AB"/>
    <w:rsid w:val="0047662B"/>
    <w:rsid w:val="004800D2"/>
    <w:rsid w:val="004A0D77"/>
    <w:rsid w:val="004A1A40"/>
    <w:rsid w:val="004C1201"/>
    <w:rsid w:val="004C2D68"/>
    <w:rsid w:val="004D27FB"/>
    <w:rsid w:val="004D2CBD"/>
    <w:rsid w:val="004D4C0F"/>
    <w:rsid w:val="004E0C5C"/>
    <w:rsid w:val="005012AA"/>
    <w:rsid w:val="00502A43"/>
    <w:rsid w:val="005031EC"/>
    <w:rsid w:val="00513792"/>
    <w:rsid w:val="00513A13"/>
    <w:rsid w:val="00537E92"/>
    <w:rsid w:val="00554A9A"/>
    <w:rsid w:val="00564588"/>
    <w:rsid w:val="005727D6"/>
    <w:rsid w:val="00583FD2"/>
    <w:rsid w:val="005902DC"/>
    <w:rsid w:val="00591E88"/>
    <w:rsid w:val="00594211"/>
    <w:rsid w:val="005F60F7"/>
    <w:rsid w:val="00612871"/>
    <w:rsid w:val="006264B0"/>
    <w:rsid w:val="00657983"/>
    <w:rsid w:val="006611EE"/>
    <w:rsid w:val="00663CAF"/>
    <w:rsid w:val="00680027"/>
    <w:rsid w:val="00680FBA"/>
    <w:rsid w:val="00683DF9"/>
    <w:rsid w:val="006C7F17"/>
    <w:rsid w:val="006D072F"/>
    <w:rsid w:val="006D2857"/>
    <w:rsid w:val="00701BE9"/>
    <w:rsid w:val="007066E5"/>
    <w:rsid w:val="00714C41"/>
    <w:rsid w:val="007175A4"/>
    <w:rsid w:val="0073174A"/>
    <w:rsid w:val="00743924"/>
    <w:rsid w:val="00755672"/>
    <w:rsid w:val="00760224"/>
    <w:rsid w:val="00766A13"/>
    <w:rsid w:val="00770960"/>
    <w:rsid w:val="007820E3"/>
    <w:rsid w:val="007841EE"/>
    <w:rsid w:val="007A2A74"/>
    <w:rsid w:val="007A3F37"/>
    <w:rsid w:val="007C627C"/>
    <w:rsid w:val="007E4CD7"/>
    <w:rsid w:val="007F503B"/>
    <w:rsid w:val="00804C1F"/>
    <w:rsid w:val="0081194B"/>
    <w:rsid w:val="008302B7"/>
    <w:rsid w:val="00861FE7"/>
    <w:rsid w:val="0087405D"/>
    <w:rsid w:val="00892B6E"/>
    <w:rsid w:val="008B11EB"/>
    <w:rsid w:val="008B331F"/>
    <w:rsid w:val="008B41E8"/>
    <w:rsid w:val="008C4E37"/>
    <w:rsid w:val="008C684A"/>
    <w:rsid w:val="008C7CA8"/>
    <w:rsid w:val="008E0E16"/>
    <w:rsid w:val="008F0C18"/>
    <w:rsid w:val="008F75CA"/>
    <w:rsid w:val="009001A7"/>
    <w:rsid w:val="00915316"/>
    <w:rsid w:val="00920EAE"/>
    <w:rsid w:val="00944017"/>
    <w:rsid w:val="00960934"/>
    <w:rsid w:val="00977466"/>
    <w:rsid w:val="0098199F"/>
    <w:rsid w:val="00991F2E"/>
    <w:rsid w:val="009A683B"/>
    <w:rsid w:val="009B2297"/>
    <w:rsid w:val="009B7676"/>
    <w:rsid w:val="009D2B1E"/>
    <w:rsid w:val="009D7FC5"/>
    <w:rsid w:val="009F7455"/>
    <w:rsid w:val="00A1128E"/>
    <w:rsid w:val="00A11B73"/>
    <w:rsid w:val="00A27AB3"/>
    <w:rsid w:val="00A3694D"/>
    <w:rsid w:val="00A36C30"/>
    <w:rsid w:val="00A44EB3"/>
    <w:rsid w:val="00A50C97"/>
    <w:rsid w:val="00A61E10"/>
    <w:rsid w:val="00A70726"/>
    <w:rsid w:val="00A74993"/>
    <w:rsid w:val="00A85714"/>
    <w:rsid w:val="00AA1BCD"/>
    <w:rsid w:val="00AA75F1"/>
    <w:rsid w:val="00AB1774"/>
    <w:rsid w:val="00AD5F6C"/>
    <w:rsid w:val="00AF051E"/>
    <w:rsid w:val="00AF2944"/>
    <w:rsid w:val="00B40D70"/>
    <w:rsid w:val="00B41B31"/>
    <w:rsid w:val="00B4375F"/>
    <w:rsid w:val="00B53CAD"/>
    <w:rsid w:val="00B56E77"/>
    <w:rsid w:val="00B739CD"/>
    <w:rsid w:val="00B73F93"/>
    <w:rsid w:val="00BA0106"/>
    <w:rsid w:val="00BA2D46"/>
    <w:rsid w:val="00BB1AE6"/>
    <w:rsid w:val="00BB684E"/>
    <w:rsid w:val="00BB77EC"/>
    <w:rsid w:val="00BD0DCD"/>
    <w:rsid w:val="00BD7DA3"/>
    <w:rsid w:val="00C121E6"/>
    <w:rsid w:val="00C16605"/>
    <w:rsid w:val="00C24352"/>
    <w:rsid w:val="00C3367E"/>
    <w:rsid w:val="00C52DC3"/>
    <w:rsid w:val="00C561BD"/>
    <w:rsid w:val="00C562DA"/>
    <w:rsid w:val="00C576B8"/>
    <w:rsid w:val="00C602F6"/>
    <w:rsid w:val="00C67A07"/>
    <w:rsid w:val="00C7476F"/>
    <w:rsid w:val="00C7596A"/>
    <w:rsid w:val="00C77D3F"/>
    <w:rsid w:val="00C87059"/>
    <w:rsid w:val="00CB171E"/>
    <w:rsid w:val="00CD1F14"/>
    <w:rsid w:val="00CF50EB"/>
    <w:rsid w:val="00D02B50"/>
    <w:rsid w:val="00D0425A"/>
    <w:rsid w:val="00D36322"/>
    <w:rsid w:val="00D443D0"/>
    <w:rsid w:val="00D75699"/>
    <w:rsid w:val="00D76309"/>
    <w:rsid w:val="00D87C1C"/>
    <w:rsid w:val="00D90AFF"/>
    <w:rsid w:val="00D929E2"/>
    <w:rsid w:val="00DA1E36"/>
    <w:rsid w:val="00DA2941"/>
    <w:rsid w:val="00DC21C0"/>
    <w:rsid w:val="00DD5EC3"/>
    <w:rsid w:val="00DD7BA8"/>
    <w:rsid w:val="00DE3EE4"/>
    <w:rsid w:val="00DE6E3B"/>
    <w:rsid w:val="00E02273"/>
    <w:rsid w:val="00E167FD"/>
    <w:rsid w:val="00E6133B"/>
    <w:rsid w:val="00E66A98"/>
    <w:rsid w:val="00E7418C"/>
    <w:rsid w:val="00E81EE5"/>
    <w:rsid w:val="00EA4CDE"/>
    <w:rsid w:val="00EB1AB1"/>
    <w:rsid w:val="00EB47F6"/>
    <w:rsid w:val="00EB735B"/>
    <w:rsid w:val="00ED6627"/>
    <w:rsid w:val="00F02E26"/>
    <w:rsid w:val="00F3005A"/>
    <w:rsid w:val="00F31D9D"/>
    <w:rsid w:val="00F328D8"/>
    <w:rsid w:val="00F42F8F"/>
    <w:rsid w:val="00F577A0"/>
    <w:rsid w:val="00F577DD"/>
    <w:rsid w:val="00F61C82"/>
    <w:rsid w:val="00F659F9"/>
    <w:rsid w:val="00F66BE3"/>
    <w:rsid w:val="00F75255"/>
    <w:rsid w:val="00FC4A69"/>
    <w:rsid w:val="00FD2824"/>
    <w:rsid w:val="00FD7F4F"/>
    <w:rsid w:val="00FE6E84"/>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28E"/>
    <w:rPr>
      <w:color w:val="0000FF" w:themeColor="hyperlink"/>
      <w:u w:val="single"/>
    </w:rPr>
  </w:style>
  <w:style w:type="paragraph" w:styleId="NormalWeb">
    <w:name w:val="Normal (Web)"/>
    <w:basedOn w:val="Normal"/>
    <w:uiPriority w:val="99"/>
    <w:unhideWhenUsed/>
    <w:rsid w:val="00026D37"/>
    <w:pPr>
      <w:spacing w:before="100" w:beforeAutospacing="1" w:after="100" w:afterAutospacing="1" w:line="240" w:lineRule="auto"/>
      <w:ind w:firstLine="0"/>
      <w:jc w:val="left"/>
    </w:pPr>
    <w:rPr>
      <w:rFonts w:eastAsia="Times New Roman" w:cs="Times New Roman"/>
      <w:szCs w:val="24"/>
      <w:lang w:val="en-GB" w:eastAsia="en-GB"/>
    </w:rPr>
  </w:style>
  <w:style w:type="table" w:customStyle="1" w:styleId="TableGrid1">
    <w:name w:val="Table Grid1"/>
    <w:basedOn w:val="TableNormal"/>
    <w:next w:val="TableGrid"/>
    <w:uiPriority w:val="59"/>
    <w:rsid w:val="000101DC"/>
    <w:pPr>
      <w:spacing w:line="240" w:lineRule="auto"/>
      <w:ind w:firstLine="0"/>
    </w:pPr>
    <w:rPr>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101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3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1F"/>
    <w:rPr>
      <w:rFonts w:ascii="Tahoma" w:hAnsi="Tahoma" w:cs="Tahoma"/>
      <w:sz w:val="16"/>
      <w:szCs w:val="16"/>
      <w:lang w:val="sr-Cyrl-RS"/>
    </w:rPr>
  </w:style>
  <w:style w:type="paragraph" w:styleId="FootnoteText">
    <w:name w:val="footnote text"/>
    <w:basedOn w:val="Normal"/>
    <w:link w:val="FootnoteTextChar"/>
    <w:uiPriority w:val="99"/>
    <w:semiHidden/>
    <w:unhideWhenUsed/>
    <w:rsid w:val="0087405D"/>
    <w:pPr>
      <w:spacing w:line="240" w:lineRule="auto"/>
    </w:pPr>
    <w:rPr>
      <w:sz w:val="20"/>
      <w:szCs w:val="20"/>
    </w:rPr>
  </w:style>
  <w:style w:type="character" w:customStyle="1" w:styleId="FootnoteTextChar">
    <w:name w:val="Footnote Text Char"/>
    <w:basedOn w:val="DefaultParagraphFont"/>
    <w:link w:val="FootnoteText"/>
    <w:uiPriority w:val="99"/>
    <w:semiHidden/>
    <w:rsid w:val="0087405D"/>
    <w:rPr>
      <w:sz w:val="20"/>
      <w:szCs w:val="20"/>
      <w:lang w:val="sr-Cyrl-RS"/>
    </w:rPr>
  </w:style>
  <w:style w:type="character" w:styleId="FootnoteReference">
    <w:name w:val="footnote reference"/>
    <w:basedOn w:val="DefaultParagraphFont"/>
    <w:uiPriority w:val="99"/>
    <w:semiHidden/>
    <w:unhideWhenUsed/>
    <w:rsid w:val="0087405D"/>
    <w:rPr>
      <w:vertAlign w:val="superscript"/>
    </w:rPr>
  </w:style>
  <w:style w:type="paragraph" w:styleId="EndnoteText">
    <w:name w:val="endnote text"/>
    <w:basedOn w:val="Normal"/>
    <w:link w:val="EndnoteTextChar"/>
    <w:uiPriority w:val="99"/>
    <w:semiHidden/>
    <w:unhideWhenUsed/>
    <w:rsid w:val="0087405D"/>
    <w:pPr>
      <w:spacing w:line="240" w:lineRule="auto"/>
    </w:pPr>
    <w:rPr>
      <w:sz w:val="20"/>
      <w:szCs w:val="20"/>
    </w:rPr>
  </w:style>
  <w:style w:type="character" w:customStyle="1" w:styleId="EndnoteTextChar">
    <w:name w:val="Endnote Text Char"/>
    <w:basedOn w:val="DefaultParagraphFont"/>
    <w:link w:val="EndnoteText"/>
    <w:uiPriority w:val="99"/>
    <w:semiHidden/>
    <w:rsid w:val="0087405D"/>
    <w:rPr>
      <w:sz w:val="20"/>
      <w:szCs w:val="20"/>
      <w:lang w:val="sr-Cyrl-RS"/>
    </w:rPr>
  </w:style>
  <w:style w:type="character" w:styleId="EndnoteReference">
    <w:name w:val="endnote reference"/>
    <w:basedOn w:val="DefaultParagraphFont"/>
    <w:uiPriority w:val="99"/>
    <w:semiHidden/>
    <w:unhideWhenUsed/>
    <w:rsid w:val="0087405D"/>
    <w:rPr>
      <w:vertAlign w:val="superscript"/>
    </w:rPr>
  </w:style>
  <w:style w:type="character" w:styleId="LineNumber">
    <w:name w:val="line number"/>
    <w:basedOn w:val="DefaultParagraphFont"/>
    <w:uiPriority w:val="99"/>
    <w:semiHidden/>
    <w:unhideWhenUsed/>
    <w:rsid w:val="00AA7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28E"/>
    <w:rPr>
      <w:color w:val="0000FF" w:themeColor="hyperlink"/>
      <w:u w:val="single"/>
    </w:rPr>
  </w:style>
  <w:style w:type="paragraph" w:styleId="NormalWeb">
    <w:name w:val="Normal (Web)"/>
    <w:basedOn w:val="Normal"/>
    <w:uiPriority w:val="99"/>
    <w:unhideWhenUsed/>
    <w:rsid w:val="00026D37"/>
    <w:pPr>
      <w:spacing w:before="100" w:beforeAutospacing="1" w:after="100" w:afterAutospacing="1" w:line="240" w:lineRule="auto"/>
      <w:ind w:firstLine="0"/>
      <w:jc w:val="left"/>
    </w:pPr>
    <w:rPr>
      <w:rFonts w:eastAsia="Times New Roman" w:cs="Times New Roman"/>
      <w:szCs w:val="24"/>
      <w:lang w:val="en-GB" w:eastAsia="en-GB"/>
    </w:rPr>
  </w:style>
  <w:style w:type="table" w:customStyle="1" w:styleId="TableGrid1">
    <w:name w:val="Table Grid1"/>
    <w:basedOn w:val="TableNormal"/>
    <w:next w:val="TableGrid"/>
    <w:uiPriority w:val="59"/>
    <w:rsid w:val="000101DC"/>
    <w:pPr>
      <w:spacing w:line="240" w:lineRule="auto"/>
      <w:ind w:firstLine="0"/>
    </w:pPr>
    <w:rPr>
      <w:lang w:val="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101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3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1F"/>
    <w:rPr>
      <w:rFonts w:ascii="Tahoma" w:hAnsi="Tahoma" w:cs="Tahoma"/>
      <w:sz w:val="16"/>
      <w:szCs w:val="16"/>
      <w:lang w:val="sr-Cyrl-RS"/>
    </w:rPr>
  </w:style>
  <w:style w:type="paragraph" w:styleId="FootnoteText">
    <w:name w:val="footnote text"/>
    <w:basedOn w:val="Normal"/>
    <w:link w:val="FootnoteTextChar"/>
    <w:uiPriority w:val="99"/>
    <w:semiHidden/>
    <w:unhideWhenUsed/>
    <w:rsid w:val="0087405D"/>
    <w:pPr>
      <w:spacing w:line="240" w:lineRule="auto"/>
    </w:pPr>
    <w:rPr>
      <w:sz w:val="20"/>
      <w:szCs w:val="20"/>
    </w:rPr>
  </w:style>
  <w:style w:type="character" w:customStyle="1" w:styleId="FootnoteTextChar">
    <w:name w:val="Footnote Text Char"/>
    <w:basedOn w:val="DefaultParagraphFont"/>
    <w:link w:val="FootnoteText"/>
    <w:uiPriority w:val="99"/>
    <w:semiHidden/>
    <w:rsid w:val="0087405D"/>
    <w:rPr>
      <w:sz w:val="20"/>
      <w:szCs w:val="20"/>
      <w:lang w:val="sr-Cyrl-RS"/>
    </w:rPr>
  </w:style>
  <w:style w:type="character" w:styleId="FootnoteReference">
    <w:name w:val="footnote reference"/>
    <w:basedOn w:val="DefaultParagraphFont"/>
    <w:uiPriority w:val="99"/>
    <w:semiHidden/>
    <w:unhideWhenUsed/>
    <w:rsid w:val="0087405D"/>
    <w:rPr>
      <w:vertAlign w:val="superscript"/>
    </w:rPr>
  </w:style>
  <w:style w:type="paragraph" w:styleId="EndnoteText">
    <w:name w:val="endnote text"/>
    <w:basedOn w:val="Normal"/>
    <w:link w:val="EndnoteTextChar"/>
    <w:uiPriority w:val="99"/>
    <w:semiHidden/>
    <w:unhideWhenUsed/>
    <w:rsid w:val="0087405D"/>
    <w:pPr>
      <w:spacing w:line="240" w:lineRule="auto"/>
    </w:pPr>
    <w:rPr>
      <w:sz w:val="20"/>
      <w:szCs w:val="20"/>
    </w:rPr>
  </w:style>
  <w:style w:type="character" w:customStyle="1" w:styleId="EndnoteTextChar">
    <w:name w:val="Endnote Text Char"/>
    <w:basedOn w:val="DefaultParagraphFont"/>
    <w:link w:val="EndnoteText"/>
    <w:uiPriority w:val="99"/>
    <w:semiHidden/>
    <w:rsid w:val="0087405D"/>
    <w:rPr>
      <w:sz w:val="20"/>
      <w:szCs w:val="20"/>
      <w:lang w:val="sr-Cyrl-RS"/>
    </w:rPr>
  </w:style>
  <w:style w:type="character" w:styleId="EndnoteReference">
    <w:name w:val="endnote reference"/>
    <w:basedOn w:val="DefaultParagraphFont"/>
    <w:uiPriority w:val="99"/>
    <w:semiHidden/>
    <w:unhideWhenUsed/>
    <w:rsid w:val="0087405D"/>
    <w:rPr>
      <w:vertAlign w:val="superscript"/>
    </w:rPr>
  </w:style>
  <w:style w:type="character" w:styleId="LineNumber">
    <w:name w:val="line number"/>
    <w:basedOn w:val="DefaultParagraphFont"/>
    <w:uiPriority w:val="99"/>
    <w:semiHidden/>
    <w:unhideWhenUsed/>
    <w:rsid w:val="00AA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21/jf9045667" TargetMode="External"/><Relationship Id="rId13" Type="http://schemas.openxmlformats.org/officeDocument/2006/relationships/hyperlink" Target="https://doi.org/10.1111/j.1750-3841.2011.02587.x" TargetMode="External"/><Relationship Id="rId18" Type="http://schemas.openxmlformats.org/officeDocument/2006/relationships/hyperlink" Target="https://doi.org/10.1002/jsfa.306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07/978-1-4757-5214-4_8" TargetMode="External"/><Relationship Id="rId17" Type="http://schemas.openxmlformats.org/officeDocument/2006/relationships/hyperlink" Target="https://doi.org/10.1007/978-3-540-49339-6_10" TargetMode="External"/><Relationship Id="rId2" Type="http://schemas.openxmlformats.org/officeDocument/2006/relationships/styles" Target="styles.xml"/><Relationship Id="rId16" Type="http://schemas.openxmlformats.org/officeDocument/2006/relationships/hyperlink" Target="https://doi.org/10.1021/jf00040a009" TargetMode="External"/><Relationship Id="rId20" Type="http://schemas.openxmlformats.org/officeDocument/2006/relationships/hyperlink" Target="https://doi.org/10.1021/jf05113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3197-017-2900-5" TargetMode="External"/><Relationship Id="rId5" Type="http://schemas.openxmlformats.org/officeDocument/2006/relationships/webSettings" Target="webSettings.xml"/><Relationship Id="rId15" Type="http://schemas.openxmlformats.org/officeDocument/2006/relationships/hyperlink" Target="https://doi.org/10.1002/food.19910351027" TargetMode="External"/><Relationship Id="rId10" Type="http://schemas.openxmlformats.org/officeDocument/2006/relationships/hyperlink" Target="https://doi.org/10.1007/s00217-016-2762-5" TargetMode="External"/><Relationship Id="rId19" Type="http://schemas.openxmlformats.org/officeDocument/2006/relationships/hyperlink" Target="https://doi.org/10.1046/j.1365-2672.2002.01616.x" TargetMode="External"/><Relationship Id="rId4" Type="http://schemas.openxmlformats.org/officeDocument/2006/relationships/settings" Target="settings.xml"/><Relationship Id="rId9" Type="http://schemas.openxmlformats.org/officeDocument/2006/relationships/hyperlink" Target="https://doi.org/10.17660/ActaHortic.2007.734.49" TargetMode="External"/><Relationship Id="rId14" Type="http://schemas.openxmlformats.org/officeDocument/2006/relationships/hyperlink" Target="https://doi.org/10.2298/JAS0501049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5F6D-4C92-49E2-A9F8-DD3923F9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1</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55</cp:revision>
  <cp:lastPrinted>2019-05-24T13:07:00Z</cp:lastPrinted>
  <dcterms:created xsi:type="dcterms:W3CDTF">2019-01-28T10:09:00Z</dcterms:created>
  <dcterms:modified xsi:type="dcterms:W3CDTF">2019-05-25T11:30:00Z</dcterms:modified>
</cp:coreProperties>
</file>