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BE" w:rsidRDefault="00B523A9" w:rsidP="00B523A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Response</w:t>
      </w:r>
      <w:r w:rsidR="000B0ABE"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to</w:t>
      </w:r>
      <w:r w:rsidR="000B0ABE"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Reviewer</w:t>
      </w:r>
      <w:r w:rsid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s</w:t>
      </w:r>
    </w:p>
    <w:p w:rsidR="008C2ED3" w:rsidRPr="000B0ABE" w:rsidRDefault="00CA6A81" w:rsidP="000B0ABE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sz w:val="24"/>
          <w:szCs w:val="24"/>
          <w:lang w:val="en-US"/>
        </w:rPr>
        <w:br/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    In the text below, suggestions and recommendations are given.</w:t>
      </w:r>
      <w:r w:rsidRPr="000B0ABE">
        <w:rPr>
          <w:rFonts w:asciiTheme="majorBidi" w:hAnsiTheme="majorBidi" w:cstheme="majorBidi"/>
          <w:sz w:val="24"/>
          <w:szCs w:val="24"/>
          <w:lang w:val="en-US"/>
        </w:rPr>
        <w:br/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1. From the FTIR analysis, it could not be clearly visible wheater there</w:t>
      </w:r>
      <w:r w:rsidR="008D6D8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were some interaction between polymer matrix and drug. Is there shifting of</w:t>
      </w:r>
      <w:r w:rsidR="008D6D8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any characteristic peaks after drug encapsulation?</w:t>
      </w:r>
      <w:r w:rsidRPr="000B0ABE">
        <w:rPr>
          <w:rFonts w:asciiTheme="majorBidi" w:hAnsiTheme="majorBidi" w:cstheme="majorBidi"/>
          <w:sz w:val="24"/>
          <w:szCs w:val="24"/>
          <w:lang w:val="en-US"/>
        </w:rPr>
        <w:br/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Also, the authors are supposed to disccus about the physical state of drug</w:t>
      </w:r>
      <w:r w:rsidR="008D6D8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D6D81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after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encapsulation. Is drug encapsulated in an amorphous or crystalline</w:t>
      </w:r>
      <w:r w:rsidR="008D6D8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form? Please, correlate these findings with XRD analysis results.</w:t>
      </w:r>
    </w:p>
    <w:p w:rsidR="008C2ED3" w:rsidRPr="000B0ABE" w:rsidRDefault="008C2ED3" w:rsidP="00BC4840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Responses for Reviewer A</w:t>
      </w:r>
    </w:p>
    <w:p w:rsidR="0007374D" w:rsidRPr="008C1D82" w:rsidRDefault="00CD150F" w:rsidP="00EE6C83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sz w:val="24"/>
          <w:szCs w:val="24"/>
          <w:lang w:val="en-US"/>
        </w:rPr>
        <w:t>There is no shifting of any characteristic peaks after drug encapsulation.</w:t>
      </w:r>
      <w:r w:rsidR="00BB7000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lang w:val="en-US"/>
        </w:rPr>
        <w:t xml:space="preserve">Practically, the same absorption bands appeared in the microspheres spectrum after drug encapsulation. </w:t>
      </w:r>
      <w:r w:rsidR="008C2ED3" w:rsidRPr="000B0ABE">
        <w:rPr>
          <w:rFonts w:asciiTheme="majorBidi" w:hAnsiTheme="majorBidi" w:cstheme="majorBidi"/>
          <w:sz w:val="24"/>
          <w:szCs w:val="24"/>
          <w:lang w:val="en-US"/>
        </w:rPr>
        <w:t xml:space="preserve">The drug is encapsulated in </w:t>
      </w:r>
      <w:r w:rsidR="008C2ED3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crystalline</w:t>
      </w:r>
      <w:r w:rsidR="008C2ED3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C2ED3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form</w:t>
      </w:r>
      <w:r w:rsidR="0058160B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. </w:t>
      </w:r>
      <w:r w:rsidR="004518CA" w:rsidRPr="000B0ABE">
        <w:rPr>
          <w:rFonts w:asciiTheme="majorBidi" w:hAnsiTheme="majorBidi" w:cstheme="majorBidi"/>
          <w:sz w:val="24"/>
          <w:szCs w:val="24"/>
          <w:lang w:val="en-US"/>
        </w:rPr>
        <w:t xml:space="preserve">The IR spectra </w:t>
      </w:r>
      <w:r w:rsidR="004518CA">
        <w:rPr>
          <w:rFonts w:asciiTheme="majorBidi" w:hAnsiTheme="majorBidi" w:cstheme="majorBidi"/>
          <w:sz w:val="24"/>
          <w:szCs w:val="24"/>
          <w:lang w:val="en-US"/>
        </w:rPr>
        <w:t xml:space="preserve">(Figure 2) </w:t>
      </w:r>
      <w:r w:rsidR="004518CA" w:rsidRPr="000B0ABE">
        <w:rPr>
          <w:rFonts w:asciiTheme="majorBidi" w:hAnsiTheme="majorBidi" w:cstheme="majorBidi"/>
          <w:sz w:val="24"/>
          <w:szCs w:val="24"/>
          <w:lang w:val="en-US"/>
        </w:rPr>
        <w:t>did not show any new bands, so</w:t>
      </w:r>
      <w:r w:rsidR="004518CA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4518CA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on the basis of this</w:t>
      </w:r>
      <w:r w:rsidR="004518CA">
        <w:rPr>
          <w:rFonts w:asciiTheme="majorBidi" w:hAnsiTheme="majorBidi" w:cstheme="majorBidi"/>
          <w:sz w:val="24"/>
          <w:szCs w:val="24"/>
          <w:lang w:val="en-US"/>
        </w:rPr>
        <w:t xml:space="preserve"> analysis, the incorporation of </w:t>
      </w:r>
      <w:r w:rsidR="004518CA" w:rsidRPr="000B0ABE">
        <w:rPr>
          <w:rFonts w:asciiTheme="majorBidi" w:hAnsiTheme="majorBidi" w:cstheme="majorBidi"/>
          <w:sz w:val="24"/>
          <w:szCs w:val="24"/>
          <w:lang w:val="en-US"/>
        </w:rPr>
        <w:t xml:space="preserve">2-aminobenzothiazole did not cause any chemical reaction. </w:t>
      </w:r>
      <w:r w:rsidR="004518CA">
        <w:rPr>
          <w:rFonts w:asciiTheme="majorBidi" w:hAnsiTheme="majorBidi" w:cstheme="majorBidi"/>
          <w:sz w:val="24"/>
          <w:szCs w:val="24"/>
          <w:lang w:val="en-US"/>
        </w:rPr>
        <w:t xml:space="preserve">See the pages 8 and 9 </w:t>
      </w:r>
      <w:r w:rsidR="004518CA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of the manuscript. </w:t>
      </w:r>
      <w:r w:rsidR="00A42E4D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Further</w:t>
      </w:r>
      <w:r w:rsidR="0058160B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, </w:t>
      </w:r>
      <w:r w:rsidR="00A42E4D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XRD analysis </w:t>
      </w:r>
      <w:r w:rsidR="004D69A8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(Figure </w:t>
      </w:r>
      <w:r w:rsidR="00AC583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3</w:t>
      </w:r>
      <w:r w:rsidR="004D69A8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) showed also</w:t>
      </w:r>
      <w:r w:rsidR="00115666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="004D69A8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crystalline character of pure </w:t>
      </w:r>
      <w:r w:rsidR="001B02E1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2-ABZT</w:t>
      </w:r>
      <w:r w:rsidR="004D69A8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; in fact, </w:t>
      </w:r>
      <w:r w:rsidR="00A42E4D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 X</w:t>
      </w:r>
      <w:r w:rsidR="00A42E4D" w:rsidRPr="000B0ABE">
        <w:rPr>
          <w:rFonts w:ascii="Cambria Math" w:hAnsi="Cambria Math" w:cstheme="majorBidi"/>
          <w:sz w:val="24"/>
          <w:szCs w:val="24"/>
          <w:shd w:val="clear" w:color="auto" w:fill="FFFFFF"/>
          <w:lang w:val="en-US"/>
        </w:rPr>
        <w:t>‐</w:t>
      </w:r>
      <w:r w:rsidR="00A42E4D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ray diffraction 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 xml:space="preserve">patterns of microspheres samples showed some characteristic peaks of </w:t>
      </w:r>
      <w:r w:rsidR="00A955C8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2-ABZT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but with low intensities, indicating th</w:t>
      </w:r>
      <w:r w:rsidR="00A42E4D" w:rsidRPr="000B0ABE">
        <w:rPr>
          <w:rFonts w:asciiTheme="majorBidi" w:hAnsiTheme="majorBidi" w:cstheme="majorBidi"/>
          <w:sz w:val="24"/>
          <w:szCs w:val="24"/>
          <w:lang w:val="en-US"/>
        </w:rPr>
        <w:t>e presence of the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42E4D" w:rsidRPr="000B0ABE">
        <w:rPr>
          <w:rFonts w:asciiTheme="majorBidi" w:hAnsiTheme="majorBidi" w:cstheme="majorBidi"/>
          <w:sz w:val="24"/>
          <w:szCs w:val="24"/>
          <w:lang w:val="en-US"/>
        </w:rPr>
        <w:t xml:space="preserve">encapsulated drug in the 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>crystalline form; then the X</w:t>
      </w:r>
      <w:r w:rsidR="0058160B" w:rsidRPr="000B0ABE">
        <w:rPr>
          <w:rFonts w:ascii="Cambria Math" w:hAnsi="Cambria Math" w:cstheme="majorBidi"/>
          <w:sz w:val="24"/>
          <w:szCs w:val="24"/>
          <w:lang w:val="en-US"/>
        </w:rPr>
        <w:t>‐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>ray diffraction analysis</w:t>
      </w:r>
      <w:r w:rsidR="00A42E4D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>confirmed the</w:t>
      </w:r>
      <w:r w:rsidR="0058160B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FTIR analysis</w:t>
      </w:r>
      <w:r w:rsidR="0058160B" w:rsidRPr="000B0ABE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EE6C83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</w:t>
      </w:r>
      <w:r w:rsidR="00D12A66" w:rsidRPr="00EA339D">
        <w:rPr>
          <w:rFonts w:asciiTheme="majorBidi" w:hAnsiTheme="majorBidi" w:cstheme="majorBidi"/>
          <w:color w:val="FF0000"/>
          <w:sz w:val="24"/>
          <w:szCs w:val="24"/>
          <w:lang w:val="en-US"/>
        </w:rPr>
        <w:t>See the pages 9 and 10</w:t>
      </w:r>
      <w:r w:rsidR="008C1D82" w:rsidRPr="00EA339D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="008C1D82" w:rsidRPr="00EA339D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en-US"/>
        </w:rPr>
        <w:t>of the manuscript</w:t>
      </w:r>
      <w:r w:rsidR="00EA339D" w:rsidRPr="00EA339D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en-US"/>
        </w:rPr>
        <w:t>, the text was added in red color.</w:t>
      </w:r>
    </w:p>
    <w:p w:rsidR="00BE7C7C" w:rsidRPr="000B0ABE" w:rsidRDefault="00BE7C7C" w:rsidP="00BC484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996CC9" w:rsidRDefault="00BE7C7C" w:rsidP="00996CC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Responses for Reviewer B</w:t>
      </w:r>
      <w:r w:rsidR="00996CC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1340E7" w:rsidRPr="00996CC9" w:rsidRDefault="00CA6A81" w:rsidP="00996CC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sz w:val="24"/>
          <w:szCs w:val="24"/>
          <w:lang w:val="en-US"/>
        </w:rPr>
        <w:br/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2. It is strongly </w:t>
      </w:r>
      <w:r w:rsidR="007839CB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recommended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to the authors to check the papers related to</w:t>
      </w:r>
      <w:r w:rsidR="009C4E9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drug release systems in order to provide the correctly presented graph of in</w:t>
      </w:r>
      <w:r w:rsidR="009C4E9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vitro drug release. There is no need to show two curves for one polymer</w:t>
      </w:r>
      <w:r w:rsidR="009C4E9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matrix done in duplicates. It is common to present the average values with</w:t>
      </w:r>
      <w:r w:rsidR="009C4E91" w:rsidRPr="000B0AB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the standard deviations.</w:t>
      </w:r>
    </w:p>
    <w:p w:rsidR="009C4E91" w:rsidRPr="000B0ABE" w:rsidRDefault="00A01A50" w:rsidP="00BC4840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>Response:</w:t>
      </w:r>
      <w:r w:rsidR="009C4E91" w:rsidRPr="000B0AB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p w:rsidR="009C4E91" w:rsidRPr="000B0ABE" w:rsidRDefault="009C4E91" w:rsidP="008C1D82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</w:pP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The </w:t>
      </w:r>
      <w:r w:rsidR="00ED00E3"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>graphs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 of in vitro drug release were correctly presented. See </w:t>
      </w:r>
      <w:r w:rsidR="008C1D82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the </w:t>
      </w:r>
      <w:r w:rsidR="008C1D82">
        <w:rPr>
          <w:rFonts w:asciiTheme="majorBidi" w:hAnsiTheme="majorBidi" w:cstheme="majorBidi"/>
          <w:sz w:val="24"/>
          <w:szCs w:val="24"/>
          <w:lang w:val="en-US"/>
        </w:rPr>
        <w:t>Fig. 4 in</w:t>
      </w:r>
      <w:r w:rsidR="008C1D82" w:rsidRPr="008C1D8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0B0ABE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the page </w:t>
      </w:r>
      <w:r w:rsidR="008C1D82">
        <w:rPr>
          <w:rFonts w:asciiTheme="majorBidi" w:hAnsiTheme="majorBidi" w:cstheme="majorBidi"/>
          <w:sz w:val="24"/>
          <w:szCs w:val="24"/>
          <w:shd w:val="clear" w:color="auto" w:fill="FFFFFF"/>
          <w:lang w:val="en-US"/>
        </w:rPr>
        <w:t xml:space="preserve">11 of the manuscript. </w:t>
      </w:r>
    </w:p>
    <w:sectPr w:rsidR="009C4E91" w:rsidRPr="000B0ABE" w:rsidSect="001340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099" w:rsidRDefault="000C1099" w:rsidP="00D128CB">
      <w:pPr>
        <w:spacing w:after="0" w:line="240" w:lineRule="auto"/>
      </w:pPr>
      <w:r>
        <w:separator/>
      </w:r>
    </w:p>
  </w:endnote>
  <w:endnote w:type="continuationSeparator" w:id="1">
    <w:p w:rsidR="000C1099" w:rsidRDefault="000C1099" w:rsidP="00D12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4563"/>
      <w:docPartObj>
        <w:docPartGallery w:val="Page Numbers (Bottom of Page)"/>
        <w:docPartUnique/>
      </w:docPartObj>
    </w:sdtPr>
    <w:sdtContent>
      <w:p w:rsidR="00D128CB" w:rsidRDefault="00F74E8E">
        <w:pPr>
          <w:pStyle w:val="Pieddepage"/>
          <w:jc w:val="center"/>
        </w:pPr>
        <w:fldSimple w:instr=" PAGE   \* MERGEFORMAT ">
          <w:r w:rsidR="00B523A9">
            <w:rPr>
              <w:noProof/>
            </w:rPr>
            <w:t>1</w:t>
          </w:r>
        </w:fldSimple>
      </w:p>
    </w:sdtContent>
  </w:sdt>
  <w:p w:rsidR="00D128CB" w:rsidRDefault="00D128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099" w:rsidRDefault="000C1099" w:rsidP="00D128CB">
      <w:pPr>
        <w:spacing w:after="0" w:line="240" w:lineRule="auto"/>
      </w:pPr>
      <w:r>
        <w:separator/>
      </w:r>
    </w:p>
  </w:footnote>
  <w:footnote w:type="continuationSeparator" w:id="1">
    <w:p w:rsidR="000C1099" w:rsidRDefault="000C1099" w:rsidP="00D12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892"/>
    <w:multiLevelType w:val="hybridMultilevel"/>
    <w:tmpl w:val="9F60A8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26359"/>
    <w:multiLevelType w:val="hybridMultilevel"/>
    <w:tmpl w:val="564C23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A81"/>
    <w:rsid w:val="00006EF4"/>
    <w:rsid w:val="0007374D"/>
    <w:rsid w:val="000B0ABE"/>
    <w:rsid w:val="000C1099"/>
    <w:rsid w:val="00115666"/>
    <w:rsid w:val="001340E7"/>
    <w:rsid w:val="001B02E1"/>
    <w:rsid w:val="001D7844"/>
    <w:rsid w:val="004518CA"/>
    <w:rsid w:val="004D69A8"/>
    <w:rsid w:val="005516D9"/>
    <w:rsid w:val="0058160B"/>
    <w:rsid w:val="005A1605"/>
    <w:rsid w:val="0061118D"/>
    <w:rsid w:val="006222F4"/>
    <w:rsid w:val="006E4AC9"/>
    <w:rsid w:val="007839CB"/>
    <w:rsid w:val="007D5864"/>
    <w:rsid w:val="008C1D82"/>
    <w:rsid w:val="008C2ED3"/>
    <w:rsid w:val="008D6D81"/>
    <w:rsid w:val="00901409"/>
    <w:rsid w:val="00996CC9"/>
    <w:rsid w:val="009C4E91"/>
    <w:rsid w:val="00A01A50"/>
    <w:rsid w:val="00A42E4D"/>
    <w:rsid w:val="00A42EDA"/>
    <w:rsid w:val="00A43A7B"/>
    <w:rsid w:val="00A955C8"/>
    <w:rsid w:val="00AC5833"/>
    <w:rsid w:val="00B523A9"/>
    <w:rsid w:val="00B654AF"/>
    <w:rsid w:val="00B93B07"/>
    <w:rsid w:val="00BB03A2"/>
    <w:rsid w:val="00BB7000"/>
    <w:rsid w:val="00BC4840"/>
    <w:rsid w:val="00BE7C7C"/>
    <w:rsid w:val="00C73529"/>
    <w:rsid w:val="00CA4771"/>
    <w:rsid w:val="00CA6A81"/>
    <w:rsid w:val="00CD150F"/>
    <w:rsid w:val="00D128CB"/>
    <w:rsid w:val="00D12A66"/>
    <w:rsid w:val="00D4379E"/>
    <w:rsid w:val="00DD1E79"/>
    <w:rsid w:val="00E05C0F"/>
    <w:rsid w:val="00EA339D"/>
    <w:rsid w:val="00ED00E3"/>
    <w:rsid w:val="00EE6C83"/>
    <w:rsid w:val="00EF0F0D"/>
    <w:rsid w:val="00F547F9"/>
    <w:rsid w:val="00F568FC"/>
    <w:rsid w:val="00F7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2E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1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128CB"/>
  </w:style>
  <w:style w:type="paragraph" w:styleId="Pieddepage">
    <w:name w:val="footer"/>
    <w:basedOn w:val="Normal"/>
    <w:link w:val="PieddepageCar"/>
    <w:uiPriority w:val="99"/>
    <w:unhideWhenUsed/>
    <w:rsid w:val="00D12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28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PC 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2019-11-08T21:19:00Z</dcterms:created>
  <dcterms:modified xsi:type="dcterms:W3CDTF">2019-11-08T21:19:00Z</dcterms:modified>
</cp:coreProperties>
</file>