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C799" w14:textId="77777777" w:rsidR="000E189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Manuscript Title: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“Synthesis, characterization and adsorption studies of nanocomposite hydrogels and SiO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effect on removal capacity of methylene blue dye'" (JSCS-PM-8227) </w:t>
      </w:r>
    </w:p>
    <w:p w14:paraId="0DB0083C" w14:textId="77777777" w:rsidR="000E189B" w:rsidRPr="00636F62" w:rsidRDefault="000E189B" w:rsidP="0063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36F6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Dear Editor:</w:t>
      </w:r>
    </w:p>
    <w:p w14:paraId="35389C7F" w14:textId="77777777" w:rsidR="000E189B" w:rsidRPr="00636F62" w:rsidRDefault="000E189B" w:rsidP="0063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36F6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We wish to express our appreciation to the </w:t>
      </w:r>
      <w:r w:rsidR="00DC2D82" w:rsidRPr="00636F6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Referees</w:t>
      </w:r>
      <w:r w:rsidRPr="00636F6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for their comments. We are pleased to respond point-by-point to the reviewers’ comments in this first evaluation. The detailed responses to the specific comments/suggestions/queries are presented below.</w:t>
      </w:r>
    </w:p>
    <w:p w14:paraId="57D87E8A" w14:textId="77777777" w:rsidR="000E189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77B5C23" w14:textId="77777777" w:rsidR="000E189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636F62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Referee 1.</w:t>
      </w:r>
    </w:p>
    <w:p w14:paraId="428A62B0" w14:textId="77777777" w:rsidR="000E189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Manuscript covers the original work dealing with preparation and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 of acrylic acid-co-vinyl pyrrolidone hydrogel loaded with SiO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nanoparticles. The hydrogel was then used for removal of dye methylene blue.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research shows potential; however, presented results and discussion on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characterization and removal of dye is sloppy. The references should be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updated and the majority of references date from some years ago. English in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Manuscript is not at the satisfactory level and is should be thoroughly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checked and corrected. Overall, the Manuscript needs to be significantly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improved before I could recommend it to be published in Journal of the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Serbian Chemical Society. </w:t>
      </w:r>
    </w:p>
    <w:p w14:paraId="51F8C7B6" w14:textId="77777777" w:rsidR="000E189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list the essential specific points:</w:t>
      </w:r>
    </w:p>
    <w:p w14:paraId="50127FC9" w14:textId="77777777" w:rsidR="00DC2D82" w:rsidRPr="00636F62" w:rsidRDefault="00DC2D82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Abstract, Authors claim that “Nanocomposite hydrogels were used for</w:t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adsorption and desorption of methylene blue dye from waste water”, but</w:t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actually prepared dye solution in distilled water. Wastewater has much</w:t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complex composition and those components affect the removal process. </w:t>
      </w:r>
    </w:p>
    <w:p w14:paraId="70BD26B8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Response: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Used water sample were described as: “</w:t>
      </w:r>
      <w:r w:rsidRPr="00636F62">
        <w:rPr>
          <w:rFonts w:ascii="Times New Roman" w:hAnsi="Times New Roman" w:cs="Times New Roman"/>
          <w:sz w:val="24"/>
          <w:szCs w:val="24"/>
          <w:lang w:val="en-GB"/>
        </w:rPr>
        <w:t xml:space="preserve">Nanocomposite hydrogels were used for the adsorption and desorption of methylene blue dye from </w:t>
      </w:r>
      <w:r w:rsidRPr="00636F62">
        <w:rPr>
          <w:rFonts w:ascii="Times New Roman" w:hAnsi="Times New Roman" w:cs="Times New Roman"/>
          <w:color w:val="FF0000"/>
          <w:sz w:val="24"/>
          <w:szCs w:val="24"/>
          <w:lang w:val="en-GB"/>
        </w:rPr>
        <w:t>wastewater</w:t>
      </w:r>
      <w:r w:rsidRPr="00636F6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36F62">
        <w:rPr>
          <w:rFonts w:ascii="Times New Roman" w:hAnsi="Times New Roman" w:cs="Times New Roman"/>
          <w:color w:val="FF0000"/>
          <w:sz w:val="24"/>
          <w:szCs w:val="24"/>
          <w:lang w:val="en-GB"/>
        </w:rPr>
        <w:t>Wastewater was refered as a distilled water which contained methylene blue dye at laboratory conditions.</w:t>
      </w:r>
      <w:r w:rsidRPr="00636F62">
        <w:rPr>
          <w:rFonts w:ascii="Times New Roman" w:hAnsi="Times New Roman" w:cs="Times New Roman"/>
          <w:sz w:val="24"/>
          <w:szCs w:val="24"/>
          <w:lang w:val="en-GB"/>
        </w:rPr>
        <w:t>” in Abstract section.</w:t>
      </w:r>
    </w:p>
    <w:p w14:paraId="238365D8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2E6D2D5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C32F42B" w14:textId="77777777" w:rsidR="004155D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2.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Abstract and in Conclusion, Authors are mentioning BET and Langmuir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isotherms that are not actually presented in the manuscript. This should be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corrected. </w:t>
      </w:r>
    </w:p>
    <w:p w14:paraId="79CDF7B4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Response: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Abstract and Conclusion sections have been reviewed and corrected.</w:t>
      </w:r>
    </w:p>
    <w:p w14:paraId="6DA49C50" w14:textId="77777777" w:rsidR="004155D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Line 69, experimental part, names of the used chemicals should be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corrected; this should also be corrected through whole text. </w:t>
      </w:r>
    </w:p>
    <w:p w14:paraId="5F0DA6DE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Response: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Used chemicals have been corrected as:</w:t>
      </w: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636F62">
        <w:rPr>
          <w:rFonts w:ascii="Times New Roman" w:hAnsi="Times New Roman" w:cs="Times New Roman"/>
          <w:sz w:val="24"/>
          <w:szCs w:val="24"/>
        </w:rPr>
        <w:t xml:space="preserve">For this purpose, hydrogel samples were synthesized by crosslinking copolymerization of </w:t>
      </w:r>
      <w:r w:rsidRPr="00636F62">
        <w:rPr>
          <w:rFonts w:ascii="Times New Roman" w:hAnsi="Times New Roman" w:cs="Times New Roman"/>
          <w:color w:val="FF0000"/>
          <w:sz w:val="24"/>
          <w:szCs w:val="24"/>
        </w:rPr>
        <w:t xml:space="preserve">N-vinylpyrrolidone </w:t>
      </w:r>
      <w:r w:rsidRPr="00636F62">
        <w:rPr>
          <w:rFonts w:ascii="Times New Roman" w:hAnsi="Times New Roman" w:cs="Times New Roman"/>
          <w:sz w:val="24"/>
          <w:szCs w:val="24"/>
        </w:rPr>
        <w:t xml:space="preserve">with N, N-methylene bis-acrylamide (MBA) in aqueous solution and using ammonium </w:t>
      </w:r>
      <w:r w:rsidRPr="00636F62">
        <w:rPr>
          <w:rFonts w:ascii="Times New Roman" w:hAnsi="Times New Roman" w:cs="Times New Roman"/>
          <w:color w:val="FF0000"/>
          <w:sz w:val="24"/>
          <w:szCs w:val="24"/>
        </w:rPr>
        <w:t>persulfate</w:t>
      </w:r>
      <w:r w:rsidRPr="00636F62">
        <w:rPr>
          <w:rFonts w:ascii="Times New Roman" w:hAnsi="Times New Roman" w:cs="Times New Roman"/>
          <w:sz w:val="24"/>
          <w:szCs w:val="24"/>
        </w:rPr>
        <w:t xml:space="preserve"> (APS) as a radical initiator.” in Experimental section.</w:t>
      </w:r>
    </w:p>
    <w:p w14:paraId="29C76B97" w14:textId="77777777" w:rsidR="004155DB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Section “Preparation of hydrogels and SiO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doped nanocomposite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hydrogels”, hydrogel synthesis should be explained in much more details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list or table of all prepared samples should be included in the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Manuscript. </w:t>
      </w:r>
    </w:p>
    <w:p w14:paraId="62774AA2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Response: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Preparation of hydrogels and SiO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doped nanocomposite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hydrogels section have been reviewed and </w:t>
      </w:r>
      <w:r w:rsidR="00BB4848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 1. Have been added to the manuscript as:</w:t>
      </w:r>
    </w:p>
    <w:p w14:paraId="15770D55" w14:textId="77777777" w:rsidR="00BB4848" w:rsidRPr="00636F62" w:rsidRDefault="00BB4848" w:rsidP="00636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6F62">
        <w:rPr>
          <w:rFonts w:ascii="Times New Roman" w:hAnsi="Times New Roman" w:cs="Times New Roman"/>
          <w:color w:val="FF0000"/>
          <w:sz w:val="24"/>
          <w:szCs w:val="24"/>
        </w:rPr>
        <w:t>List 1.</w:t>
      </w:r>
    </w:p>
    <w:p w14:paraId="13473F9D" w14:textId="77777777" w:rsidR="00BB4848" w:rsidRPr="00636F62" w:rsidRDefault="00BB4848" w:rsidP="00636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6F62">
        <w:rPr>
          <w:rFonts w:ascii="Times New Roman" w:hAnsi="Times New Roman" w:cs="Times New Roman"/>
          <w:color w:val="FF0000"/>
          <w:sz w:val="24"/>
          <w:szCs w:val="24"/>
        </w:rPr>
        <w:t>Formulations for hydrogel synthesis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23"/>
        <w:gridCol w:w="2318"/>
        <w:gridCol w:w="2319"/>
        <w:gridCol w:w="2328"/>
      </w:tblGrid>
      <w:tr w:rsidR="00BB4848" w:rsidRPr="00636F62" w14:paraId="2E19B177" w14:textId="77777777" w:rsidTr="00B92780"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2F601352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Hydrogel ID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13D20DDA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 (M)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14:paraId="7C6A2E99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VP (M)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14:paraId="108A8B96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Nanoparticle (SiO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)(wt%)</w:t>
            </w:r>
          </w:p>
        </w:tc>
      </w:tr>
      <w:tr w:rsidR="00BB4848" w:rsidRPr="00636F62" w14:paraId="66AEE4FC" w14:textId="77777777" w:rsidTr="00B92780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2AB9F002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3A394508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421A289C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0094C74F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B4848" w:rsidRPr="00636F62" w14:paraId="483F7006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E9375BB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AA-SiO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2(0.05)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A187899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7D77479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F9C3F91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</w:t>
            </w:r>
          </w:p>
        </w:tc>
      </w:tr>
      <w:tr w:rsidR="00BB4848" w:rsidRPr="00636F62" w14:paraId="53A86790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4B9618F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AA-SiO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2(0.5)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6E07A73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CC65CE7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0E6DC91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</w:t>
            </w:r>
          </w:p>
        </w:tc>
      </w:tr>
      <w:tr w:rsidR="00BB4848" w:rsidRPr="00636F62" w14:paraId="3F71B74F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99E4B0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AA-SiO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2(1)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0E72AEC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F668AA8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BE230AA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B4848" w:rsidRPr="00636F62" w14:paraId="0ECD88FF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8922B78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AA-VP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(3:1)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A9A3EEF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A6D3456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A7D9519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B4848" w:rsidRPr="00636F62" w14:paraId="43E9BA95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0D58DA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AA-VP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(2:2)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116A891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D4DA8CE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751B06A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B4848" w:rsidRPr="00636F62" w14:paraId="3EEBF184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8A7CB6E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AA-VP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(1:3)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8342AFA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461A7F0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1748A57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B4848" w:rsidRPr="00636F62" w14:paraId="4B5D9C52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C9D1A7C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AA-VP-SiO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2(0.05)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20DF677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CB510F7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958B67D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</w:t>
            </w:r>
          </w:p>
        </w:tc>
      </w:tr>
      <w:tr w:rsidR="00BB4848" w:rsidRPr="00636F62" w14:paraId="7E01EDE1" w14:textId="77777777" w:rsidTr="00B9278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142D77E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AA-VP-SiO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2(0.5)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51F794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F93DDCE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6B0F708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</w:t>
            </w:r>
          </w:p>
        </w:tc>
      </w:tr>
      <w:tr w:rsidR="00BB4848" w:rsidRPr="00636F62" w14:paraId="0D237C6A" w14:textId="77777777" w:rsidTr="00B92780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FDA3C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AA-VP-SiO</w:t>
            </w: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2(1)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EF44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EB169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DB58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B4848" w:rsidRPr="00636F62" w14:paraId="39CA95D7" w14:textId="77777777" w:rsidTr="00B92780">
        <w:tc>
          <w:tcPr>
            <w:tcW w:w="9350" w:type="dxa"/>
            <w:gridSpan w:val="4"/>
            <w:tcBorders>
              <w:left w:val="nil"/>
              <w:bottom w:val="nil"/>
              <w:right w:val="nil"/>
            </w:tcBorders>
          </w:tcPr>
          <w:p w14:paraId="25689FE3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0.05M MBA (cross-linking agent)</w:t>
            </w:r>
          </w:p>
        </w:tc>
      </w:tr>
      <w:tr w:rsidR="00BB4848" w:rsidRPr="00636F62" w14:paraId="46207FD8" w14:textId="77777777" w:rsidTr="00B92780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332CC" w14:textId="77777777" w:rsidR="00BB4848" w:rsidRPr="00636F62" w:rsidRDefault="00BB4848" w:rsidP="004173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0.01M APS (initiator)</w:t>
            </w:r>
          </w:p>
        </w:tc>
      </w:tr>
    </w:tbl>
    <w:p w14:paraId="67D56319" w14:textId="77777777" w:rsidR="00BB4848" w:rsidRPr="00636F62" w:rsidRDefault="00BB4848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047A9ED" w14:textId="77777777" w:rsidR="00854B51" w:rsidRPr="00636F62" w:rsidRDefault="00854B51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84E9587" w14:textId="77777777" w:rsidR="004155DB" w:rsidRPr="00636F62" w:rsidRDefault="0041733E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0E189B"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Section “Swelling behavior”, first two lines should be deleted or</w:t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moved in Results and Discussion.</w:t>
      </w:r>
    </w:p>
    <w:p w14:paraId="59CB513B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854B51"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54B51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swelling behavior section, first two lines have been deleted.</w:t>
      </w:r>
    </w:p>
    <w:p w14:paraId="67F82FF4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Section “Methylene blue (MB) adsorption”: equations and explanation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was MB concentration calculated should be added. </w:t>
      </w:r>
    </w:p>
    <w:p w14:paraId="37549695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42426C"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2426C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 of the page number restriction, MB concentration calculation have not been added. This calculation can be found in analytical chemistry books, easily.</w:t>
      </w:r>
    </w:p>
    <w:p w14:paraId="43219E08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Section “Desorption and reusability”, experimental procedure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 be better explained. It is not clear which solution was used for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desorption and which concentration is measured by UV-VIS. Authors should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rewrite this part.</w:t>
      </w:r>
    </w:p>
    <w:p w14:paraId="7BB872D1" w14:textId="77777777" w:rsidR="004155DB" w:rsidRPr="00636F62" w:rsidRDefault="004155D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3A4E8C"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A4E8C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</w:rPr>
        <w:t>Desorption studies of SiO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</w:rPr>
        <w:t xml:space="preserve"> doped and undoped AA homopolymeric nanocomposite hydrogels containing 2, 4, 6, 8 and 10 mg L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-1 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</w:rPr>
        <w:t>dye concentration were performed. The effect of SiO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</w:rPr>
        <w:t xml:space="preserve"> addition on desorption was investigated.</w:t>
      </w:r>
      <w:r w:rsidR="003A4E8C" w:rsidRPr="00636F62">
        <w:rPr>
          <w:rFonts w:ascii="Times New Roman" w:hAnsi="Times New Roman" w:cs="Times New Roman"/>
          <w:sz w:val="24"/>
          <w:szCs w:val="24"/>
        </w:rPr>
        <w:t xml:space="preserve">” </w:t>
      </w:r>
      <w:r w:rsidR="003A4E8C" w:rsidRPr="00636F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4E8C" w:rsidRPr="00636F62">
        <w:rPr>
          <w:rFonts w:ascii="Times New Roman" w:hAnsi="Times New Roman" w:cs="Times New Roman"/>
          <w:sz w:val="24"/>
          <w:szCs w:val="24"/>
        </w:rPr>
        <w:t xml:space="preserve">have been added to </w:t>
      </w:r>
      <w:r w:rsidR="003A4E8C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Desorption and reusability part to provide additional information about experimental procedure.</w:t>
      </w:r>
    </w:p>
    <w:p w14:paraId="6E19BAED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Regarding result of swelling of hydrogels, Authors state that they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prepared samples with different AA:VP ratio. In this part, only one ratio is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evaluated. How do you explain this? Also, swelling curve of this AA-co-VP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C2D82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(3: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sample is missing on the graph. How do the Authors explain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significant increase in swelling degree for the copolymer sample with 1% of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SiO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This is the only sample that shows similar behavior as the monopolymer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hydrogels do.</w:t>
      </w:r>
    </w:p>
    <w:p w14:paraId="6C2511CD" w14:textId="327B581D" w:rsidR="00FE276C" w:rsidRDefault="000E189B" w:rsidP="00FE276C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155DB"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FE27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E276C" w:rsidRPr="00FE2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additional comments have been added to swelling behavior part as: “</w:t>
      </w:r>
      <w:r w:rsidR="00FE276C" w:rsidRPr="00873A42">
        <w:rPr>
          <w:rFonts w:ascii="Times New Roman" w:hAnsi="Times New Roman"/>
          <w:color w:val="222222"/>
          <w:sz w:val="24"/>
          <w:szCs w:val="24"/>
        </w:rPr>
        <w:t>According to</w:t>
      </w:r>
      <w:r w:rsidR="00FE276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E276C" w:rsidRPr="000C4E82">
        <w:rPr>
          <w:rFonts w:ascii="Times New Roman" w:hAnsi="Times New Roman"/>
          <w:color w:val="FF0000"/>
          <w:sz w:val="24"/>
          <w:szCs w:val="24"/>
        </w:rPr>
        <w:t>Fig.1</w:t>
      </w:r>
      <w:r w:rsidR="00FE276C" w:rsidRPr="00873A42">
        <w:rPr>
          <w:rFonts w:ascii="Times New Roman" w:hAnsi="Times New Roman"/>
          <w:color w:val="222222"/>
          <w:sz w:val="24"/>
          <w:szCs w:val="24"/>
        </w:rPr>
        <w:t>, as expected, hydrogel (AA hydrogel) and co-polymeric hydrogel (AA-</w:t>
      </w:r>
      <w:r w:rsidR="00FE276C" w:rsidRPr="00873A42">
        <w:rPr>
          <w:rFonts w:ascii="Times New Roman" w:hAnsi="Times New Roman"/>
          <w:i/>
          <w:color w:val="222222"/>
          <w:sz w:val="24"/>
          <w:szCs w:val="24"/>
        </w:rPr>
        <w:t>co</w:t>
      </w:r>
      <w:r w:rsidR="00FE276C" w:rsidRPr="00873A42">
        <w:rPr>
          <w:rFonts w:ascii="Times New Roman" w:hAnsi="Times New Roman"/>
          <w:color w:val="222222"/>
          <w:sz w:val="24"/>
          <w:szCs w:val="24"/>
        </w:rPr>
        <w:t xml:space="preserve">-VP (3: 1) hydrogel) had the highest swelling value. </w:t>
      </w:r>
      <w:r w:rsidR="00FE276C" w:rsidRPr="007A35FF">
        <w:rPr>
          <w:rFonts w:ascii="Times New Roman" w:hAnsi="Times New Roman"/>
          <w:color w:val="FF0000"/>
          <w:sz w:val="24"/>
          <w:szCs w:val="24"/>
        </w:rPr>
        <w:t>Unexpected results</w:t>
      </w:r>
      <w:r w:rsidR="00FE276C">
        <w:rPr>
          <w:rFonts w:ascii="Times New Roman" w:hAnsi="Times New Roman"/>
          <w:color w:val="FF0000"/>
          <w:sz w:val="24"/>
          <w:szCs w:val="24"/>
        </w:rPr>
        <w:t xml:space="preserve"> for AA-</w:t>
      </w:r>
      <w:r w:rsidR="00FE276C" w:rsidRPr="007A35FF">
        <w:rPr>
          <w:rFonts w:ascii="Times New Roman" w:hAnsi="Times New Roman"/>
          <w:i/>
          <w:color w:val="FF0000"/>
          <w:sz w:val="24"/>
          <w:szCs w:val="24"/>
        </w:rPr>
        <w:t>co</w:t>
      </w:r>
      <w:r w:rsidR="00FE276C">
        <w:rPr>
          <w:rFonts w:ascii="Times New Roman" w:hAnsi="Times New Roman"/>
          <w:color w:val="FF0000"/>
          <w:sz w:val="24"/>
          <w:szCs w:val="24"/>
        </w:rPr>
        <w:t>-VP-1%SiO</w:t>
      </w:r>
      <w:r w:rsidR="00FE276C" w:rsidRPr="007A35FF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2 </w:t>
      </w:r>
      <w:r w:rsidR="00FE276C" w:rsidRPr="007A35FF">
        <w:rPr>
          <w:rFonts w:ascii="Times New Roman" w:hAnsi="Times New Roman"/>
          <w:color w:val="FF0000"/>
          <w:sz w:val="24"/>
          <w:szCs w:val="24"/>
        </w:rPr>
        <w:t>showed that 1% nanoparticles were agglomerated non-homogenously</w:t>
      </w:r>
      <w:r w:rsidR="00FE27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276C" w:rsidRPr="007A35FF">
        <w:rPr>
          <w:rFonts w:ascii="Times New Roman" w:hAnsi="Times New Roman"/>
          <w:color w:val="FF0000"/>
          <w:sz w:val="24"/>
          <w:szCs w:val="24"/>
        </w:rPr>
        <w:t xml:space="preserve">in hydrogel pores. </w:t>
      </w:r>
      <w:r w:rsidR="00FE276C" w:rsidRPr="00873A42">
        <w:rPr>
          <w:rFonts w:ascii="Times New Roman" w:hAnsi="Times New Roman"/>
          <w:color w:val="222222"/>
          <w:sz w:val="24"/>
          <w:szCs w:val="24"/>
        </w:rPr>
        <w:t>SiO</w:t>
      </w:r>
      <w:r w:rsidR="00FE276C" w:rsidRPr="00873A42">
        <w:rPr>
          <w:rFonts w:ascii="Times New Roman" w:hAnsi="Times New Roman"/>
          <w:color w:val="222222"/>
          <w:sz w:val="24"/>
          <w:szCs w:val="24"/>
          <w:vertAlign w:val="subscript"/>
        </w:rPr>
        <w:t>2</w:t>
      </w:r>
      <w:r w:rsidR="00FE276C" w:rsidRPr="00873A42">
        <w:rPr>
          <w:rFonts w:ascii="Times New Roman" w:hAnsi="Times New Roman"/>
          <w:color w:val="222222"/>
          <w:sz w:val="24"/>
          <w:szCs w:val="24"/>
        </w:rPr>
        <w:t xml:space="preserve"> nanoparticles that dispersed in the pores of hydrogels, increased the surface area and reduced pore diameter. In that case, doped hydrogels exhibited lower swelling behavior than undoped hydrogels.</w:t>
      </w:r>
      <w:r w:rsidR="00FE276C">
        <w:rPr>
          <w:rFonts w:ascii="Times New Roman" w:hAnsi="Times New Roman"/>
          <w:color w:val="222222"/>
          <w:sz w:val="24"/>
          <w:szCs w:val="24"/>
        </w:rPr>
        <w:t>”</w:t>
      </w:r>
    </w:p>
    <w:p w14:paraId="6C5EF6D6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Authors state that they performed FTIR measurements of the samples, but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only IR spectra presented in the paper was of hydrogel AA-co-VP (no ratio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specified). FTIR analysis should be much better analyzed and discussed.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Also, additional IR spectra should be presented.</w:t>
      </w:r>
    </w:p>
    <w:p w14:paraId="123050B4" w14:textId="3AED0BD1" w:rsidR="004A2551" w:rsidRDefault="004A2551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</w:p>
    <w:p w14:paraId="255526E3" w14:textId="7C4E64E8" w:rsidR="0066564F" w:rsidRDefault="0066564F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Additional </w:t>
      </w:r>
      <w:r w:rsidR="000B3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comments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been added to manuscript as: “</w:t>
      </w:r>
      <w:r>
        <w:rPr>
          <w:rFonts w:ascii="Times New Roman" w:hAnsi="Times New Roman"/>
          <w:color w:val="FF0000"/>
          <w:sz w:val="24"/>
          <w:szCs w:val="24"/>
        </w:rPr>
        <w:t>In Fig.</w:t>
      </w:r>
      <w:r w:rsidRPr="00430598">
        <w:rPr>
          <w:rFonts w:ascii="Times New Roman" w:hAnsi="Times New Roman"/>
          <w:color w:val="FF0000"/>
          <w:sz w:val="24"/>
          <w:szCs w:val="24"/>
        </w:rPr>
        <w:t xml:space="preserve"> 2, the FT</w:t>
      </w:r>
      <w:r>
        <w:rPr>
          <w:rFonts w:ascii="Times New Roman" w:hAnsi="Times New Roman"/>
          <w:color w:val="FF0000"/>
          <w:sz w:val="24"/>
          <w:szCs w:val="24"/>
        </w:rPr>
        <w:t>-</w:t>
      </w:r>
      <w:r w:rsidRPr="00430598">
        <w:rPr>
          <w:rFonts w:ascii="Times New Roman" w:hAnsi="Times New Roman"/>
          <w:color w:val="FF0000"/>
          <w:sz w:val="24"/>
          <w:szCs w:val="24"/>
        </w:rPr>
        <w:t>IR spectrum of the methylene blue dye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0598">
        <w:rPr>
          <w:rFonts w:ascii="Times New Roman" w:hAnsi="Times New Roman"/>
          <w:color w:val="FF0000"/>
          <w:sz w:val="24"/>
          <w:szCs w:val="24"/>
        </w:rPr>
        <w:t>(black line) and the FT</w:t>
      </w:r>
      <w:r>
        <w:rPr>
          <w:rFonts w:ascii="Times New Roman" w:hAnsi="Times New Roman"/>
          <w:color w:val="FF0000"/>
          <w:sz w:val="24"/>
          <w:szCs w:val="24"/>
        </w:rPr>
        <w:t>-</w:t>
      </w:r>
      <w:r w:rsidRPr="00430598">
        <w:rPr>
          <w:rFonts w:ascii="Times New Roman" w:hAnsi="Times New Roman"/>
          <w:color w:val="FF0000"/>
          <w:sz w:val="24"/>
          <w:szCs w:val="24"/>
        </w:rPr>
        <w:t>IR spectrum of the non-adsorbed AA-co-VP (3: 1) hydrogel (red line) are shown in the same graph</w:t>
      </w:r>
      <w:r>
        <w:rPr>
          <w:rFonts w:ascii="Times New Roman" w:hAnsi="Times New Roman"/>
          <w:color w:val="FF0000"/>
          <w:sz w:val="24"/>
          <w:szCs w:val="24"/>
        </w:rPr>
        <w:t>ic</w:t>
      </w:r>
      <w:r w:rsidRPr="00430598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0598">
        <w:rPr>
          <w:rFonts w:ascii="Times New Roman" w:hAnsi="Times New Roman"/>
          <w:color w:val="FF0000"/>
          <w:sz w:val="24"/>
          <w:szCs w:val="24"/>
        </w:rPr>
        <w:t xml:space="preserve"> The single-spectrum graph</w:t>
      </w:r>
      <w:r>
        <w:rPr>
          <w:rFonts w:ascii="Times New Roman" w:hAnsi="Times New Roman"/>
          <w:color w:val="FF0000"/>
          <w:sz w:val="24"/>
          <w:szCs w:val="24"/>
        </w:rPr>
        <w:t>ic in Fig.2</w:t>
      </w:r>
      <w:r w:rsidRPr="00430598">
        <w:rPr>
          <w:rFonts w:ascii="Times New Roman" w:hAnsi="Times New Roman"/>
          <w:color w:val="FF0000"/>
          <w:sz w:val="24"/>
          <w:szCs w:val="24"/>
        </w:rPr>
        <w:t xml:space="preserve"> belongs to the structure of methylene blue dye </w:t>
      </w:r>
      <w:r>
        <w:rPr>
          <w:rFonts w:ascii="Times New Roman" w:hAnsi="Times New Roman"/>
          <w:color w:val="FF0000"/>
          <w:sz w:val="24"/>
          <w:szCs w:val="24"/>
        </w:rPr>
        <w:t xml:space="preserve">once </w:t>
      </w:r>
      <w:r w:rsidRPr="00430598">
        <w:rPr>
          <w:rFonts w:ascii="Times New Roman" w:hAnsi="Times New Roman"/>
          <w:color w:val="FF0000"/>
          <w:sz w:val="24"/>
          <w:szCs w:val="24"/>
        </w:rPr>
        <w:t>adsorption onto AA</w:t>
      </w:r>
      <w:r w:rsidRPr="00430598">
        <w:rPr>
          <w:rFonts w:ascii="Times New Roman" w:hAnsi="Times New Roman"/>
          <w:i/>
          <w:color w:val="FF0000"/>
          <w:sz w:val="24"/>
          <w:szCs w:val="24"/>
        </w:rPr>
        <w:t>-co</w:t>
      </w:r>
      <w:r w:rsidRPr="00430598">
        <w:rPr>
          <w:rFonts w:ascii="Times New Roman" w:hAnsi="Times New Roman"/>
          <w:color w:val="FF0000"/>
          <w:sz w:val="24"/>
          <w:szCs w:val="24"/>
        </w:rPr>
        <w:t>-VP (3: 1) hydrogel.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794A">
        <w:rPr>
          <w:rFonts w:ascii="Times New Roman" w:hAnsi="Times New Roman"/>
          <w:color w:val="FF0000"/>
          <w:sz w:val="24"/>
          <w:szCs w:val="24"/>
        </w:rPr>
        <w:t>FT</w:t>
      </w:r>
      <w:r>
        <w:rPr>
          <w:rFonts w:ascii="Times New Roman" w:hAnsi="Times New Roman"/>
          <w:color w:val="FF0000"/>
          <w:sz w:val="24"/>
          <w:szCs w:val="24"/>
        </w:rPr>
        <w:t>-</w:t>
      </w:r>
      <w:r w:rsidRPr="0028794A">
        <w:rPr>
          <w:rFonts w:ascii="Times New Roman" w:hAnsi="Times New Roman"/>
          <w:color w:val="FF0000"/>
          <w:sz w:val="24"/>
          <w:szCs w:val="24"/>
        </w:rPr>
        <w:t xml:space="preserve">IR spectra of other hydrogel and nanocomposite hydrogels </w:t>
      </w:r>
      <w:r>
        <w:rPr>
          <w:rFonts w:ascii="Times New Roman" w:hAnsi="Times New Roman"/>
          <w:color w:val="FF0000"/>
          <w:sz w:val="24"/>
          <w:szCs w:val="24"/>
        </w:rPr>
        <w:t xml:space="preserve">which were </w:t>
      </w:r>
      <w:r w:rsidRPr="0028794A">
        <w:rPr>
          <w:rFonts w:ascii="Times New Roman" w:hAnsi="Times New Roman"/>
          <w:color w:val="FF0000"/>
          <w:sz w:val="24"/>
          <w:szCs w:val="24"/>
        </w:rPr>
        <w:t xml:space="preserve">synthesized in the study </w:t>
      </w:r>
      <w:r>
        <w:rPr>
          <w:rFonts w:ascii="Times New Roman" w:hAnsi="Times New Roman"/>
          <w:color w:val="FF0000"/>
          <w:sz w:val="24"/>
          <w:szCs w:val="24"/>
        </w:rPr>
        <w:t>is</w:t>
      </w:r>
      <w:r w:rsidRPr="0028794A">
        <w:rPr>
          <w:rFonts w:ascii="Times New Roman" w:hAnsi="Times New Roman"/>
          <w:color w:val="FF0000"/>
          <w:sz w:val="24"/>
          <w:szCs w:val="24"/>
        </w:rPr>
        <w:t xml:space="preserve"> given in S1.</w:t>
      </w:r>
      <w:r>
        <w:rPr>
          <w:rFonts w:ascii="Times New Roman" w:hAnsi="Times New Roman"/>
          <w:color w:val="FF0000"/>
          <w:sz w:val="24"/>
          <w:szCs w:val="24"/>
        </w:rPr>
        <w:t xml:space="preserve">” </w:t>
      </w:r>
      <w:r w:rsidRPr="0066564F">
        <w:rPr>
          <w:rFonts w:ascii="Times New Roman" w:hAnsi="Times New Roman"/>
          <w:sz w:val="24"/>
          <w:szCs w:val="24"/>
        </w:rPr>
        <w:t>And t</w:t>
      </w:r>
      <w:r w:rsidRPr="00665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FTIR results for other produced hydrogels have been given in Supplementary data as: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526024C0" w14:textId="77777777" w:rsidR="0066564F" w:rsidRDefault="0066564F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3C8C2DD" wp14:editId="77E88946">
            <wp:extent cx="5100828" cy="3608832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828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1722" w14:textId="6B8177F1" w:rsidR="0066564F" w:rsidRDefault="0066564F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5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S1. </w:t>
      </w:r>
      <w:r w:rsidRPr="00665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FT-IR spectrum of not-adsorbed MB dye on hydrogels and nanocomposite hydrogels</w:t>
      </w:r>
    </w:p>
    <w:p w14:paraId="60E35B60" w14:textId="0D355169" w:rsidR="00262A6A" w:rsidRDefault="00262A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80F353" w14:textId="5B038A3F" w:rsidR="00262A6A" w:rsidRDefault="00262A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DB7D96" w14:textId="77777777" w:rsidR="00262A6A" w:rsidRPr="00636F62" w:rsidRDefault="00262A6A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294BEAA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10.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Like in the case of FTIR, SEM analysis should be better described. </w:t>
      </w:r>
    </w:p>
    <w:p w14:paraId="7F635F37" w14:textId="4DB152B9" w:rsidR="004A2551" w:rsidRPr="00636F62" w:rsidRDefault="004A2551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262A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62A6A" w:rsidRPr="00262A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additional SEM images have been added to Supplementary data file.</w:t>
      </w:r>
    </w:p>
    <w:p w14:paraId="2248AA8E" w14:textId="77777777" w:rsidR="004A2551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11.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Fig. 4. SEM images of (a) before MB adsorption, (b) after MB adsorption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hydrogels. Which hydrogel? Monopolymer or copolymer hydrogel? Again, more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micrographs of both hydrogels and nanocomposites should be inserted. </w:t>
      </w:r>
    </w:p>
    <w:p w14:paraId="57986685" w14:textId="215378CE" w:rsidR="00262A6A" w:rsidRPr="00636F62" w:rsidRDefault="004A2551" w:rsidP="00262A6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262A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62A6A" w:rsidRPr="00262A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additional comments and details have been added as: “</w:t>
      </w:r>
      <w:r w:rsidR="00262A6A" w:rsidRPr="00907BD6">
        <w:rPr>
          <w:rFonts w:ascii="Times New Roman" w:hAnsi="Times New Roman"/>
          <w:color w:val="FF0000"/>
          <w:sz w:val="24"/>
          <w:szCs w:val="24"/>
        </w:rPr>
        <w:t>The</w:t>
      </w:r>
      <w:r w:rsidR="00262A6A">
        <w:rPr>
          <w:rFonts w:ascii="Times New Roman" w:hAnsi="Times New Roman"/>
          <w:color w:val="222222"/>
          <w:sz w:val="24"/>
          <w:szCs w:val="24"/>
        </w:rPr>
        <w:t xml:space="preserve"> m</w:t>
      </w:r>
      <w:r w:rsidR="00262A6A" w:rsidRPr="00873A42">
        <w:rPr>
          <w:rFonts w:ascii="Times New Roman" w:hAnsi="Times New Roman"/>
          <w:color w:val="222222"/>
          <w:sz w:val="24"/>
          <w:szCs w:val="24"/>
        </w:rPr>
        <w:t xml:space="preserve">orphological structure of the </w:t>
      </w:r>
      <w:r w:rsidR="00262A6A">
        <w:rPr>
          <w:rFonts w:ascii="Times New Roman" w:hAnsi="Times New Roman"/>
          <w:color w:val="222222"/>
          <w:sz w:val="24"/>
          <w:szCs w:val="24"/>
        </w:rPr>
        <w:t xml:space="preserve">MB </w:t>
      </w:r>
      <w:r w:rsidR="00262A6A" w:rsidRPr="002049E0">
        <w:rPr>
          <w:rFonts w:ascii="Times New Roman" w:hAnsi="Times New Roman"/>
          <w:color w:val="FF0000"/>
          <w:sz w:val="24"/>
          <w:szCs w:val="24"/>
        </w:rPr>
        <w:t>dye not-adsorbed / adsorbed on AA mono polymeric</w:t>
      </w:r>
      <w:r w:rsidR="00262A6A">
        <w:rPr>
          <w:rFonts w:ascii="Times New Roman" w:hAnsi="Times New Roman"/>
          <w:sz w:val="24"/>
          <w:szCs w:val="24"/>
        </w:rPr>
        <w:t xml:space="preserve"> hydrogels</w:t>
      </w:r>
      <w:r w:rsidR="00262A6A" w:rsidRPr="00873A42">
        <w:rPr>
          <w:rFonts w:ascii="Times New Roman" w:hAnsi="Times New Roman"/>
          <w:sz w:val="24"/>
          <w:szCs w:val="24"/>
        </w:rPr>
        <w:t xml:space="preserve"> was seen </w:t>
      </w:r>
      <w:r w:rsidR="00262A6A" w:rsidRPr="00873A42">
        <w:rPr>
          <w:rFonts w:ascii="Times New Roman" w:hAnsi="Times New Roman"/>
          <w:color w:val="222222"/>
          <w:sz w:val="24"/>
          <w:szCs w:val="24"/>
        </w:rPr>
        <w:t>in Fig 4(a)</w:t>
      </w:r>
      <w:r w:rsidR="00262A6A">
        <w:rPr>
          <w:rFonts w:ascii="Times New Roman" w:hAnsi="Times New Roman"/>
          <w:color w:val="222222"/>
          <w:sz w:val="24"/>
          <w:szCs w:val="24"/>
        </w:rPr>
        <w:t>,</w:t>
      </w:r>
      <w:r w:rsidR="0076308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62A6A" w:rsidRPr="002049E0">
        <w:rPr>
          <w:rFonts w:ascii="Times New Roman" w:hAnsi="Times New Roman"/>
          <w:color w:val="FF0000"/>
          <w:sz w:val="24"/>
          <w:szCs w:val="24"/>
        </w:rPr>
        <w:t>(b)</w:t>
      </w:r>
      <w:r w:rsidR="00262A6A" w:rsidRPr="00873A42">
        <w:rPr>
          <w:rFonts w:ascii="Times New Roman" w:hAnsi="Times New Roman"/>
          <w:sz w:val="24"/>
          <w:szCs w:val="24"/>
        </w:rPr>
        <w:t>.</w:t>
      </w:r>
      <w:r w:rsidR="00262A6A">
        <w:rPr>
          <w:rFonts w:ascii="Times New Roman" w:hAnsi="Times New Roman"/>
          <w:sz w:val="24"/>
          <w:szCs w:val="24"/>
        </w:rPr>
        <w:t xml:space="preserve"> </w:t>
      </w:r>
      <w:r w:rsidR="00262A6A">
        <w:rPr>
          <w:rFonts w:ascii="Times New Roman" w:hAnsi="Times New Roman"/>
          <w:color w:val="FF0000"/>
          <w:sz w:val="24"/>
          <w:szCs w:val="24"/>
        </w:rPr>
        <w:t>AA mono polymeric hydrogel was chosen for SEM analysis, because of the absence N% in their chemical structure. Therefore, differences between doped/undoped hydrogels were determined by EDX analysis.</w:t>
      </w:r>
      <w:r w:rsidR="00262A6A" w:rsidRPr="00262A6A">
        <w:rPr>
          <w:rFonts w:ascii="Times New Roman" w:hAnsi="Times New Roman"/>
          <w:sz w:val="24"/>
          <w:szCs w:val="24"/>
        </w:rPr>
        <w:t>”</w:t>
      </w:r>
    </w:p>
    <w:p w14:paraId="6D96E2AA" w14:textId="77777777" w:rsidR="004A2551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12.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The whole characterization part of the Manuscript needs to be checked.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each method of characterization different sample was used which leads to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inability to make one clear conclusion of the properties of prepared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sample.</w:t>
      </w:r>
    </w:p>
    <w:p w14:paraId="5082862C" w14:textId="059A1D19" w:rsidR="004A2551" w:rsidRPr="00636F62" w:rsidRDefault="004A2551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262A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62A6A" w:rsidRPr="00262A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262A6A" w:rsidRPr="001B3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characterization</w:t>
      </w:r>
      <w:r w:rsidR="001B37F2" w:rsidRPr="001B3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 of the manuscript has been reviewed and</w:t>
      </w:r>
      <w:r w:rsidR="001B37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B37F2" w:rsidRPr="001B3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characterization result belongs to which sample is clearly indicated</w:t>
      </w:r>
      <w:r w:rsidR="00D033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relevant section</w:t>
      </w:r>
      <w:r w:rsidR="001B37F2" w:rsidRPr="001B3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A622DE9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13.</w:t>
      </w:r>
      <w:r w:rsidR="00DC2D82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Again, which hydrogel was used for this test of element content? In the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case of copolymer hydrogel, content of N cannot be 0 as it is given in Table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1? </w:t>
      </w:r>
    </w:p>
    <w:p w14:paraId="63881B02" w14:textId="73BEE6D0" w:rsidR="004A2551" w:rsidRPr="00626ED3" w:rsidRDefault="004A2551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626E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26E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caption of Table 1. have been rewritten as:</w:t>
      </w:r>
      <w:r w:rsidR="00626ED3" w:rsidRPr="00626ED3">
        <w:t xml:space="preserve"> </w:t>
      </w:r>
      <w:r w:rsidR="00626ED3">
        <w:t>“</w:t>
      </w:r>
      <w:r w:rsidR="00626ED3" w:rsidRPr="00626ED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TABLE 1. Elemental contents of before and after MB adsorption on AA mono polymeric hydrogels</w:t>
      </w:r>
      <w:r w:rsidR="00626E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C255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78113FC" w14:textId="77777777" w:rsidR="004A2551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14.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Line 231, “The adsorption efficiency of the co-polymeric and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homo-polymeric hydrogels decreased in the high concentration dye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contents.” This statement is not in good correlation with results showed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table 2. In case of copolymer hydrogels, the highest removal was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achieved in highest MB concentration. Also, Removal values oscillate in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small %, so it is not recommended to make such strong statement. </w:t>
      </w:r>
    </w:p>
    <w:p w14:paraId="2DE898D8" w14:textId="77777777" w:rsidR="00283458" w:rsidRDefault="004A2551" w:rsidP="00283458">
      <w:pPr>
        <w:spacing w:after="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2834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834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comments have been added to this part as: “</w:t>
      </w:r>
      <w:r w:rsidR="00283458" w:rsidRPr="002865E4">
        <w:rPr>
          <w:rFonts w:ascii="Times New Roman" w:hAnsi="Times New Roman"/>
          <w:color w:val="FF0000"/>
          <w:sz w:val="24"/>
          <w:szCs w:val="24"/>
        </w:rPr>
        <w:t>The SiO</w:t>
      </w:r>
      <w:r w:rsidR="00283458" w:rsidRPr="002865E4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="00283458" w:rsidRPr="002865E4">
        <w:rPr>
          <w:rFonts w:ascii="Times New Roman" w:hAnsi="Times New Roman"/>
          <w:color w:val="FF0000"/>
          <w:sz w:val="24"/>
          <w:szCs w:val="24"/>
        </w:rPr>
        <w:t xml:space="preserve"> addition</w:t>
      </w:r>
      <w:r w:rsidR="00283458">
        <w:rPr>
          <w:rFonts w:ascii="Times New Roman" w:hAnsi="Times New Roman"/>
          <w:color w:val="FF0000"/>
          <w:sz w:val="24"/>
          <w:szCs w:val="24"/>
        </w:rPr>
        <w:t xml:space="preserve"> (wt%; 1; 0.5 and 0.05%)</w:t>
      </w:r>
      <w:r w:rsidR="00283458" w:rsidRPr="002865E4">
        <w:rPr>
          <w:rFonts w:ascii="Times New Roman" w:hAnsi="Times New Roman"/>
          <w:color w:val="FF0000"/>
          <w:sz w:val="24"/>
          <w:szCs w:val="24"/>
        </w:rPr>
        <w:t xml:space="preserve"> in the hydrogels was kept in low amounts due to agglomeration.</w:t>
      </w:r>
      <w:r w:rsidR="00283458" w:rsidRPr="002865E4">
        <w:t xml:space="preserve"> </w:t>
      </w:r>
      <w:r w:rsidR="00283458" w:rsidRPr="002865E4">
        <w:rPr>
          <w:rFonts w:ascii="Times New Roman" w:hAnsi="Times New Roman"/>
          <w:color w:val="FF0000"/>
          <w:sz w:val="24"/>
          <w:szCs w:val="24"/>
        </w:rPr>
        <w:t>Therefore, the adsorption amount of hydrogels did not change much at varying MB</w:t>
      </w:r>
      <w:r w:rsidR="00283458">
        <w:rPr>
          <w:rFonts w:ascii="Times New Roman" w:hAnsi="Times New Roman"/>
          <w:color w:val="FF0000"/>
          <w:sz w:val="24"/>
          <w:szCs w:val="24"/>
        </w:rPr>
        <w:t xml:space="preserve"> dye</w:t>
      </w:r>
      <w:r w:rsidR="00283458" w:rsidRPr="002865E4">
        <w:rPr>
          <w:rFonts w:ascii="Times New Roman" w:hAnsi="Times New Roman"/>
          <w:color w:val="FF0000"/>
          <w:sz w:val="24"/>
          <w:szCs w:val="24"/>
        </w:rPr>
        <w:t xml:space="preserve"> concentrations</w:t>
      </w:r>
      <w:r w:rsidR="00283458">
        <w:rPr>
          <w:rFonts w:ascii="Times New Roman" w:hAnsi="Times New Roman"/>
          <w:color w:val="FF0000"/>
          <w:sz w:val="24"/>
          <w:szCs w:val="24"/>
        </w:rPr>
        <w:t xml:space="preserve"> (2, 4, 6, 8 and 10 mg L</w:t>
      </w:r>
      <w:r w:rsidR="00283458" w:rsidRPr="002865E4">
        <w:rPr>
          <w:rFonts w:ascii="Times New Roman" w:hAnsi="Times New Roman"/>
          <w:color w:val="FF0000"/>
          <w:sz w:val="24"/>
          <w:szCs w:val="24"/>
          <w:vertAlign w:val="superscript"/>
        </w:rPr>
        <w:t>-1</w:t>
      </w:r>
      <w:r w:rsidR="00283458">
        <w:rPr>
          <w:rFonts w:ascii="Times New Roman" w:hAnsi="Times New Roman"/>
          <w:color w:val="FF0000"/>
          <w:sz w:val="24"/>
          <w:szCs w:val="24"/>
        </w:rPr>
        <w:t>)</w:t>
      </w:r>
      <w:r w:rsidR="00283458" w:rsidRPr="002865E4">
        <w:rPr>
          <w:rFonts w:ascii="Times New Roman" w:hAnsi="Times New Roman"/>
          <w:color w:val="FF0000"/>
          <w:sz w:val="24"/>
          <w:szCs w:val="24"/>
        </w:rPr>
        <w:t>.</w:t>
      </w:r>
      <w:r w:rsidR="00283458" w:rsidRPr="00283458">
        <w:rPr>
          <w:rFonts w:ascii="Times New Roman" w:hAnsi="Times New Roman"/>
          <w:color w:val="FF0000"/>
          <w:sz w:val="24"/>
          <w:szCs w:val="24"/>
        </w:rPr>
        <w:t xml:space="preserve">” </w:t>
      </w:r>
    </w:p>
    <w:p w14:paraId="4F3C5855" w14:textId="77777777" w:rsidR="00283458" w:rsidRPr="00283458" w:rsidRDefault="00283458" w:rsidP="00283458">
      <w:pPr>
        <w:spacing w:after="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</w:p>
    <w:p w14:paraId="591581C1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15.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Section “Adsorption isotherms”. Authors claim that 70 mg of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adsorbent is optimized. How can you confirm this? What other weights of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adsorbent were tested or this is the result presented in previous paper. If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so, it is necessary to insert refere</w:t>
      </w:r>
      <w:r w:rsid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nce.  Also, the whole paragraph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need to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 rewritten. </w:t>
      </w:r>
    </w:p>
    <w:p w14:paraId="291FB0E4" w14:textId="77777777" w:rsidR="004A2551" w:rsidRPr="006755FD" w:rsidRDefault="004A2551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6755F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writers</w:t>
      </w:r>
      <w:r w:rsidR="0010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</w:t>
      </w:r>
      <w:r w:rsid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55FD" w:rsidRP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misrepresented</w:t>
      </w:r>
      <w:r w:rsid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explanation. The sentence </w:t>
      </w:r>
      <w:r w:rsidR="0010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</w:t>
      </w:r>
      <w:r w:rsid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been rewritten as: “</w:t>
      </w:r>
      <w:r w:rsidR="006755FD" w:rsidRPr="00873A42">
        <w:rPr>
          <w:rFonts w:ascii="Times New Roman" w:hAnsi="Times New Roman"/>
          <w:sz w:val="24"/>
          <w:szCs w:val="24"/>
        </w:rPr>
        <w:t xml:space="preserve">Adsorption isotherm studies were carried out by without shaking a series of vials by adding the </w:t>
      </w:r>
      <w:r w:rsidR="006755FD" w:rsidRPr="00FA4466">
        <w:rPr>
          <w:rFonts w:ascii="Times New Roman" w:hAnsi="Times New Roman"/>
          <w:color w:val="FF0000"/>
          <w:sz w:val="24"/>
          <w:szCs w:val="24"/>
        </w:rPr>
        <w:t>chosen</w:t>
      </w:r>
      <w:r w:rsidR="006755FD">
        <w:rPr>
          <w:rFonts w:ascii="Times New Roman" w:hAnsi="Times New Roman"/>
          <w:sz w:val="24"/>
          <w:szCs w:val="24"/>
        </w:rPr>
        <w:t xml:space="preserve"> </w:t>
      </w:r>
      <w:r w:rsidR="006755FD" w:rsidRPr="00873A42">
        <w:rPr>
          <w:rFonts w:ascii="Times New Roman" w:hAnsi="Times New Roman"/>
          <w:sz w:val="24"/>
          <w:szCs w:val="24"/>
        </w:rPr>
        <w:t>quantity of adsorbent (~70 mg) and 10</w:t>
      </w:r>
      <w:r w:rsidR="006755FD">
        <w:rPr>
          <w:rFonts w:ascii="Times New Roman" w:hAnsi="Times New Roman"/>
          <w:sz w:val="24"/>
          <w:szCs w:val="24"/>
        </w:rPr>
        <w:t xml:space="preserve"> </w:t>
      </w:r>
      <w:r w:rsidR="006755FD" w:rsidRPr="00873A42">
        <w:rPr>
          <w:rFonts w:ascii="Times New Roman" w:hAnsi="Times New Roman"/>
          <w:sz w:val="24"/>
          <w:szCs w:val="24"/>
        </w:rPr>
        <w:t xml:space="preserve">mL of MB solution of different concentrations (2-4-6-8-10 </w:t>
      </w:r>
      <w:r w:rsidR="006755FD">
        <w:rPr>
          <w:rFonts w:ascii="Times New Roman" w:hAnsi="Times New Roman"/>
          <w:sz w:val="24"/>
          <w:szCs w:val="24"/>
        </w:rPr>
        <w:t>mg L</w:t>
      </w:r>
      <w:r w:rsidR="006755FD" w:rsidRPr="00FF7A55">
        <w:rPr>
          <w:rFonts w:ascii="Times New Roman" w:hAnsi="Times New Roman"/>
          <w:sz w:val="24"/>
          <w:szCs w:val="24"/>
          <w:vertAlign w:val="superscript"/>
        </w:rPr>
        <w:t>-1</w:t>
      </w:r>
      <w:r w:rsidR="006755FD" w:rsidRPr="00873A42">
        <w:rPr>
          <w:rFonts w:ascii="Times New Roman" w:hAnsi="Times New Roman"/>
          <w:sz w:val="24"/>
          <w:szCs w:val="24"/>
        </w:rPr>
        <w:t>) at 25 ºC until they reached to equilibrium</w:t>
      </w:r>
      <w:r w:rsidR="006755FD">
        <w:rPr>
          <w:rFonts w:ascii="Times New Roman" w:hAnsi="Times New Roman"/>
          <w:sz w:val="24"/>
          <w:szCs w:val="24"/>
        </w:rPr>
        <w:t>.”</w:t>
      </w:r>
    </w:p>
    <w:p w14:paraId="3FD1E442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16.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Section “Reusability of hydrogels”. If desorption of dye is such an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easy process in distilled water, how can Authors claim that they removed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 80% and 98% of dye in Section Adsorption studies?  In that case,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parallel process of adsorption and desorption is occurring. </w:t>
      </w:r>
    </w:p>
    <w:p w14:paraId="722E921D" w14:textId="1A556D71" w:rsidR="004A2551" w:rsidRPr="006755FD" w:rsidRDefault="004A2551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6755F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statement </w:t>
      </w:r>
      <w:r w:rsid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</w:t>
      </w:r>
      <w:r w:rsidR="00675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been added to the Reusability of hydrogels section as: “</w:t>
      </w:r>
      <w:r w:rsidR="006755FD" w:rsidRPr="00FA4466">
        <w:rPr>
          <w:rFonts w:ascii="Times New Roman" w:hAnsi="Times New Roman"/>
          <w:color w:val="FF0000"/>
          <w:sz w:val="24"/>
          <w:szCs w:val="24"/>
        </w:rPr>
        <w:t xml:space="preserve">Although there was </w:t>
      </w:r>
      <w:r w:rsidR="006755FD">
        <w:rPr>
          <w:rFonts w:ascii="Times New Roman" w:hAnsi="Times New Roman"/>
          <w:color w:val="FF0000"/>
          <w:sz w:val="24"/>
          <w:szCs w:val="24"/>
        </w:rPr>
        <w:t xml:space="preserve">MB </w:t>
      </w:r>
      <w:r w:rsidR="006755FD" w:rsidRPr="00FA4466">
        <w:rPr>
          <w:rFonts w:ascii="Times New Roman" w:hAnsi="Times New Roman"/>
          <w:color w:val="FF0000"/>
          <w:sz w:val="24"/>
          <w:szCs w:val="24"/>
        </w:rPr>
        <w:t>dye adhesion on the hydrogel obtained in the range of 80-98% in adsorption studies</w:t>
      </w:r>
      <w:r w:rsidR="006755FD">
        <w:rPr>
          <w:rFonts w:ascii="Times New Roman" w:hAnsi="Times New Roman"/>
          <w:color w:val="FF0000"/>
          <w:sz w:val="24"/>
          <w:szCs w:val="24"/>
        </w:rPr>
        <w:t xml:space="preserve"> (pH 8.4)</w:t>
      </w:r>
      <w:r w:rsidR="006755FD" w:rsidRPr="00FA446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6755FD">
        <w:rPr>
          <w:rFonts w:ascii="Times New Roman" w:hAnsi="Times New Roman"/>
          <w:color w:val="FF0000"/>
          <w:sz w:val="24"/>
          <w:szCs w:val="24"/>
        </w:rPr>
        <w:t xml:space="preserve">they </w:t>
      </w:r>
      <w:r w:rsidR="006755FD" w:rsidRPr="00FA4466">
        <w:rPr>
          <w:rFonts w:ascii="Times New Roman" w:hAnsi="Times New Roman"/>
          <w:color w:val="FF0000"/>
          <w:sz w:val="24"/>
          <w:szCs w:val="24"/>
        </w:rPr>
        <w:t>achieved</w:t>
      </w:r>
      <w:r w:rsidR="006755FD">
        <w:rPr>
          <w:rFonts w:ascii="Times New Roman" w:hAnsi="Times New Roman"/>
          <w:color w:val="FF0000"/>
          <w:sz w:val="24"/>
          <w:szCs w:val="24"/>
        </w:rPr>
        <w:t xml:space="preserve"> a maximum release of 40% in pH 6.8</w:t>
      </w:r>
      <w:r w:rsidR="006755FD" w:rsidRPr="00FA4466">
        <w:rPr>
          <w:rFonts w:ascii="Times New Roman" w:hAnsi="Times New Roman"/>
          <w:color w:val="FF0000"/>
          <w:sz w:val="24"/>
          <w:szCs w:val="24"/>
        </w:rPr>
        <w:t>.</w:t>
      </w:r>
      <w:r w:rsidR="006755FD" w:rsidRPr="00334022">
        <w:t xml:space="preserve"> </w:t>
      </w:r>
      <w:r w:rsidR="006755FD" w:rsidRPr="00334022">
        <w:rPr>
          <w:rFonts w:ascii="Times New Roman" w:hAnsi="Times New Roman"/>
          <w:color w:val="FF0000"/>
          <w:sz w:val="24"/>
          <w:szCs w:val="24"/>
        </w:rPr>
        <w:t>It is envisaged that the release efficiency will be increased for the dyed hydrogels in different pH environments.</w:t>
      </w:r>
      <w:r w:rsidR="006755FD">
        <w:rPr>
          <w:rFonts w:ascii="Times New Roman" w:hAnsi="Times New Roman"/>
          <w:color w:val="FF0000"/>
          <w:sz w:val="24"/>
          <w:szCs w:val="24"/>
        </w:rPr>
        <w:t>”</w:t>
      </w:r>
    </w:p>
    <w:p w14:paraId="7FA85014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17.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Section “Elemental Analysis (C, H, N)”. This results presented are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 in the good correlation with the results given in Tab.2. How do the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Authors explain this?</w:t>
      </w:r>
    </w:p>
    <w:p w14:paraId="7714FEAE" w14:textId="29033296" w:rsidR="00636F62" w:rsidRPr="00636F62" w:rsidRDefault="004A2551" w:rsidP="00636F6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636F62"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36F62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Table 1, </w:t>
      </w:r>
      <w:r w:rsidR="00636F62" w:rsidRPr="00636F62">
        <w:rPr>
          <w:rFonts w:ascii="Times New Roman" w:hAnsi="Times New Roman" w:cs="Times New Roman"/>
          <w:sz w:val="24"/>
          <w:szCs w:val="24"/>
        </w:rPr>
        <w:t xml:space="preserve">AA mono polymeric hydrogel was chosen for EDX analysis because of the absence N% in their chemical structure. Therefore, differences between doped/undoped hydrogels have been determined. The statement </w:t>
      </w:r>
      <w:r w:rsidR="000B3989" w:rsidRPr="00636F62">
        <w:rPr>
          <w:rFonts w:ascii="Times New Roman" w:hAnsi="Times New Roman" w:cs="Times New Roman"/>
          <w:sz w:val="24"/>
          <w:szCs w:val="24"/>
        </w:rPr>
        <w:t>has</w:t>
      </w:r>
      <w:r w:rsidR="00636F62" w:rsidRPr="00636F62">
        <w:rPr>
          <w:rFonts w:ascii="Times New Roman" w:hAnsi="Times New Roman" w:cs="Times New Roman"/>
          <w:sz w:val="24"/>
          <w:szCs w:val="24"/>
        </w:rPr>
        <w:t xml:space="preserve"> been added to FTIR and FESEM Analyses part as: “</w:t>
      </w:r>
      <w:r w:rsidR="00636F62" w:rsidRPr="00636F62">
        <w:rPr>
          <w:rFonts w:ascii="Times New Roman" w:hAnsi="Times New Roman" w:cs="Times New Roman"/>
          <w:color w:val="FF0000"/>
          <w:sz w:val="24"/>
          <w:szCs w:val="24"/>
        </w:rPr>
        <w:t xml:space="preserve">AA mono polymeric hydrogel was chosen for SEM analysis, because of the absence N% in their chemical structure. Therefore, differences between doped/undoped hydrogels were determined by EDX analysis.” </w:t>
      </w:r>
      <w:r w:rsidR="00636F62" w:rsidRPr="00636F62">
        <w:rPr>
          <w:rFonts w:ascii="Times New Roman" w:hAnsi="Times New Roman" w:cs="Times New Roman"/>
          <w:sz w:val="24"/>
          <w:szCs w:val="24"/>
        </w:rPr>
        <w:t>In Figure 7, there is a comparing study about nitrogen amounts of the hydrogel samples to determine nitrogen (% N) distribution of non-adsorbed hydrogel and MB adsorbed hydrogel.</w:t>
      </w:r>
    </w:p>
    <w:p w14:paraId="7B7B5D4E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</w:t>
      </w:r>
      <w:r w:rsidR="00DC2D82" w:rsidRPr="00636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F62">
        <w:rPr>
          <w:rFonts w:ascii="Times New Roman" w:hAnsi="Times New Roman" w:cs="Times New Roman"/>
          <w:sz w:val="24"/>
          <w:szCs w:val="24"/>
          <w:shd w:val="clear" w:color="auto" w:fill="FFFFFF"/>
        </w:rPr>
        <w:t>Section “Conclusion”. The whole section needs to be rewritten. More</w:t>
      </w:r>
      <w:r w:rsidRPr="00636F62">
        <w:rPr>
          <w:rFonts w:ascii="Times New Roman" w:hAnsi="Times New Roman" w:cs="Times New Roman"/>
          <w:sz w:val="24"/>
          <w:szCs w:val="24"/>
        </w:rPr>
        <w:br/>
      </w:r>
      <w:r w:rsidRPr="00636F62">
        <w:rPr>
          <w:rFonts w:ascii="Times New Roman" w:hAnsi="Times New Roman" w:cs="Times New Roman"/>
          <w:sz w:val="24"/>
          <w:szCs w:val="24"/>
          <w:shd w:val="clear" w:color="auto" w:fill="FFFFFF"/>
        </w:rPr>
        <w:t>discussion is given here than in the “Results and discussion” part.</w:t>
      </w:r>
      <w:r w:rsidRPr="00636F62">
        <w:rPr>
          <w:rFonts w:ascii="Times New Roman" w:hAnsi="Times New Roman" w:cs="Times New Roman"/>
          <w:sz w:val="24"/>
          <w:szCs w:val="24"/>
        </w:rPr>
        <w:br/>
      </w:r>
      <w:r w:rsidRPr="00636F62">
        <w:rPr>
          <w:rFonts w:ascii="Times New Roman" w:hAnsi="Times New Roman" w:cs="Times New Roman"/>
          <w:sz w:val="24"/>
          <w:szCs w:val="24"/>
          <w:shd w:val="clear" w:color="auto" w:fill="FFFFFF"/>
        </w:rPr>
        <w:t>Also, it is clear that Lines 292-299 are not supposed to be inserted in the</w:t>
      </w:r>
      <w:r w:rsidRPr="00636F62">
        <w:rPr>
          <w:rFonts w:ascii="Times New Roman" w:hAnsi="Times New Roman" w:cs="Times New Roman"/>
          <w:sz w:val="24"/>
          <w:szCs w:val="24"/>
        </w:rPr>
        <w:br/>
      </w:r>
      <w:r w:rsidRPr="00636F62">
        <w:rPr>
          <w:rFonts w:ascii="Times New Roman" w:hAnsi="Times New Roman" w:cs="Times New Roman"/>
          <w:sz w:val="24"/>
          <w:szCs w:val="24"/>
          <w:shd w:val="clear" w:color="auto" w:fill="FFFFFF"/>
        </w:rPr>
        <w:t>Manuscript and that they should be removed.</w:t>
      </w:r>
    </w:p>
    <w:p w14:paraId="46B78288" w14:textId="731070B9" w:rsidR="004A2551" w:rsidRPr="00636F62" w:rsidRDefault="004A2551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C255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255F6" w:rsidRPr="00C255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Conclusion section has been rewritten and the new comments have been written in red color.</w:t>
      </w:r>
    </w:p>
    <w:p w14:paraId="0917655D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19.</w:t>
      </w:r>
      <w:r w:rsidR="00DC2D82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Reference list should be up-to-dated. Majority of the references are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dating until 2013. </w:t>
      </w:r>
    </w:p>
    <w:p w14:paraId="61985EF9" w14:textId="77777777" w:rsidR="004A2551" w:rsidRPr="00636F62" w:rsidRDefault="004A2551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E51C62"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51C62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 studies have been added to manuscript and reference section.</w:t>
      </w:r>
    </w:p>
    <w:p w14:paraId="2D806D85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20.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English in the Manuscript should be thoroughly checked and corrected.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the most part Manuscript should be rewritten. There is a large number of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typos and grammatical errors.</w:t>
      </w:r>
    </w:p>
    <w:p w14:paraId="32F652D8" w14:textId="77777777" w:rsidR="004A2551" w:rsidRPr="00636F62" w:rsidRDefault="004A2551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Response: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Language of the manuscript have been checked and corrected.</w:t>
      </w: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Typos and grammatical errors have also been corrected and written in red color.</w:t>
      </w:r>
    </w:p>
    <w:p w14:paraId="2ED505E8" w14:textId="77777777" w:rsidR="004A2551" w:rsidRPr="00636F62" w:rsidRDefault="004A2551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D505C2A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4EEC8AA7" w14:textId="77777777" w:rsidR="00DC2D82" w:rsidRPr="00636F62" w:rsidRDefault="00DC2D82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39008E0" w14:textId="77777777" w:rsidR="00DC2D82" w:rsidRPr="00636F62" w:rsidRDefault="00DC2D82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7B15BE8" w14:textId="77777777" w:rsidR="00DC2D82" w:rsidRPr="00636F62" w:rsidRDefault="00DC2D82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A1FA7A6" w14:textId="77777777" w:rsidR="00DC2D82" w:rsidRDefault="00DC2D82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B6F7961" w14:textId="77777777" w:rsidR="0041733E" w:rsidRDefault="0041733E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E902B32" w14:textId="77777777" w:rsidR="0041733E" w:rsidRDefault="0041733E" w:rsidP="00636F6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347F61B" w14:textId="77777777" w:rsidR="00DC2D82" w:rsidRPr="0041733E" w:rsidRDefault="000E189B" w:rsidP="00636F62">
      <w:pPr>
        <w:spacing w:line="36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41733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Referee 2.</w:t>
      </w:r>
    </w:p>
    <w:p w14:paraId="2AB9581B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authors present an interesting work concerned with the synthesis and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characterization of acrylic/vinylpyrrolidone-based hydrogels with silica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nanofiller, which were successfully tested as absorbers of methylene blue.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studied materials hence possess an promising application potential in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field of wastewater treatment. The work is dedicated to an attractive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topic, is clearly written and its conclusions are logical and well-supported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experiments.</w:t>
      </w:r>
    </w:p>
    <w:p w14:paraId="2375C5AC" w14:textId="77777777" w:rsidR="0041733E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reviewer hence suggests the publication of this manuscript, after adding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 experimental information, and after addressing some other (rather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minor) questions and issues listed below.</w:t>
      </w:r>
    </w:p>
    <w:p w14:paraId="782D245C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Experimental Part:</w:t>
      </w:r>
    </w:p>
    <w:p w14:paraId="1855728F" w14:textId="133E73DA" w:rsidR="00AD406A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-the type of SiO</w:t>
      </w:r>
      <w:r w:rsidRP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nanoparticles obtained from Sigma-Aldrich should be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specified more precisely (also size and shape could be mentioned)</w:t>
      </w:r>
      <w:r w:rsid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6A6C750" w14:textId="77777777" w:rsidR="0067426E" w:rsidRPr="0076308B" w:rsidRDefault="00AD406A" w:rsidP="00636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7426E" w:rsidRP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size of </w:t>
      </w:r>
      <w:r w:rsidR="0067426E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SiO</w:t>
      </w:r>
      <w:r w:rsidR="0067426E" w:rsidRP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67426E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nanoparticles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been given as: “</w:t>
      </w:r>
      <w:r w:rsidR="0067426E" w:rsidRPr="0068708D">
        <w:rPr>
          <w:rFonts w:ascii="Times New Roman" w:hAnsi="Times New Roman"/>
          <w:sz w:val="24"/>
          <w:szCs w:val="24"/>
        </w:rPr>
        <w:t>20-30 nm</w:t>
      </w:r>
      <w:r w:rsidR="0067426E">
        <w:rPr>
          <w:rFonts w:ascii="Times New Roman" w:hAnsi="Times New Roman"/>
          <w:sz w:val="24"/>
          <w:szCs w:val="24"/>
        </w:rPr>
        <w:t>” in Materials section.</w:t>
      </w:r>
      <w:r w:rsidR="000E189B"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189B" w:rsidRPr="0076308B">
        <w:rPr>
          <w:rFonts w:ascii="Times New Roman" w:hAnsi="Times New Roman" w:cs="Times New Roman"/>
          <w:sz w:val="24"/>
          <w:szCs w:val="24"/>
          <w:shd w:val="clear" w:color="auto" w:fill="FFFFFF"/>
        </w:rPr>
        <w:t>-the synthesis description should contain mg amounts (ev. also mmol) of</w:t>
      </w:r>
      <w:r w:rsidR="000E189B" w:rsidRPr="0076308B">
        <w:rPr>
          <w:rFonts w:ascii="Times New Roman" w:hAnsi="Times New Roman" w:cs="Times New Roman"/>
          <w:sz w:val="24"/>
          <w:szCs w:val="24"/>
        </w:rPr>
        <w:br/>
      </w:r>
      <w:r w:rsidR="000E189B" w:rsidRPr="0076308B">
        <w:rPr>
          <w:rFonts w:ascii="Times New Roman" w:hAnsi="Times New Roman" w:cs="Times New Roman"/>
          <w:sz w:val="24"/>
          <w:szCs w:val="24"/>
          <w:shd w:val="clear" w:color="auto" w:fill="FFFFFF"/>
        </w:rPr>
        <w:t>reactants and other components for a typical synthesis batch</w:t>
      </w:r>
      <w:r w:rsidR="0067426E" w:rsidRPr="007630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1F8B7E" w14:textId="77777777" w:rsidR="0076308B" w:rsidRDefault="0067426E" w:rsidP="00636F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30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6308B" w:rsidRPr="0076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synthesis description has been revised as:</w:t>
      </w:r>
      <w:r w:rsidR="0076308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6308B" w:rsidRPr="0076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76308B" w:rsidRPr="0068708D">
        <w:rPr>
          <w:rFonts w:ascii="Times New Roman" w:hAnsi="Times New Roman"/>
          <w:sz w:val="24"/>
          <w:szCs w:val="24"/>
        </w:rPr>
        <w:t>The ratio of AA-</w:t>
      </w:r>
      <w:r w:rsidR="0076308B" w:rsidRPr="0068708D">
        <w:rPr>
          <w:rFonts w:ascii="Times New Roman" w:hAnsi="Times New Roman"/>
          <w:i/>
          <w:sz w:val="24"/>
          <w:szCs w:val="24"/>
        </w:rPr>
        <w:t>co</w:t>
      </w:r>
      <w:r w:rsidR="0076308B" w:rsidRPr="0068708D">
        <w:rPr>
          <w:rFonts w:ascii="Times New Roman" w:hAnsi="Times New Roman"/>
          <w:sz w:val="24"/>
          <w:szCs w:val="24"/>
        </w:rPr>
        <w:t>-VP was optimized in 3</w:t>
      </w:r>
      <w:r w:rsidR="0076308B">
        <w:rPr>
          <w:rFonts w:ascii="Times New Roman" w:hAnsi="Times New Roman"/>
          <w:sz w:val="24"/>
          <w:szCs w:val="24"/>
        </w:rPr>
        <w:t xml:space="preserve"> 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>mL</w:t>
      </w:r>
      <w:r w:rsidR="0076308B" w:rsidRPr="0068708D">
        <w:rPr>
          <w:rFonts w:ascii="Times New Roman" w:hAnsi="Times New Roman"/>
          <w:sz w:val="24"/>
          <w:szCs w:val="24"/>
        </w:rPr>
        <w:t>:1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 xml:space="preserve"> mL</w:t>
      </w:r>
      <w:r w:rsidR="0076308B" w:rsidRPr="0068708D">
        <w:rPr>
          <w:rFonts w:ascii="Times New Roman" w:hAnsi="Times New Roman"/>
          <w:sz w:val="24"/>
          <w:szCs w:val="24"/>
        </w:rPr>
        <w:t>, 2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 xml:space="preserve"> mL</w:t>
      </w:r>
      <w:r w:rsidR="0076308B" w:rsidRPr="0068708D">
        <w:rPr>
          <w:rFonts w:ascii="Times New Roman" w:hAnsi="Times New Roman"/>
          <w:sz w:val="24"/>
          <w:szCs w:val="24"/>
        </w:rPr>
        <w:t>:2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 xml:space="preserve"> mL</w:t>
      </w:r>
      <w:r w:rsidR="0076308B" w:rsidRPr="0068708D">
        <w:rPr>
          <w:rFonts w:ascii="Times New Roman" w:hAnsi="Times New Roman"/>
          <w:sz w:val="24"/>
          <w:szCs w:val="24"/>
        </w:rPr>
        <w:t xml:space="preserve"> and 1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 xml:space="preserve"> mL</w:t>
      </w:r>
      <w:r w:rsidR="0076308B" w:rsidRPr="0068708D">
        <w:rPr>
          <w:rFonts w:ascii="Times New Roman" w:hAnsi="Times New Roman"/>
          <w:sz w:val="24"/>
          <w:szCs w:val="24"/>
        </w:rPr>
        <w:t>:3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 xml:space="preserve"> mL</w:t>
      </w:r>
      <w:r w:rsidR="007630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6308B" w:rsidRPr="0068708D">
        <w:rPr>
          <w:rFonts w:ascii="Times New Roman" w:hAnsi="Times New Roman"/>
          <w:sz w:val="24"/>
          <w:szCs w:val="24"/>
        </w:rPr>
        <w:t>values.</w:t>
      </w:r>
      <w:r w:rsidR="0076308B">
        <w:rPr>
          <w:rFonts w:ascii="Times New Roman" w:hAnsi="Times New Roman"/>
          <w:sz w:val="24"/>
          <w:szCs w:val="24"/>
        </w:rPr>
        <w:t>” and “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>0.002 g, 0.021 g and 0.041 g SiO</w:t>
      </w:r>
      <w:r w:rsidR="0076308B" w:rsidRPr="00A514A4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 xml:space="preserve"> nanoparticles was added to </w:t>
      </w:r>
      <w:r w:rsidR="0076308B">
        <w:rPr>
          <w:rFonts w:ascii="Times New Roman" w:hAnsi="Times New Roman"/>
          <w:color w:val="FF0000"/>
          <w:sz w:val="24"/>
          <w:szCs w:val="24"/>
        </w:rPr>
        <w:t>achieve</w:t>
      </w:r>
      <w:r w:rsidR="0076308B">
        <w:rPr>
          <w:rFonts w:ascii="Times New Roman" w:hAnsi="Times New Roman"/>
          <w:sz w:val="24"/>
          <w:szCs w:val="24"/>
        </w:rPr>
        <w:t xml:space="preserve"> </w:t>
      </w:r>
      <w:r w:rsidR="0076308B" w:rsidRPr="0068708D">
        <w:rPr>
          <w:rFonts w:ascii="Times New Roman" w:hAnsi="Times New Roman"/>
          <w:sz w:val="24"/>
          <w:szCs w:val="24"/>
        </w:rPr>
        <w:t>0.05%, 0.5% and 1% (w:w) nano SiO</w:t>
      </w:r>
      <w:r w:rsidR="0076308B" w:rsidRPr="0068708D">
        <w:rPr>
          <w:rFonts w:ascii="Times New Roman" w:hAnsi="Times New Roman"/>
          <w:sz w:val="24"/>
          <w:szCs w:val="24"/>
          <w:vertAlign w:val="subscript"/>
        </w:rPr>
        <w:t>2</w:t>
      </w:r>
      <w:r w:rsidR="0076308B">
        <w:rPr>
          <w:rFonts w:ascii="Times New Roman" w:hAnsi="Times New Roman"/>
          <w:sz w:val="24"/>
          <w:szCs w:val="24"/>
        </w:rPr>
        <w:t xml:space="preserve"> </w:t>
      </w:r>
      <w:r w:rsidR="0076308B" w:rsidRPr="00A514A4">
        <w:rPr>
          <w:rFonts w:ascii="Times New Roman" w:hAnsi="Times New Roman"/>
          <w:color w:val="FF0000"/>
          <w:sz w:val="24"/>
          <w:szCs w:val="24"/>
        </w:rPr>
        <w:t>doping</w:t>
      </w:r>
      <w:r w:rsidR="0076308B" w:rsidRPr="0068708D">
        <w:rPr>
          <w:rFonts w:ascii="Times New Roman" w:hAnsi="Times New Roman"/>
          <w:sz w:val="24"/>
          <w:szCs w:val="24"/>
        </w:rPr>
        <w:t xml:space="preserve"> on AA and AA-</w:t>
      </w:r>
      <w:r w:rsidR="0076308B" w:rsidRPr="0068708D">
        <w:rPr>
          <w:rFonts w:ascii="Times New Roman" w:hAnsi="Times New Roman"/>
          <w:i/>
          <w:sz w:val="24"/>
          <w:szCs w:val="24"/>
        </w:rPr>
        <w:t>co</w:t>
      </w:r>
      <w:r w:rsidR="0076308B" w:rsidRPr="0068708D">
        <w:rPr>
          <w:rFonts w:ascii="Times New Roman" w:hAnsi="Times New Roman"/>
          <w:sz w:val="24"/>
          <w:szCs w:val="24"/>
        </w:rPr>
        <w:t>-VP (3:1) hydrogels</w:t>
      </w:r>
      <w:r w:rsidR="0076308B">
        <w:rPr>
          <w:rFonts w:ascii="Times New Roman" w:hAnsi="Times New Roman"/>
          <w:sz w:val="24"/>
          <w:szCs w:val="24"/>
        </w:rPr>
        <w:t xml:space="preserve">.” </w:t>
      </w:r>
    </w:p>
    <w:p w14:paraId="76D8C532" w14:textId="44372F4C" w:rsidR="00DC2D8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-the description of SiO</w:t>
      </w:r>
      <w:r w:rsidRP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dispersion is missing (simple stirring for x min?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more sophisticated?)</w:t>
      </w:r>
      <w:r w:rsid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F5107BE" w14:textId="583F5640" w:rsidR="00AD406A" w:rsidRPr="0067426E" w:rsidRDefault="00AD406A" w:rsidP="00674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6742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7426E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description of SiO</w:t>
      </w:r>
      <w:r w:rsidR="0067426E" w:rsidRP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dispersion has been added as: “</w:t>
      </w:r>
      <w:r w:rsidR="0067426E">
        <w:rPr>
          <w:rFonts w:ascii="Times New Roman" w:hAnsi="Times New Roman"/>
          <w:color w:val="FF0000"/>
          <w:sz w:val="24"/>
          <w:szCs w:val="24"/>
        </w:rPr>
        <w:t>The dispersion of SiO</w:t>
      </w:r>
      <w:r w:rsidR="0067426E" w:rsidRPr="000E452A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="0067426E" w:rsidRPr="000E452A">
        <w:rPr>
          <w:rFonts w:ascii="Times New Roman" w:hAnsi="Times New Roman"/>
          <w:color w:val="FF0000"/>
          <w:sz w:val="24"/>
          <w:szCs w:val="24"/>
        </w:rPr>
        <w:t xml:space="preserve"> in the solution was carried out at the same time as the polymerization</w:t>
      </w:r>
      <w:r w:rsidR="0067426E">
        <w:rPr>
          <w:rFonts w:ascii="Times New Roman" w:hAnsi="Times New Roman"/>
          <w:color w:val="FF0000"/>
          <w:sz w:val="24"/>
          <w:szCs w:val="24"/>
        </w:rPr>
        <w:t xml:space="preserve"> process</w:t>
      </w:r>
      <w:r w:rsidR="0067426E" w:rsidRPr="000E452A">
        <w:rPr>
          <w:rFonts w:ascii="Times New Roman" w:hAnsi="Times New Roman"/>
          <w:color w:val="FF0000"/>
          <w:sz w:val="24"/>
          <w:szCs w:val="24"/>
        </w:rPr>
        <w:t>.</w:t>
      </w:r>
      <w:r w:rsidR="0067426E">
        <w:rPr>
          <w:rFonts w:ascii="Times New Roman" w:hAnsi="Times New Roman"/>
          <w:color w:val="FF0000"/>
          <w:sz w:val="24"/>
          <w:szCs w:val="24"/>
        </w:rPr>
        <w:t xml:space="preserve">” </w:t>
      </w:r>
      <w:r w:rsidR="0067426E">
        <w:rPr>
          <w:rFonts w:ascii="Times New Roman" w:hAnsi="Times New Roman"/>
          <w:sz w:val="24"/>
          <w:szCs w:val="24"/>
        </w:rPr>
        <w:t xml:space="preserve">In </w:t>
      </w:r>
      <w:r w:rsidR="0067426E" w:rsidRPr="0067426E">
        <w:rPr>
          <w:rFonts w:ascii="Times New Roman" w:hAnsi="Times New Roman"/>
          <w:sz w:val="24"/>
          <w:szCs w:val="24"/>
        </w:rPr>
        <w:t>Preparation of hydrogels and SiO2 doped nanocomposite hydrogels</w:t>
      </w:r>
      <w:r w:rsidR="0067426E">
        <w:rPr>
          <w:rFonts w:ascii="Times New Roman" w:hAnsi="Times New Roman"/>
          <w:sz w:val="24"/>
          <w:szCs w:val="24"/>
        </w:rPr>
        <w:t xml:space="preserve"> part.</w:t>
      </w:r>
    </w:p>
    <w:p w14:paraId="02638F24" w14:textId="664D2502" w:rsidR="00AD406A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-freeze-drying as (probable) sample preparation for SEM imaging should be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mentioned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4FDEC6B" w14:textId="15286693" w:rsidR="00AD406A" w:rsidRDefault="00AD406A" w:rsidP="0067426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6742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Freeze drying as sample preparation have been mentioned as: </w:t>
      </w:r>
      <w:r w:rsidR="0067426E" w:rsidRP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67426E" w:rsidRPr="0012627E">
        <w:rPr>
          <w:rFonts w:ascii="Times New Roman" w:hAnsi="Times New Roman"/>
          <w:color w:val="FF0000"/>
          <w:sz w:val="24"/>
          <w:szCs w:val="24"/>
        </w:rPr>
        <w:t>For better examination of the pore structures of the nanocomposite hydrogels, the water adsorbed hydrogels were put in a freezer (kept at -18 °C) for 12 h, then placed in a vacuum device with frozen states (instrument: Labconco, Freezone 2.5 (Canada) lyophilizer). Hydrogels that have been pressurized in the apparatus for 16 h were examined in FESEM without deformation by the water separation inside.</w:t>
      </w:r>
      <w:r w:rsidR="0067426E">
        <w:rPr>
          <w:rFonts w:ascii="Times New Roman" w:hAnsi="Times New Roman"/>
          <w:color w:val="FF0000"/>
          <w:sz w:val="24"/>
          <w:szCs w:val="24"/>
        </w:rPr>
        <w:t>”</w:t>
      </w:r>
    </w:p>
    <w:p w14:paraId="49F3E49A" w14:textId="77777777" w:rsidR="0067426E" w:rsidRDefault="0067426E" w:rsidP="0067426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511FF07" w14:textId="0BB3CD9A" w:rsidR="00DC2D82" w:rsidRPr="0042304B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Results and discussion – Synthesis:</w:t>
      </w:r>
    </w:p>
    <w:p w14:paraId="0FB2DED8" w14:textId="41ADF663" w:rsidR="00AD406A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-it would increase the attractivity of the paper, if the structure of the</w:t>
      </w:r>
      <w:r w:rsidRPr="004230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2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(co-)</w:t>
      </w:r>
      <w:r w:rsidR="00544D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2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polymer would be depicted, eventually the whole synthesis scheme</w:t>
      </w:r>
      <w:r w:rsidR="00AD406A" w:rsidRPr="0042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4A0B5A3" w14:textId="3EFABEC9" w:rsidR="00544D93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42304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44D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authors have cited to previous study.</w:t>
      </w:r>
    </w:p>
    <w:p w14:paraId="5CD9FC51" w14:textId="34650043" w:rsidR="00AD406A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-generally:  What was the reason for introducing the vinylpyrrolidone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co-monomer (VP) in some gels?  A brief introducing comment would be useful.</w:t>
      </w:r>
    </w:p>
    <w:p w14:paraId="6D07C5D4" w14:textId="31495E3F" w:rsidR="0067426E" w:rsidRDefault="00AD406A" w:rsidP="00636F62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6742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7426E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reason for introducing the vinylpyrrolidone</w:t>
      </w:r>
      <w:r w:rsidR="0067426E"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26E"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co-monomer (VP) in some gels</w:t>
      </w:r>
      <w:r w:rsid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been added to manuscript as:</w:t>
      </w:r>
      <w:r w:rsidR="0067426E" w:rsidRPr="00674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r w:rsidR="0067426E" w:rsidRPr="00395A1D">
        <w:rPr>
          <w:rFonts w:ascii="Times New Roman" w:hAnsi="Times New Roman"/>
          <w:color w:val="FF0000"/>
          <w:sz w:val="24"/>
          <w:szCs w:val="24"/>
        </w:rPr>
        <w:t>Copolymers (AA-</w:t>
      </w:r>
      <w:r w:rsidR="0067426E" w:rsidRPr="00395A1D">
        <w:rPr>
          <w:rFonts w:ascii="Times New Roman" w:hAnsi="Times New Roman"/>
          <w:i/>
          <w:color w:val="FF0000"/>
          <w:sz w:val="24"/>
          <w:szCs w:val="24"/>
        </w:rPr>
        <w:t>co</w:t>
      </w:r>
      <w:r w:rsidR="0067426E" w:rsidRPr="00395A1D">
        <w:rPr>
          <w:rFonts w:ascii="Times New Roman" w:hAnsi="Times New Roman"/>
          <w:color w:val="FF0000"/>
          <w:sz w:val="24"/>
          <w:szCs w:val="24"/>
        </w:rPr>
        <w:t>-VP (3:1)) have the same behavior as the homo polymer with some new characteristics, which are based on interaction between the monomers. In addition to this, they can be reacted with Si-O groups in SiO</w:t>
      </w:r>
      <w:r w:rsidR="0067426E" w:rsidRPr="00395A1D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="0067426E" w:rsidRPr="00395A1D">
        <w:rPr>
          <w:rFonts w:ascii="Times New Roman" w:hAnsi="Times New Roman"/>
          <w:color w:val="FF0000"/>
          <w:sz w:val="24"/>
          <w:szCs w:val="24"/>
        </w:rPr>
        <w:t xml:space="preserve"> nanoparticles which dilute in aqueous solution</w:t>
      </w:r>
      <w:r w:rsidR="0067426E">
        <w:rPr>
          <w:rFonts w:ascii="Times New Roman" w:hAnsi="Times New Roman"/>
          <w:color w:val="FF0000"/>
          <w:sz w:val="24"/>
          <w:szCs w:val="24"/>
        </w:rPr>
        <w:t xml:space="preserve">” </w:t>
      </w:r>
      <w:r w:rsidR="0067426E" w:rsidRPr="0067426E">
        <w:rPr>
          <w:rFonts w:ascii="Times New Roman" w:hAnsi="Times New Roman"/>
          <w:sz w:val="24"/>
          <w:szCs w:val="24"/>
        </w:rPr>
        <w:t xml:space="preserve">in Conclusion part. </w:t>
      </w:r>
    </w:p>
    <w:p w14:paraId="4E71B716" w14:textId="3EA6339B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Fig.1 (swelling behavior): </w:t>
      </w:r>
    </w:p>
    <w:p w14:paraId="25C333B7" w14:textId="77777777" w:rsidR="00AD406A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-lines of some samples are poorly visible, an improved legend, which would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note overlapping curves would be useful</w:t>
      </w:r>
      <w:r w:rsid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47C2247" w14:textId="3CF6B1B7" w:rsidR="00DC0C95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DC0C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C0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Fig. 1 has been revised, the exact swelling values have been added to the Figure.</w:t>
      </w:r>
    </w:p>
    <w:p w14:paraId="7B89B775" w14:textId="5F0C9EDB" w:rsidR="00DC2D8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-a comment concerning the small swelling step near 25–32h of swelling is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missing – is this a gel property or an artifact caused by equipment (after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is presumably a night pause)?</w:t>
      </w:r>
    </w:p>
    <w:p w14:paraId="74E9855A" w14:textId="15DAEE56" w:rsidR="00AD406A" w:rsidRDefault="00AD406A" w:rsidP="00DC0C95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DC0C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C0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swelling of the gels has been completed at 25th hours. So, the statement “</w:t>
      </w:r>
      <w:r w:rsidR="00DC0C95" w:rsidRPr="00873A42">
        <w:rPr>
          <w:rFonts w:ascii="Times New Roman" w:hAnsi="Times New Roman"/>
          <w:sz w:val="24"/>
          <w:szCs w:val="24"/>
        </w:rPr>
        <w:t xml:space="preserve">The </w:t>
      </w:r>
      <w:r w:rsidR="00DC0C95" w:rsidRPr="00873A42">
        <w:rPr>
          <w:rFonts w:ascii="Times New Roman" w:hAnsi="Times New Roman"/>
          <w:color w:val="222222"/>
          <w:sz w:val="24"/>
          <w:szCs w:val="24"/>
        </w:rPr>
        <w:t>equilibrium of</w:t>
      </w:r>
      <w:r w:rsidR="00DC0C9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C0C95" w:rsidRPr="00907BD6">
        <w:rPr>
          <w:rFonts w:ascii="Times New Roman" w:hAnsi="Times New Roman"/>
          <w:color w:val="FF0000"/>
          <w:sz w:val="24"/>
          <w:szCs w:val="24"/>
        </w:rPr>
        <w:t xml:space="preserve">the </w:t>
      </w:r>
      <w:r w:rsidR="00DC0C95" w:rsidRPr="00873A42">
        <w:rPr>
          <w:rFonts w:ascii="Times New Roman" w:hAnsi="Times New Roman"/>
          <w:color w:val="222222"/>
          <w:sz w:val="24"/>
          <w:szCs w:val="24"/>
        </w:rPr>
        <w:t>swollen was achieved 25 hour</w:t>
      </w:r>
      <w:r w:rsidR="00DC0C95" w:rsidRPr="00907BD6">
        <w:rPr>
          <w:rFonts w:ascii="Times New Roman" w:hAnsi="Times New Roman"/>
          <w:color w:val="FF0000"/>
          <w:sz w:val="24"/>
          <w:szCs w:val="24"/>
        </w:rPr>
        <w:t>s</w:t>
      </w:r>
      <w:r w:rsidR="00DC0C95" w:rsidRPr="00873A42">
        <w:rPr>
          <w:rFonts w:ascii="Times New Roman" w:hAnsi="Times New Roman"/>
          <w:color w:val="222222"/>
          <w:sz w:val="24"/>
          <w:szCs w:val="24"/>
        </w:rPr>
        <w:t xml:space="preserve"> later.</w:t>
      </w:r>
      <w:r w:rsidR="00DC0C95">
        <w:rPr>
          <w:rFonts w:ascii="Times New Roman" w:hAnsi="Times New Roman"/>
          <w:color w:val="222222"/>
          <w:sz w:val="24"/>
          <w:szCs w:val="24"/>
        </w:rPr>
        <w:t>” Have been added to swelling behavior part.</w:t>
      </w:r>
    </w:p>
    <w:p w14:paraId="0AF61051" w14:textId="77777777" w:rsidR="00AE5C60" w:rsidRPr="00DC0C95" w:rsidRDefault="00AE5C60" w:rsidP="00DC0C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4FF5FE" w14:textId="7DC0BA5A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FT-IR:</w:t>
      </w:r>
    </w:p>
    <w:p w14:paraId="2F9D0018" w14:textId="4D3CDF45" w:rsidR="00DC2D8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-a Table with peak assignment + a shorter text discussing only the most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important trends would be more reader-friendly.</w:t>
      </w:r>
    </w:p>
    <w:p w14:paraId="334E3CD3" w14:textId="36458C15" w:rsidR="00AD406A" w:rsidRPr="00DC0C95" w:rsidRDefault="00AD406A" w:rsidP="00AD406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DC0C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C0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 of the page restriction, unfortunately, a Table have not been added.</w:t>
      </w:r>
    </w:p>
    <w:p w14:paraId="35196512" w14:textId="77777777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 Porosity discussion (line 205–208):</w:t>
      </w:r>
    </w:p>
    <w:p w14:paraId="2A4740E7" w14:textId="5F60CF04" w:rsidR="00DC2D8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-It seems from the preparation description, that the studied gels were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originally obtained as homogeneous ones; also their drying prior to swelling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(absorption) with methylene blue solution occurred under very mild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conditions; hence the porosity is likely the result of freeze-drying which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usually carried out prior to SEM of hydrogels; different final porosities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likely are related to different properties of the samples ‘original’ and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‘after absorption’.</w:t>
      </w:r>
    </w:p>
    <w:p w14:paraId="1FF2C743" w14:textId="7AD41132" w:rsidR="00AD406A" w:rsidRPr="00AC0DC9" w:rsidRDefault="00AD406A" w:rsidP="00AD406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DC0C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C0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additional SEM images have been given in Supplementary data.</w:t>
      </w:r>
    </w:p>
    <w:p w14:paraId="0A919DD6" w14:textId="46CFEC48" w:rsidR="00DC2D8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-Involved samples (names) should be mentioned</w:t>
      </w:r>
      <w:r w:rsid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1A8694A" w14:textId="469B3D6C" w:rsidR="00AD406A" w:rsidRDefault="00AD406A" w:rsidP="00AD406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DC0C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C0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the samples have been listed as:</w:t>
      </w:r>
    </w:p>
    <w:p w14:paraId="1C6B2D99" w14:textId="77777777" w:rsidR="00DC0C95" w:rsidRPr="00B74C57" w:rsidRDefault="00DC0C95" w:rsidP="00DC0C95">
      <w:pPr>
        <w:spacing w:after="0"/>
        <w:rPr>
          <w:rFonts w:ascii="Times New Roman" w:hAnsi="Times New Roman"/>
          <w:color w:val="FF0000"/>
        </w:rPr>
      </w:pPr>
      <w:r w:rsidRPr="00B74C57">
        <w:rPr>
          <w:rFonts w:ascii="Times New Roman" w:hAnsi="Times New Roman"/>
          <w:color w:val="FF0000"/>
        </w:rPr>
        <w:t>List 1.</w:t>
      </w:r>
    </w:p>
    <w:p w14:paraId="56C10EE3" w14:textId="77777777" w:rsidR="00DC0C95" w:rsidRPr="00B74C57" w:rsidRDefault="00DC0C95" w:rsidP="00DC0C95">
      <w:pPr>
        <w:spacing w:after="0"/>
        <w:rPr>
          <w:rFonts w:ascii="Times New Roman" w:hAnsi="Times New Roman"/>
          <w:color w:val="FF0000"/>
        </w:rPr>
      </w:pPr>
      <w:r w:rsidRPr="00B74C57">
        <w:rPr>
          <w:rFonts w:ascii="Times New Roman" w:hAnsi="Times New Roman"/>
          <w:color w:val="FF0000"/>
        </w:rPr>
        <w:t>Formulations for hydrogel synthesis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22"/>
        <w:gridCol w:w="2319"/>
        <w:gridCol w:w="2320"/>
        <w:gridCol w:w="2327"/>
      </w:tblGrid>
      <w:tr w:rsidR="00DC0C95" w:rsidRPr="00B74C57" w14:paraId="49E520E2" w14:textId="77777777" w:rsidTr="00A16B28"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4764FF2B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Hydrogel ID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089DF342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 (M)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14:paraId="2E89EE43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VP (M)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14:paraId="7C865E85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Nanoparticle (SiO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B74C57">
              <w:rPr>
                <w:rFonts w:ascii="Times New Roman" w:hAnsi="Times New Roman" w:cs="Times New Roman"/>
                <w:color w:val="FF0000"/>
              </w:rPr>
              <w:t>)(wt%)</w:t>
            </w:r>
          </w:p>
        </w:tc>
      </w:tr>
      <w:tr w:rsidR="00DC0C95" w:rsidRPr="00B74C57" w14:paraId="3F607359" w14:textId="77777777" w:rsidTr="00A16B28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762B4EA6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76751A42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5.5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057D3BCF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306C21FB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C0C95" w:rsidRPr="00B74C57" w14:paraId="35576C67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235FD03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AA-SiO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2(0.05)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C385A92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5.5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8F75DE5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4D9DF47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0.05</w:t>
            </w:r>
          </w:p>
        </w:tc>
      </w:tr>
      <w:tr w:rsidR="00DC0C95" w:rsidRPr="00B74C57" w14:paraId="245CDC23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5E67B70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AA-SiO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2(0.5)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61A7798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5.5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06AB817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9253B32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</w:tr>
      <w:tr w:rsidR="00DC0C95" w:rsidRPr="00B74C57" w14:paraId="745977EA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975DEA5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AA-SiO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2(1)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9EB0EB2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5.5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99FA9B1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D3DBBC5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C0C95" w:rsidRPr="00B74C57" w14:paraId="1387DD1B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75A35E2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AA-VP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(3:1)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AD1EBE7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253DDB9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66DF620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C0C95" w:rsidRPr="00B74C57" w14:paraId="1A2EBE14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E3A001E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AA-VP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(2:2)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2235849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2.75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0FEDD1B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2.75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C7546EC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C0C95" w:rsidRPr="00B74C57" w14:paraId="33ACA880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E3EBFCA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AA-VP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(1:3)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850568B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14C1C6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5ABA60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C0C95" w:rsidRPr="00B74C57" w14:paraId="547D0D5D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1C9161D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AA-VP-SiO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2(0.05)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620FB5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F015CF0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25726ED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0.05</w:t>
            </w:r>
          </w:p>
        </w:tc>
      </w:tr>
      <w:tr w:rsidR="00DC0C95" w:rsidRPr="00B74C57" w14:paraId="6BA74070" w14:textId="77777777" w:rsidTr="00A16B2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769C9F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AA-VP-SiO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2(0.5)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D6378EC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C22C48E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CDB7F15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</w:tr>
      <w:tr w:rsidR="00DC0C95" w:rsidRPr="00B74C57" w14:paraId="50582914" w14:textId="77777777" w:rsidTr="00A16B28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F38A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AA-VP-SiO</w:t>
            </w:r>
            <w:r w:rsidRPr="00B74C57">
              <w:rPr>
                <w:rFonts w:ascii="Times New Roman" w:hAnsi="Times New Roman" w:cs="Times New Roman"/>
                <w:color w:val="FF0000"/>
                <w:vertAlign w:val="subscript"/>
              </w:rPr>
              <w:t>2(1)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A983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4.125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B8CB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1.375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120C" w14:textId="77777777" w:rsidR="00DC0C95" w:rsidRPr="00B74C57" w:rsidRDefault="00DC0C95" w:rsidP="00A16B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C0C95" w:rsidRPr="00B74C57" w14:paraId="0F93C04F" w14:textId="77777777" w:rsidTr="00A16B28">
        <w:tc>
          <w:tcPr>
            <w:tcW w:w="9350" w:type="dxa"/>
            <w:gridSpan w:val="4"/>
            <w:tcBorders>
              <w:left w:val="nil"/>
              <w:bottom w:val="nil"/>
              <w:right w:val="nil"/>
            </w:tcBorders>
          </w:tcPr>
          <w:p w14:paraId="612CD27C" w14:textId="77777777" w:rsidR="00DC0C95" w:rsidRPr="00B74C57" w:rsidRDefault="00DC0C95" w:rsidP="00A16B28">
            <w:pPr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0.05M MBA (cross-linking agent)</w:t>
            </w:r>
          </w:p>
        </w:tc>
      </w:tr>
      <w:tr w:rsidR="00DC0C95" w:rsidRPr="00B74C57" w14:paraId="25E84148" w14:textId="77777777" w:rsidTr="00A16B28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54156" w14:textId="77777777" w:rsidR="00DC0C95" w:rsidRPr="00B74C57" w:rsidRDefault="00DC0C95" w:rsidP="00A16B28">
            <w:pPr>
              <w:rPr>
                <w:rFonts w:ascii="Times New Roman" w:hAnsi="Times New Roman" w:cs="Times New Roman"/>
                <w:color w:val="FF0000"/>
              </w:rPr>
            </w:pPr>
            <w:r w:rsidRPr="00B74C57">
              <w:rPr>
                <w:rFonts w:ascii="Times New Roman" w:hAnsi="Times New Roman" w:cs="Times New Roman"/>
                <w:color w:val="FF0000"/>
              </w:rPr>
              <w:t>0.01M APS (initiator)</w:t>
            </w:r>
          </w:p>
        </w:tc>
      </w:tr>
    </w:tbl>
    <w:p w14:paraId="01498FF7" w14:textId="77777777" w:rsidR="00232E77" w:rsidRDefault="00232E77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E43C18" w14:textId="77777777" w:rsidR="00AE5C60" w:rsidRDefault="00AE5C60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37B1AA2" w14:textId="77777777" w:rsidR="00AE5C60" w:rsidRDefault="00AE5C60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60CBE6" w14:textId="00E244EE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6) Nitrogen content (lines 212-214):</w:t>
      </w:r>
    </w:p>
    <w:p w14:paraId="0F7AF007" w14:textId="26437988" w:rsidR="00DC2D8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name of the gel in Table 1 should be specified (in case of gels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containing vinylpyrrolidone co-monomer (VP) an initial N-content would be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namely expected).</w:t>
      </w:r>
    </w:p>
    <w:p w14:paraId="1628785C" w14:textId="10BCB159" w:rsidR="00AE5C60" w:rsidRPr="006B64E6" w:rsidRDefault="00AD406A" w:rsidP="00AE5C6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AE5C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E5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title of the Table 1. Has been revised as: “</w:t>
      </w:r>
      <w:r w:rsidR="00AE5C60" w:rsidRPr="006B64E6">
        <w:rPr>
          <w:rFonts w:ascii="Times New Roman" w:hAnsi="Times New Roman"/>
          <w:szCs w:val="24"/>
        </w:rPr>
        <w:t xml:space="preserve">TABLE 1. Elemental contents of before and after MB adsorption on </w:t>
      </w:r>
      <w:r w:rsidR="00AE5C60" w:rsidRPr="00563172">
        <w:rPr>
          <w:rFonts w:ascii="Times New Roman" w:hAnsi="Times New Roman"/>
          <w:color w:val="FF0000"/>
          <w:szCs w:val="24"/>
        </w:rPr>
        <w:t xml:space="preserve">AA mono polymeric </w:t>
      </w:r>
      <w:r w:rsidR="00AE5C60" w:rsidRPr="006B64E6">
        <w:rPr>
          <w:rFonts w:ascii="Times New Roman" w:hAnsi="Times New Roman"/>
          <w:szCs w:val="24"/>
        </w:rPr>
        <w:t>hydrogels</w:t>
      </w:r>
      <w:r w:rsidR="00AE5C60">
        <w:rPr>
          <w:rFonts w:ascii="Times New Roman" w:hAnsi="Times New Roman"/>
          <w:szCs w:val="24"/>
        </w:rPr>
        <w:t>”.</w:t>
      </w:r>
    </w:p>
    <w:p w14:paraId="7DED3A72" w14:textId="77777777" w:rsidR="00AE5C60" w:rsidRDefault="00AE5C60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56FC3B" w14:textId="4BA46CC2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7) Reusability of hydrogels:</w:t>
      </w:r>
    </w:p>
    <w:p w14:paraId="76174C68" w14:textId="5318D430" w:rsidR="00DC2D82" w:rsidRPr="00636F62" w:rsidRDefault="000E189B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should be mentioned also in the Discussion, that 8 extraction cycles for</w:t>
      </w:r>
      <w:r w:rsidRPr="00636F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removing methylene blue were applied</w:t>
      </w:r>
      <w:r w:rsidR="00AD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was the correct pH value during the dye extraction? 6.4 (as reported in</w:t>
      </w:r>
      <w:r w:rsidR="00AD40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3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Experimental Part) or 6.8 (reported in Discussion)?</w:t>
      </w:r>
    </w:p>
    <w:p w14:paraId="76DB1E0D" w14:textId="40F01E03" w:rsidR="0041733E" w:rsidRDefault="00AD406A" w:rsidP="00AE5C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 w:rsidR="00AE5C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E5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 value has been corrected as: “</w:t>
      </w:r>
      <w:r w:rsidR="00AE5C60" w:rsidRPr="00873A42">
        <w:rPr>
          <w:rFonts w:ascii="Times New Roman" w:hAnsi="Times New Roman"/>
          <w:sz w:val="24"/>
          <w:szCs w:val="24"/>
        </w:rPr>
        <w:t xml:space="preserve">The desorption studies of the hydrogels were carried out with equilibrated hydrogel in 2-4-6-8 and 10 </w:t>
      </w:r>
      <w:r w:rsidR="00AE5C60">
        <w:rPr>
          <w:rFonts w:ascii="Times New Roman" w:hAnsi="Times New Roman"/>
          <w:sz w:val="24"/>
          <w:szCs w:val="24"/>
        </w:rPr>
        <w:t>mg L</w:t>
      </w:r>
      <w:r w:rsidR="00AE5C60" w:rsidRPr="00FF7A55">
        <w:rPr>
          <w:rFonts w:ascii="Times New Roman" w:hAnsi="Times New Roman"/>
          <w:sz w:val="24"/>
          <w:szCs w:val="24"/>
          <w:vertAlign w:val="superscript"/>
        </w:rPr>
        <w:t>-1</w:t>
      </w:r>
      <w:r w:rsidR="00AE5C60" w:rsidRPr="00873A42">
        <w:rPr>
          <w:rFonts w:ascii="Times New Roman" w:hAnsi="Times New Roman"/>
          <w:sz w:val="24"/>
          <w:szCs w:val="24"/>
        </w:rPr>
        <w:t xml:space="preserve">  dye concentration at 25 </w:t>
      </w:r>
      <w:r w:rsidR="00AE5C60">
        <w:rPr>
          <w:rFonts w:ascii="Times New Roman" w:hAnsi="Times New Roman"/>
          <w:sz w:val="24"/>
          <w:szCs w:val="24"/>
        </w:rPr>
        <w:t xml:space="preserve">hours in distilled water (pH </w:t>
      </w:r>
      <w:r w:rsidR="00AE5C60" w:rsidRPr="00BF5492">
        <w:rPr>
          <w:rFonts w:ascii="Times New Roman" w:hAnsi="Times New Roman"/>
          <w:color w:val="FF0000"/>
          <w:sz w:val="24"/>
          <w:szCs w:val="24"/>
        </w:rPr>
        <w:t>6.4</w:t>
      </w:r>
      <w:r w:rsidR="00AE5C60" w:rsidRPr="00873A42">
        <w:rPr>
          <w:rFonts w:ascii="Times New Roman" w:hAnsi="Times New Roman"/>
          <w:sz w:val="24"/>
          <w:szCs w:val="24"/>
        </w:rPr>
        <w:t>).</w:t>
      </w:r>
      <w:r w:rsidR="00AE5C60">
        <w:rPr>
          <w:rFonts w:ascii="Times New Roman" w:hAnsi="Times New Roman"/>
          <w:sz w:val="24"/>
          <w:szCs w:val="24"/>
        </w:rPr>
        <w:t>” in Reusability of hydrogel part.</w:t>
      </w:r>
    </w:p>
    <w:p w14:paraId="56BC2BE2" w14:textId="0BEC724B" w:rsidR="002B6995" w:rsidRDefault="002B6995" w:rsidP="00AE5C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E95E06" w14:textId="7BC8B72F" w:rsidR="002B6995" w:rsidRDefault="002B6995" w:rsidP="00AE5C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289051" w14:textId="55355236" w:rsidR="002B6995" w:rsidRDefault="002B6995" w:rsidP="00AE5C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9FB2D6" w14:textId="77777777" w:rsidR="002B6995" w:rsidRPr="00AE5C60" w:rsidRDefault="002B6995" w:rsidP="00AE5C6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0A78A78" w14:textId="77777777" w:rsidR="00AD406A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441A290" w14:textId="77777777" w:rsidR="00AD406A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13821CF" w14:textId="77777777" w:rsidR="00AD406A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CFB11AF" w14:textId="77777777" w:rsidR="00AD406A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DE575AD" w14:textId="77777777" w:rsidR="00AD406A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4142927" w14:textId="7E249FCA" w:rsidR="00AD406A" w:rsidRDefault="00AD406A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E12F6E7" w14:textId="1896DE4D" w:rsidR="00232E77" w:rsidRDefault="00232E77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EDAF667" w14:textId="612BC3BA" w:rsidR="00232E77" w:rsidRDefault="00232E77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53F96F0" w14:textId="77777777" w:rsidR="002B6995" w:rsidRPr="002B6995" w:rsidRDefault="002B6995" w:rsidP="002B6995">
      <w:pPr>
        <w:spacing w:line="36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</w:pPr>
      <w:r w:rsidRPr="002B699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  <w:t>Referee 3.</w:t>
      </w:r>
    </w:p>
    <w:p w14:paraId="40C35F03" w14:textId="6F0A1472" w:rsidR="002B6995" w:rsidRPr="002B6995" w:rsidRDefault="002B6995" w:rsidP="002B69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B6995">
        <w:rPr>
          <w:rFonts w:ascii="Times New Roman" w:hAnsi="Times New Roman" w:cs="Times New Roman"/>
          <w:color w:val="222222"/>
          <w:sz w:val="24"/>
          <w:szCs w:val="24"/>
        </w:rPr>
        <w:t>In the submitted manuscript “Synthesis, characterization and adsorption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studies of nanocomposite hydrogels and SiO2 effect on removal capacity of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methylene b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lue dye”, prepared by S. TEMEL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et all,  the authors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synthesized nanocomposite hydrogels by free radical polymerization of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 xml:space="preserve">acrylic acid and vinyl pyrrolidone in the presence of SiO2 nanoparticles,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with aim to be used for adsorption and desorption of methylene blue dye from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waste waters. Although there are a 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ot of measurement performed and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presented in the work, based on the presented results and explanation, with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regret, by my opinion the submitted manuscript in the presented form is not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 xml:space="preserve">acceptable to be published in the appreciated Journal, JSCS.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</w:rPr>
        <w:t>The main reasons for such decision are given in the comments.</w:t>
      </w:r>
    </w:p>
    <w:p w14:paraId="6BF61C9F" w14:textId="76CFA04C" w:rsidR="002B6995" w:rsidRPr="002B6995" w:rsidRDefault="002B6995" w:rsidP="002B69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6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B6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Dear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Referee 3, thank you for your valuable comments. The manuscript has been improved according to your advices.</w:t>
      </w:r>
    </w:p>
    <w:p w14:paraId="51BDBAF7" w14:textId="77777777" w:rsidR="002B6995" w:rsidRDefault="002B6995" w:rsidP="002B69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C9EFECF" w14:textId="3AA21BD3" w:rsidR="002B6995" w:rsidRDefault="002B6995" w:rsidP="002B69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B6995">
        <w:rPr>
          <w:rFonts w:ascii="Times New Roman" w:hAnsi="Times New Roman" w:cs="Times New Roman"/>
          <w:color w:val="222222"/>
          <w:sz w:val="24"/>
          <w:szCs w:val="24"/>
        </w:rPr>
        <w:t xml:space="preserve">Sincerely </w:t>
      </w:r>
    </w:p>
    <w:p w14:paraId="6700AF94" w14:textId="416C21CB" w:rsidR="00232E77" w:rsidRDefault="00232E77" w:rsidP="002B69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DA686D5" w14:textId="188F6A01" w:rsidR="00232E77" w:rsidRDefault="00232E77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0E26CEC" w14:textId="19797B4B" w:rsidR="00232E77" w:rsidRDefault="00232E77" w:rsidP="00636F6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232E77" w:rsidSect="00FB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B"/>
    <w:rsid w:val="00073315"/>
    <w:rsid w:val="000B3989"/>
    <w:rsid w:val="000E189B"/>
    <w:rsid w:val="00106FCB"/>
    <w:rsid w:val="001B37F2"/>
    <w:rsid w:val="00232E77"/>
    <w:rsid w:val="00262A6A"/>
    <w:rsid w:val="00283458"/>
    <w:rsid w:val="002B6995"/>
    <w:rsid w:val="003A4E8C"/>
    <w:rsid w:val="004155DB"/>
    <w:rsid w:val="0041733E"/>
    <w:rsid w:val="0042304B"/>
    <w:rsid w:val="0042426C"/>
    <w:rsid w:val="00495FEC"/>
    <w:rsid w:val="004A2551"/>
    <w:rsid w:val="00544D93"/>
    <w:rsid w:val="00615A50"/>
    <w:rsid w:val="006165E0"/>
    <w:rsid w:val="00626ED3"/>
    <w:rsid w:val="00636F62"/>
    <w:rsid w:val="0066564F"/>
    <w:rsid w:val="0067426E"/>
    <w:rsid w:val="006755FD"/>
    <w:rsid w:val="0076308B"/>
    <w:rsid w:val="007A7E2F"/>
    <w:rsid w:val="00854B51"/>
    <w:rsid w:val="009A0535"/>
    <w:rsid w:val="00AC0DC9"/>
    <w:rsid w:val="00AD406A"/>
    <w:rsid w:val="00AE5C60"/>
    <w:rsid w:val="00BA426D"/>
    <w:rsid w:val="00BB4848"/>
    <w:rsid w:val="00C255F6"/>
    <w:rsid w:val="00C33665"/>
    <w:rsid w:val="00D033DB"/>
    <w:rsid w:val="00DC0C95"/>
    <w:rsid w:val="00DC2D82"/>
    <w:rsid w:val="00DD376D"/>
    <w:rsid w:val="00E05B48"/>
    <w:rsid w:val="00E51C62"/>
    <w:rsid w:val="00FB51E9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82"/>
    <w:pPr>
      <w:ind w:left="720"/>
      <w:contextualSpacing/>
    </w:pPr>
  </w:style>
  <w:style w:type="table" w:customStyle="1" w:styleId="TabloKlavuzu1">
    <w:name w:val="Tablo Kılavuzu1"/>
    <w:basedOn w:val="TableNormal"/>
    <w:uiPriority w:val="39"/>
    <w:rsid w:val="00BB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1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82"/>
    <w:pPr>
      <w:ind w:left="720"/>
      <w:contextualSpacing/>
    </w:pPr>
  </w:style>
  <w:style w:type="table" w:customStyle="1" w:styleId="TabloKlavuzu1">
    <w:name w:val="Tablo Kılavuzu1"/>
    <w:basedOn w:val="TableNormal"/>
    <w:uiPriority w:val="39"/>
    <w:rsid w:val="00BB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1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Djonlagic</cp:lastModifiedBy>
  <cp:revision>2</cp:revision>
  <dcterms:created xsi:type="dcterms:W3CDTF">2019-08-09T13:53:00Z</dcterms:created>
  <dcterms:modified xsi:type="dcterms:W3CDTF">2019-08-09T13:53:00Z</dcterms:modified>
</cp:coreProperties>
</file>