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AA5E" w14:textId="3EFD2DD3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Prof. Branislav Ž. </w:t>
      </w:r>
      <w:proofErr w:type="spellStart"/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Nikolić</w:t>
      </w:r>
      <w:proofErr w:type="spellEnd"/>
    </w:p>
    <w:p w14:paraId="2FA12B74" w14:textId="3198B85B" w:rsidR="005C06DD" w:rsidRPr="0081322C" w:rsidRDefault="005C06DD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University of Belgrade</w:t>
      </w:r>
    </w:p>
    <w:p w14:paraId="7C8F8AD7" w14:textId="4AE54A1C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Editor-in-Chief, Journal of Serbian Chemical Society</w:t>
      </w:r>
    </w:p>
    <w:p w14:paraId="5958DFD9" w14:textId="41907334" w:rsidR="002A623B" w:rsidRPr="0081322C" w:rsidRDefault="002A623B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5DA076E4" w14:textId="6EC45A79" w:rsidR="002A623B" w:rsidRPr="0081322C" w:rsidRDefault="00F80DD7" w:rsidP="00274BEC">
      <w:pPr>
        <w:pStyle w:val="NoSpacing"/>
        <w:ind w:left="7290" w:hanging="900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December</w:t>
      </w:r>
      <w:r w:rsidR="002A623B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18</w:t>
      </w:r>
      <w:r w:rsidR="002A623B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  <w:vertAlign w:val="superscript"/>
        </w:rPr>
        <w:t>th</w:t>
      </w:r>
      <w:r w:rsidR="002A623B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, 201</w:t>
      </w:r>
      <w:r w:rsidR="005057E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9</w:t>
      </w:r>
    </w:p>
    <w:p w14:paraId="07E31712" w14:textId="77777777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537CB117" w14:textId="6566525B" w:rsidR="00B050E5" w:rsidRPr="0081322C" w:rsidRDefault="00EA5E14" w:rsidP="00B02E51">
      <w:pPr>
        <w:pStyle w:val="NoSpacing"/>
        <w:spacing w:after="120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Dear </w:t>
      </w:r>
      <w:r w:rsidR="005C06D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Professor </w:t>
      </w:r>
      <w:proofErr w:type="spellStart"/>
      <w:r w:rsidR="005C06D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Nikolić</w:t>
      </w:r>
      <w:proofErr w:type="spellEnd"/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,</w:t>
      </w:r>
    </w:p>
    <w:p w14:paraId="4BD867A9" w14:textId="4D1AF163" w:rsidR="005C06DD" w:rsidRPr="0081322C" w:rsidRDefault="005057E8" w:rsidP="00B02E51">
      <w:pPr>
        <w:pStyle w:val="NoSpacing"/>
        <w:spacing w:after="120"/>
        <w:jc w:val="both"/>
      </w:pPr>
      <w:r w:rsidRPr="0081322C">
        <w:t>We</w:t>
      </w:r>
      <w:r w:rsidR="008641DE" w:rsidRPr="0081322C">
        <w:t xml:space="preserve"> wish to submit a manuscript for possible publication in the </w:t>
      </w:r>
      <w:r w:rsidR="005C06DD" w:rsidRPr="0081322C">
        <w:rPr>
          <w:rStyle w:val="fontstyle01"/>
          <w:rFonts w:asciiTheme="minorHAnsi" w:hAnsiTheme="minorHAnsi" w:cstheme="minorBidi"/>
          <w:i/>
          <w:color w:val="auto"/>
          <w:sz w:val="22"/>
          <w:szCs w:val="22"/>
        </w:rPr>
        <w:t>Journal of the Serbian Chemical Society</w:t>
      </w:r>
      <w:r w:rsidR="005C06D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641DE" w:rsidRPr="0081322C">
        <w:t>as a</w:t>
      </w:r>
      <w:r w:rsidRPr="0081322C">
        <w:t>n</w:t>
      </w:r>
      <w:r w:rsidR="008641DE" w:rsidRPr="0081322C">
        <w:t xml:space="preserve"> </w:t>
      </w:r>
      <w:r w:rsidRPr="0081322C">
        <w:rPr>
          <w:bCs/>
          <w:i/>
        </w:rPr>
        <w:t>Original scientific paper</w:t>
      </w:r>
      <w:r w:rsidR="008641DE" w:rsidRPr="0081322C">
        <w:t>.</w:t>
      </w:r>
    </w:p>
    <w:p w14:paraId="09BCEE96" w14:textId="06886215" w:rsidR="008641DE" w:rsidRPr="0081322C" w:rsidRDefault="008641DE" w:rsidP="00B02E51">
      <w:pPr>
        <w:pStyle w:val="NoSpacing"/>
        <w:spacing w:after="120"/>
        <w:jc w:val="both"/>
      </w:pPr>
      <w:r w:rsidRPr="0081322C">
        <w:t xml:space="preserve">Title: </w:t>
      </w:r>
      <w:r w:rsidR="00712FB0" w:rsidRPr="00712FB0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First cobalt complexes with methyl pyruvate semi/thiosemicarbazone – synthesis, </w:t>
      </w:r>
      <w:r w:rsidR="00712FB0" w:rsidRPr="00B02E51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physico-chemical</w:t>
      </w:r>
      <w:r w:rsidR="00712FB0" w:rsidRPr="00712FB0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and structural characterizatio</w:t>
      </w:r>
      <w:bookmarkStart w:id="0" w:name="_GoBack"/>
      <w:bookmarkEnd w:id="0"/>
      <w:r w:rsidR="00712FB0" w:rsidRPr="00712FB0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n</w:t>
      </w:r>
    </w:p>
    <w:p w14:paraId="31D803D5" w14:textId="1FD9EDE6" w:rsidR="005057E8" w:rsidRPr="0081322C" w:rsidRDefault="008641DE" w:rsidP="00B02E51">
      <w:pPr>
        <w:pStyle w:val="NoSpacing"/>
        <w:spacing w:after="120"/>
        <w:jc w:val="both"/>
      </w:pPr>
      <w:r w:rsidRPr="0081322C">
        <w:t>Author</w:t>
      </w:r>
      <w:r w:rsidR="005057E8" w:rsidRPr="0081322C">
        <w:t>s</w:t>
      </w:r>
      <w:r w:rsidR="005C06DD" w:rsidRPr="0081322C">
        <w:t>:</w:t>
      </w:r>
      <w:r w:rsidRPr="0081322C">
        <w:t xml:space="preserve"> </w:t>
      </w:r>
      <w:bookmarkStart w:id="1" w:name="_Hlk534997177"/>
      <w:r w:rsidR="00712FB0" w:rsidRPr="00712FB0">
        <w:rPr>
          <w:lang w:val="sr-Latn-RS"/>
        </w:rPr>
        <w:t xml:space="preserve">Marko V. Rodić, </w:t>
      </w:r>
      <w:proofErr w:type="spellStart"/>
      <w:r w:rsidR="00712FB0" w:rsidRPr="00712FB0">
        <w:rPr>
          <w:lang w:val="sr-Latn-RS"/>
        </w:rPr>
        <w:t>Vukoslava</w:t>
      </w:r>
      <w:proofErr w:type="spellEnd"/>
      <w:r w:rsidR="00712FB0" w:rsidRPr="00712FB0">
        <w:rPr>
          <w:lang w:val="sr-Latn-RS"/>
        </w:rPr>
        <w:t xml:space="preserve"> Miškov-Pajić, Vukadin M. </w:t>
      </w:r>
      <w:proofErr w:type="spellStart"/>
      <w:r w:rsidR="00712FB0" w:rsidRPr="00712FB0">
        <w:rPr>
          <w:lang w:val="sr-Latn-RS"/>
        </w:rPr>
        <w:t>Leovac</w:t>
      </w:r>
      <w:proofErr w:type="spellEnd"/>
      <w:r w:rsidR="00712FB0" w:rsidRPr="00712FB0">
        <w:rPr>
          <w:lang w:val="sr-Latn-RS"/>
        </w:rPr>
        <w:t xml:space="preserve">, Mirjana M. Radanović, Ljiljana S. Vojinović-Ješić, Svetlana K. Belošević, Željko K. </w:t>
      </w:r>
      <w:proofErr w:type="spellStart"/>
      <w:r w:rsidR="00712FB0" w:rsidRPr="00712FB0">
        <w:rPr>
          <w:lang w:val="sr-Latn-RS"/>
        </w:rPr>
        <w:t>Jaćimović</w:t>
      </w:r>
      <w:proofErr w:type="spellEnd"/>
      <w:r w:rsidR="00712FB0" w:rsidRPr="00712FB0">
        <w:rPr>
          <w:lang w:val="sr-Latn-RS"/>
        </w:rPr>
        <w:t>, Vukosava Živković-Radovanović</w:t>
      </w:r>
    </w:p>
    <w:bookmarkEnd w:id="1"/>
    <w:p w14:paraId="47F0F81E" w14:textId="5A70437D" w:rsidR="008641DE" w:rsidRPr="0081322C" w:rsidRDefault="008641DE" w:rsidP="00B02E51">
      <w:pPr>
        <w:pStyle w:val="NoSpacing"/>
        <w:spacing w:after="120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t xml:space="preserve">Corresponding author: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Marko V. Rodić</w:t>
      </w:r>
    </w:p>
    <w:p w14:paraId="5DDF9E65" w14:textId="66CC6E38" w:rsidR="005C06DD" w:rsidRPr="0081322C" w:rsidRDefault="005C06DD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10B9C54D" w14:textId="7B9ADFF1" w:rsidR="00FE3B13" w:rsidRPr="00FE3B13" w:rsidRDefault="00983FD1" w:rsidP="00B02E51">
      <w:pPr>
        <w:pStyle w:val="NoSpacing"/>
        <w:ind w:firstLine="27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The manuscript reports </w:t>
      </w:r>
      <w:r w:rsid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FE3B13">
        <w:rPr>
          <w:rStyle w:val="fontstyle01"/>
          <w:rFonts w:asciiTheme="minorHAnsi" w:hAnsiTheme="minorHAnsi" w:cstheme="minorHAnsi"/>
          <w:noProof/>
          <w:color w:val="auto"/>
          <w:sz w:val="22"/>
          <w:szCs w:val="22"/>
        </w:rPr>
        <w:t>synthesis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of </w:t>
      </w:r>
      <w:r w:rsidR="00712FB0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four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712FB0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cobalt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II) complexes with </w:t>
      </w:r>
      <w:r w:rsidR="00712FB0" w:rsidRPr="00FE3B13">
        <w:rPr>
          <w:rFonts w:cstheme="minorHAnsi"/>
        </w:rPr>
        <w:t>methyl pyruvate semicarbazone (</w:t>
      </w:r>
      <w:r w:rsidR="00454821" w:rsidRPr="00FE3B13">
        <w:rPr>
          <w:rFonts w:cstheme="minorHAnsi"/>
        </w:rPr>
        <w:t xml:space="preserve">Hmps, complexes </w:t>
      </w:r>
      <w:r w:rsidR="00454821" w:rsidRPr="00FE3B13">
        <w:rPr>
          <w:rFonts w:cstheme="minorHAnsi"/>
          <w:b/>
        </w:rPr>
        <w:t>1</w:t>
      </w:r>
      <w:r w:rsidR="00454821" w:rsidRPr="00FE3B13">
        <w:rPr>
          <w:rFonts w:cstheme="minorHAnsi"/>
        </w:rPr>
        <w:t xml:space="preserve"> and </w:t>
      </w:r>
      <w:r w:rsidR="00712FB0" w:rsidRPr="00FE3B13">
        <w:rPr>
          <w:rFonts w:cstheme="minorHAnsi"/>
          <w:b/>
        </w:rPr>
        <w:t>2</w:t>
      </w:r>
      <w:r w:rsidR="00712FB0" w:rsidRPr="00FE3B13">
        <w:rPr>
          <w:rFonts w:cstheme="minorHAnsi"/>
        </w:rPr>
        <w:t>) and with methyl pyruvate thiosemicarbazone (</w:t>
      </w:r>
      <w:r w:rsidR="00454821" w:rsidRPr="00FE3B13">
        <w:rPr>
          <w:rFonts w:cstheme="minorHAnsi"/>
        </w:rPr>
        <w:t xml:space="preserve">Hmpt, complexes </w:t>
      </w:r>
      <w:r w:rsidR="00454821" w:rsidRPr="00FE3B13">
        <w:rPr>
          <w:rFonts w:cstheme="minorHAnsi"/>
          <w:b/>
        </w:rPr>
        <w:t>3</w:t>
      </w:r>
      <w:r w:rsidR="00454821" w:rsidRPr="00FE3B13">
        <w:rPr>
          <w:rFonts w:cstheme="minorHAnsi"/>
        </w:rPr>
        <w:t xml:space="preserve"> and </w:t>
      </w:r>
      <w:r w:rsidR="00454821" w:rsidRPr="00FE3B13">
        <w:rPr>
          <w:rFonts w:cstheme="minorHAnsi"/>
          <w:b/>
        </w:rPr>
        <w:t>4</w:t>
      </w:r>
      <w:r w:rsidR="00712FB0" w:rsidRPr="00FE3B13">
        <w:rPr>
          <w:rFonts w:cstheme="minorHAnsi"/>
        </w:rPr>
        <w:t>).</w:t>
      </w:r>
      <w:r w:rsidR="00712FB0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All c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omplexes are characterized by elemental analysis, </w:t>
      </w:r>
      <w:r w:rsidR="00C07746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conductometry, 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IR spectroscopy,</w:t>
      </w:r>
      <w:r w:rsidR="00FE3B13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and magnetic measurements,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2FB0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while the structures of complexes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3B13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(</w:t>
      </w:r>
      <w:r w:rsidR="00FE3B13" w:rsidRPr="00FE3B13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E3B13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–</w:t>
      </w:r>
      <w:r w:rsidR="00FE3B13" w:rsidRPr="00FE3B13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FE3B13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are unequivocally determined by single crystal X-ray crystallography.</w:t>
      </w:r>
      <w:r w:rsidR="00D66CD8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9B82A62" w14:textId="09B7EBCD" w:rsidR="00B02E51" w:rsidRPr="00FE3B13" w:rsidRDefault="00983FD1" w:rsidP="00B02E51">
      <w:pPr>
        <w:pStyle w:val="NoSpacing"/>
        <w:ind w:firstLine="270"/>
        <w:jc w:val="both"/>
        <w:rPr>
          <w:rFonts w:cstheme="minorHAnsi"/>
        </w:rPr>
      </w:pP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454821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literature and 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Cambridge Structural Database </w:t>
      </w:r>
      <w:r w:rsidR="00454821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were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surveyed for </w:t>
      </w:r>
      <w:r w:rsidR="00712FB0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similar</w:t>
      </w:r>
      <w:r w:rsidR="00454821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complexes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, revealing that </w:t>
      </w:r>
      <w:r w:rsidR="00454821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complexes </w:t>
      </w:r>
      <w:r w:rsidR="00454821" w:rsidRPr="00FE3B13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54821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454821" w:rsidRPr="00FE3B13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54821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are the</w:t>
      </w:r>
      <w:r w:rsidR="00454821" w:rsidRPr="00FE3B13">
        <w:rPr>
          <w:rFonts w:cstheme="minorHAnsi"/>
        </w:rPr>
        <w:t xml:space="preserve"> first metal complexes with Hmps to be </w:t>
      </w:r>
      <w:r w:rsidR="00454821" w:rsidRPr="00FE3B13">
        <w:rPr>
          <w:rFonts w:cstheme="minorHAnsi"/>
          <w:noProof/>
        </w:rPr>
        <w:t>reported</w:t>
      </w:r>
      <w:r w:rsidR="00454821" w:rsidRPr="00FE3B13">
        <w:rPr>
          <w:rFonts w:cstheme="minorHAnsi"/>
        </w:rPr>
        <w:t xml:space="preserve"> and that complexes </w:t>
      </w:r>
      <w:r w:rsidR="00454821" w:rsidRPr="00FE3B13">
        <w:rPr>
          <w:rFonts w:cstheme="minorHAnsi"/>
          <w:b/>
        </w:rPr>
        <w:t>3</w:t>
      </w:r>
      <w:r w:rsidR="00454821" w:rsidRPr="00FE3B13">
        <w:rPr>
          <w:rFonts w:cstheme="minorHAnsi"/>
        </w:rPr>
        <w:t xml:space="preserve"> and </w:t>
      </w:r>
      <w:r w:rsidR="00454821" w:rsidRPr="00FE3B13">
        <w:rPr>
          <w:rFonts w:cstheme="minorHAnsi"/>
          <w:b/>
        </w:rPr>
        <w:t>4</w:t>
      </w:r>
      <w:r w:rsidR="00454821" w:rsidRPr="00FE3B13">
        <w:rPr>
          <w:rFonts w:cstheme="minorHAnsi"/>
        </w:rPr>
        <w:t xml:space="preserve"> are the first cobalt complexes with Hmpt. </w:t>
      </w:r>
    </w:p>
    <w:p w14:paraId="457C79DB" w14:textId="33A193BA" w:rsidR="00FE3B13" w:rsidRPr="00FE3B13" w:rsidRDefault="00B02E51" w:rsidP="00B02E51">
      <w:pPr>
        <w:pStyle w:val="NoSpacing"/>
        <w:ind w:firstLine="270"/>
        <w:jc w:val="both"/>
        <w:rPr>
          <w:rFonts w:cstheme="minorHAnsi"/>
        </w:rPr>
      </w:pPr>
      <w:r w:rsidRPr="00FE3B13">
        <w:rPr>
          <w:rFonts w:cstheme="minorHAnsi"/>
        </w:rPr>
        <w:t>There are many reported reactions in which Hmpt hydrolyzes, giving complexes of pyruvic acid thiosemicarbazone (H</w:t>
      </w:r>
      <w:r w:rsidRPr="00FE3B13">
        <w:rPr>
          <w:rFonts w:cstheme="minorHAnsi"/>
          <w:vertAlign w:val="subscript"/>
        </w:rPr>
        <w:t>2</w:t>
      </w:r>
      <w:r w:rsidRPr="00FE3B13">
        <w:rPr>
          <w:rFonts w:cstheme="minorHAnsi"/>
        </w:rPr>
        <w:t xml:space="preserve">pt). This may explain why </w:t>
      </w:r>
      <w:r>
        <w:rPr>
          <w:rFonts w:cstheme="minorHAnsi"/>
        </w:rPr>
        <w:t xml:space="preserve">a </w:t>
      </w:r>
      <w:r w:rsidRPr="00FE3B13">
        <w:rPr>
          <w:rFonts w:cstheme="minorHAnsi"/>
          <w:noProof/>
        </w:rPr>
        <w:t>very</w:t>
      </w:r>
      <w:r w:rsidRPr="00FE3B13">
        <w:rPr>
          <w:rFonts w:cstheme="minorHAnsi"/>
        </w:rPr>
        <w:t xml:space="preserve"> limited number of Hmpt complexes is known. We have found experimental conditions in which the hydrolysis Hmpt and formation of H</w:t>
      </w:r>
      <w:r w:rsidRPr="00FE3B13">
        <w:rPr>
          <w:rFonts w:cstheme="minorHAnsi"/>
          <w:vertAlign w:val="subscript"/>
        </w:rPr>
        <w:t>2</w:t>
      </w:r>
      <w:r w:rsidRPr="00FE3B13">
        <w:rPr>
          <w:rFonts w:cstheme="minorHAnsi"/>
        </w:rPr>
        <w:t>pt complex with H</w:t>
      </w:r>
      <w:r w:rsidRPr="00FE3B13">
        <w:rPr>
          <w:rFonts w:cstheme="minorHAnsi"/>
          <w:vertAlign w:val="subscript"/>
        </w:rPr>
        <w:t>2</w:t>
      </w:r>
      <w:r w:rsidRPr="00FE3B13">
        <w:rPr>
          <w:rFonts w:cstheme="minorHAnsi"/>
        </w:rPr>
        <w:t>pt do not take place.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170D3E" w14:textId="77777777" w:rsidR="00B02E51" w:rsidRDefault="00983FD1" w:rsidP="00B02E51">
      <w:pPr>
        <w:pStyle w:val="NoSpacing"/>
        <w:ind w:firstLine="27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We</w:t>
      </w:r>
      <w:r w:rsidR="00A03A04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hope that this 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paper</w:t>
      </w:r>
      <w:r w:rsidR="00A03A04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will 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be of interest to researchers in the field of structural </w:t>
      </w:r>
      <w:r w:rsidR="00C07746"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coordination </w:t>
      </w:r>
      <w:r w:rsidRPr="00FE3B1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chemistry.</w:t>
      </w:r>
    </w:p>
    <w:p w14:paraId="4CBA77B2" w14:textId="1663CE6B" w:rsidR="00EA5E14" w:rsidRPr="00B02E51" w:rsidRDefault="00EA5E14" w:rsidP="00B02E51">
      <w:pPr>
        <w:pStyle w:val="NoSpacing"/>
        <w:ind w:firstLine="27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As 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a</w:t>
      </w:r>
      <w:r w:rsidR="002147B4" w:rsidRPr="0081322C">
        <w:t xml:space="preserve"> corresponding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author</w:t>
      </w:r>
      <w:r w:rsidR="002147B4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,</w:t>
      </w:r>
      <w:r w:rsidR="00A6765E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I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warrant that the manuscript is original, has been written by the stated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author</w:t>
      </w:r>
      <w:r w:rsidR="005057E8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s</w:t>
      </w:r>
      <w:r w:rsidR="002147B4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and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has not been published elsewhere. The manuscript is currently not being considered for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publication by any other journal and will not be submitted for such a review while under review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by the Journal of </w:t>
      </w:r>
      <w:r w:rsidR="00B62C70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A6765E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Serbian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Chemical Society. The manuscript contains no </w:t>
      </w:r>
      <w:r w:rsidR="00A03A0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libelous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or other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unlawful statements and does not contain any materials that violate any personal or proprietary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rights of any other person or entity</w:t>
      </w:r>
      <w:r w:rsidR="000E79B7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.</w:t>
      </w:r>
    </w:p>
    <w:p w14:paraId="3A3D5E1C" w14:textId="77777777" w:rsidR="001B3E95" w:rsidRDefault="001B3E95" w:rsidP="00B02E51">
      <w:pPr>
        <w:pStyle w:val="NoSpacing"/>
        <w:ind w:firstLine="270"/>
        <w:jc w:val="both"/>
      </w:pPr>
    </w:p>
    <w:p w14:paraId="63F7EC19" w14:textId="22F97E47" w:rsidR="001B3E95" w:rsidRPr="0081322C" w:rsidRDefault="00AD67EB" w:rsidP="00B02E51">
      <w:pPr>
        <w:pStyle w:val="NoSpacing"/>
        <w:ind w:firstLine="270"/>
        <w:jc w:val="both"/>
      </w:pPr>
      <w:r>
        <w:t>Finally, t</w:t>
      </w:r>
      <w:r w:rsidR="001B3E95" w:rsidRPr="0081322C">
        <w:t>he names and addresses of potential Referees are provided:</w:t>
      </w:r>
    </w:p>
    <w:p w14:paraId="392957EB" w14:textId="77777777" w:rsidR="001B3E95" w:rsidRPr="0081322C" w:rsidRDefault="001B3E95" w:rsidP="001B3E95">
      <w:pPr>
        <w:pStyle w:val="NoSpacing"/>
      </w:pPr>
    </w:p>
    <w:p w14:paraId="360E637A" w14:textId="365A1DDF" w:rsidR="00712FB0" w:rsidRPr="0081322C" w:rsidRDefault="00712FB0" w:rsidP="00712FB0">
      <w:pPr>
        <w:pStyle w:val="NoSpacing"/>
        <w:spacing w:after="120"/>
      </w:pPr>
      <w:r w:rsidRPr="0081322C">
        <w:t xml:space="preserve">Dr. </w:t>
      </w:r>
      <w:r>
        <w:t xml:space="preserve">Goran </w:t>
      </w:r>
      <w:proofErr w:type="spellStart"/>
      <w:r>
        <w:t>Bogdanović</w:t>
      </w:r>
      <w:proofErr w:type="spellEnd"/>
      <w:r w:rsidRPr="0081322C">
        <w:t xml:space="preserve"> (</w:t>
      </w:r>
      <w:r w:rsidRPr="00712FB0">
        <w:t>goranb@vin.bg.ac.rs</w:t>
      </w:r>
      <w:r w:rsidRPr="0081322C">
        <w:t>)</w:t>
      </w:r>
      <w:r>
        <w:br/>
      </w:r>
      <w:r w:rsidRPr="00B02E51">
        <w:rPr>
          <w:noProof/>
        </w:rPr>
        <w:t>University</w:t>
      </w:r>
      <w:r w:rsidRPr="0081322C">
        <w:t xml:space="preserve"> of </w:t>
      </w:r>
      <w:r>
        <w:t>Belgrade</w:t>
      </w:r>
      <w:r w:rsidRPr="0081322C">
        <w:t xml:space="preserve">, </w:t>
      </w:r>
      <w:proofErr w:type="spellStart"/>
      <w:r>
        <w:t>Vinča</w:t>
      </w:r>
      <w:proofErr w:type="spellEnd"/>
      <w:r>
        <w:t xml:space="preserve"> </w:t>
      </w:r>
      <w:r w:rsidRPr="00B02E51">
        <w:rPr>
          <w:noProof/>
        </w:rPr>
        <w:t>institute</w:t>
      </w:r>
      <w:r>
        <w:t xml:space="preserve"> of Nuclear Sciences</w:t>
      </w:r>
      <w:r w:rsidRPr="0081322C">
        <w:t xml:space="preserve">, </w:t>
      </w:r>
      <w:r>
        <w:t>Belgrade, Serbia</w:t>
      </w:r>
    </w:p>
    <w:p w14:paraId="50C4CC52" w14:textId="001751D0" w:rsidR="001B3E95" w:rsidRPr="00F80DD7" w:rsidRDefault="001B3E95" w:rsidP="000B11CC">
      <w:pPr>
        <w:pStyle w:val="NoSpacing"/>
        <w:spacing w:after="120"/>
      </w:pPr>
      <w:r w:rsidRPr="00F80DD7">
        <w:t xml:space="preserve">Dr. Franc </w:t>
      </w:r>
      <w:proofErr w:type="spellStart"/>
      <w:r w:rsidRPr="00F80DD7">
        <w:t>Perdih</w:t>
      </w:r>
      <w:proofErr w:type="spellEnd"/>
      <w:r w:rsidRPr="00F80DD7">
        <w:t xml:space="preserve"> (</w:t>
      </w:r>
      <w:hyperlink r:id="rId7" w:history="1">
        <w:r w:rsidRPr="00F80DD7">
          <w:rPr>
            <w:rStyle w:val="Hyperlink"/>
            <w:color w:val="auto"/>
            <w:u w:val="none"/>
          </w:rPr>
          <w:t>Franc.Perdih@fkkt.uni-lj.si</w:t>
        </w:r>
      </w:hyperlink>
      <w:r w:rsidRPr="00F80DD7">
        <w:t>)</w:t>
      </w:r>
      <w:r w:rsidR="000B11CC" w:rsidRPr="00F80DD7">
        <w:br/>
      </w:r>
      <w:r w:rsidRPr="00F80DD7">
        <w:rPr>
          <w:noProof/>
        </w:rPr>
        <w:t>University</w:t>
      </w:r>
      <w:r w:rsidRPr="00F80DD7">
        <w:t xml:space="preserve"> of Ljubljana, Faculty of Chemistry and Chemical Technology, Ljubljana, Slovenia</w:t>
      </w:r>
    </w:p>
    <w:p w14:paraId="069D2675" w14:textId="77777777" w:rsidR="001B3E95" w:rsidRDefault="001B3E95" w:rsidP="00274BEC">
      <w:pPr>
        <w:pStyle w:val="NoSpacing"/>
        <w:jc w:val="both"/>
      </w:pPr>
    </w:p>
    <w:p w14:paraId="6EEFF905" w14:textId="24059E78" w:rsidR="00A03A04" w:rsidRPr="0081322C" w:rsidRDefault="00A03A04" w:rsidP="00274BEC">
      <w:pPr>
        <w:pStyle w:val="NoSpacing"/>
        <w:jc w:val="both"/>
      </w:pPr>
      <w:r w:rsidRPr="0081322C">
        <w:t>Sincerely yours,</w:t>
      </w:r>
    </w:p>
    <w:p w14:paraId="197404F5" w14:textId="4AE35322" w:rsidR="001B3E95" w:rsidRPr="0081322C" w:rsidRDefault="00A03A04" w:rsidP="001B3E95">
      <w:pPr>
        <w:pStyle w:val="NoSpacing"/>
        <w:jc w:val="both"/>
      </w:pPr>
      <w:r w:rsidRPr="0081322C">
        <w:t>Marko Rodić</w:t>
      </w:r>
    </w:p>
    <w:sectPr w:rsidR="001B3E95" w:rsidRPr="0081322C" w:rsidSect="00B02E51">
      <w:pgSz w:w="11906" w:h="16838" w:code="9"/>
      <w:pgMar w:top="1080" w:right="1728" w:bottom="81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D68C" w14:textId="77777777" w:rsidR="006F4641" w:rsidRDefault="006F4641" w:rsidP="005057E8">
      <w:pPr>
        <w:spacing w:after="0" w:line="240" w:lineRule="auto"/>
      </w:pPr>
      <w:r>
        <w:separator/>
      </w:r>
    </w:p>
  </w:endnote>
  <w:endnote w:type="continuationSeparator" w:id="0">
    <w:p w14:paraId="57531274" w14:textId="77777777" w:rsidR="006F4641" w:rsidRDefault="006F4641" w:rsidP="005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F1FE" w14:textId="77777777" w:rsidR="006F4641" w:rsidRDefault="006F4641" w:rsidP="005057E8">
      <w:pPr>
        <w:spacing w:after="0" w:line="240" w:lineRule="auto"/>
      </w:pPr>
      <w:r>
        <w:separator/>
      </w:r>
    </w:p>
  </w:footnote>
  <w:footnote w:type="continuationSeparator" w:id="0">
    <w:p w14:paraId="5FA81792" w14:textId="77777777" w:rsidR="006F4641" w:rsidRDefault="006F4641" w:rsidP="0050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MDYxNjawNDKyNDZW0lEKTi0uzszPAykwNKwFAAVsdrItAAAA"/>
  </w:docVars>
  <w:rsids>
    <w:rsidRoot w:val="00371508"/>
    <w:rsid w:val="00003F69"/>
    <w:rsid w:val="00043150"/>
    <w:rsid w:val="000B11CC"/>
    <w:rsid w:val="000E79B7"/>
    <w:rsid w:val="001356E5"/>
    <w:rsid w:val="00193280"/>
    <w:rsid w:val="001B3E95"/>
    <w:rsid w:val="001E05A9"/>
    <w:rsid w:val="001F176A"/>
    <w:rsid w:val="001F5B8D"/>
    <w:rsid w:val="002147B4"/>
    <w:rsid w:val="00274BEC"/>
    <w:rsid w:val="002A623B"/>
    <w:rsid w:val="002F25A7"/>
    <w:rsid w:val="0030208D"/>
    <w:rsid w:val="00341E86"/>
    <w:rsid w:val="00342D17"/>
    <w:rsid w:val="00371508"/>
    <w:rsid w:val="00374DDA"/>
    <w:rsid w:val="00395E10"/>
    <w:rsid w:val="00454821"/>
    <w:rsid w:val="0047196C"/>
    <w:rsid w:val="005057E8"/>
    <w:rsid w:val="00516CE0"/>
    <w:rsid w:val="00521D0E"/>
    <w:rsid w:val="00534688"/>
    <w:rsid w:val="0055544B"/>
    <w:rsid w:val="005653B7"/>
    <w:rsid w:val="005920B8"/>
    <w:rsid w:val="005A5BA0"/>
    <w:rsid w:val="005C06DD"/>
    <w:rsid w:val="00611B0F"/>
    <w:rsid w:val="006607CF"/>
    <w:rsid w:val="00681868"/>
    <w:rsid w:val="006F4641"/>
    <w:rsid w:val="00712FB0"/>
    <w:rsid w:val="007550EF"/>
    <w:rsid w:val="007653EE"/>
    <w:rsid w:val="00786B6B"/>
    <w:rsid w:val="0081322C"/>
    <w:rsid w:val="00822B25"/>
    <w:rsid w:val="008641DE"/>
    <w:rsid w:val="00983FD1"/>
    <w:rsid w:val="00A03A04"/>
    <w:rsid w:val="00A6765E"/>
    <w:rsid w:val="00AA74E6"/>
    <w:rsid w:val="00AD67EB"/>
    <w:rsid w:val="00B02E51"/>
    <w:rsid w:val="00B050E5"/>
    <w:rsid w:val="00B36FB9"/>
    <w:rsid w:val="00B62C70"/>
    <w:rsid w:val="00B918B3"/>
    <w:rsid w:val="00C07746"/>
    <w:rsid w:val="00C324FD"/>
    <w:rsid w:val="00C57095"/>
    <w:rsid w:val="00C70727"/>
    <w:rsid w:val="00C81390"/>
    <w:rsid w:val="00D31C12"/>
    <w:rsid w:val="00D66CD8"/>
    <w:rsid w:val="00D83F09"/>
    <w:rsid w:val="00EA5E14"/>
    <w:rsid w:val="00EF4F95"/>
    <w:rsid w:val="00F229B6"/>
    <w:rsid w:val="00F80DD7"/>
    <w:rsid w:val="00F82765"/>
    <w:rsid w:val="00FE3B13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2D87"/>
  <w15:chartTrackingRefBased/>
  <w15:docId w15:val="{D9658BB8-58F1-4F28-AA82-C5A765E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5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15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208D"/>
    <w:rPr>
      <w:color w:val="954F72" w:themeColor="followedHyperlink"/>
      <w:u w:val="single"/>
    </w:rPr>
  </w:style>
  <w:style w:type="character" w:customStyle="1" w:styleId="lblprofielpaginanaam">
    <w:name w:val="lblprofielpaginanaam"/>
    <w:basedOn w:val="DefaultParagraphFont"/>
    <w:rsid w:val="00D31C12"/>
  </w:style>
  <w:style w:type="character" w:styleId="Emphasis">
    <w:name w:val="Emphasis"/>
    <w:basedOn w:val="DefaultParagraphFont"/>
    <w:uiPriority w:val="20"/>
    <w:qFormat/>
    <w:rsid w:val="00B918B3"/>
    <w:rPr>
      <w:i/>
      <w:iCs/>
    </w:rPr>
  </w:style>
  <w:style w:type="character" w:customStyle="1" w:styleId="fontstyle01">
    <w:name w:val="fontstyle01"/>
    <w:basedOn w:val="DefaultParagraphFont"/>
    <w:rsid w:val="00EA5E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641D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057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57E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4821"/>
    <w:pPr>
      <w:ind w:left="720"/>
      <w:contextualSpacing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.Perdih@fkkt.uni-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A76E5B2-85EA-44DB-98D1-36ED716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Rodić</dc:creator>
  <cp:keywords/>
  <dc:description/>
  <cp:lastModifiedBy>Marko Rodic</cp:lastModifiedBy>
  <cp:revision>3</cp:revision>
  <dcterms:created xsi:type="dcterms:W3CDTF">2019-06-04T08:29:00Z</dcterms:created>
  <dcterms:modified xsi:type="dcterms:W3CDTF">2019-12-18T12:55:00Z</dcterms:modified>
</cp:coreProperties>
</file>