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2335" w14:textId="423CE0D9" w:rsidR="007242A6" w:rsidRDefault="007242A6" w:rsidP="007242A6">
      <w:pPr>
        <w:tabs>
          <w:tab w:val="left" w:pos="1134"/>
        </w:tabs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</w:p>
    <w:p w14:paraId="1622EFFF" w14:textId="72125358" w:rsidR="00C7214F" w:rsidRDefault="00C7214F" w:rsidP="007242A6">
      <w:pPr>
        <w:tabs>
          <w:tab w:val="left" w:pos="1134"/>
        </w:tabs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  <w:r>
        <w:rPr>
          <w:rFonts w:eastAsia="GulliverRM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5F893D99" wp14:editId="0D4A3B2C">
            <wp:extent cx="4408170" cy="282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21" cy="283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70CE6" w14:textId="692C2A57" w:rsidR="003B285A" w:rsidRDefault="003B285A" w:rsidP="007242A6">
      <w:pPr>
        <w:tabs>
          <w:tab w:val="left" w:pos="1134"/>
        </w:tabs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</w:p>
    <w:p w14:paraId="7BCEB15B" w14:textId="752161A8" w:rsidR="00706EF1" w:rsidRDefault="00706EF1" w:rsidP="007242A6">
      <w:pPr>
        <w:tabs>
          <w:tab w:val="left" w:pos="1134"/>
        </w:tabs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</w:p>
    <w:p w14:paraId="5A15EC9C" w14:textId="77777777" w:rsidR="00C7214F" w:rsidRDefault="00C7214F" w:rsidP="007242A6">
      <w:pPr>
        <w:tabs>
          <w:tab w:val="left" w:pos="1134"/>
        </w:tabs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</w:p>
    <w:p w14:paraId="55AF98DF" w14:textId="504B3877" w:rsidR="007242A6" w:rsidRPr="00133F58" w:rsidRDefault="007242A6" w:rsidP="007242A6">
      <w:pPr>
        <w:autoSpaceDE w:val="0"/>
        <w:autoSpaceDN w:val="0"/>
        <w:adjustRightInd w:val="0"/>
        <w:spacing w:line="360" w:lineRule="auto"/>
        <w:jc w:val="both"/>
        <w:rPr>
          <w:rFonts w:eastAsia="AIBEH F+ MTSY"/>
          <w:b/>
          <w:sz w:val="22"/>
          <w:szCs w:val="22"/>
          <w:lang w:val="en-US" w:eastAsia="en-US"/>
        </w:rPr>
      </w:pPr>
      <w:r w:rsidRPr="00133F58">
        <w:rPr>
          <w:rFonts w:eastAsia="AIBEH F+ MTSY"/>
          <w:bCs/>
          <w:sz w:val="22"/>
          <w:szCs w:val="22"/>
          <w:lang w:val="en-US" w:eastAsia="en-US"/>
        </w:rPr>
        <w:t>Fig. 2.</w:t>
      </w:r>
      <w:r w:rsidRPr="00133F58">
        <w:rPr>
          <w:rFonts w:eastAsia="AIBEH F+ MTSY"/>
          <w:b/>
          <w:sz w:val="22"/>
          <w:szCs w:val="22"/>
          <w:lang w:val="en-US" w:eastAsia="en-US"/>
        </w:rPr>
        <w:t xml:space="preserve"> </w:t>
      </w:r>
      <w:r w:rsidRPr="00133F58">
        <w:rPr>
          <w:rFonts w:eastAsia="AIBEH F+ MTSY"/>
          <w:sz w:val="22"/>
          <w:szCs w:val="22"/>
          <w:lang w:val="en-US" w:eastAsia="en-US"/>
        </w:rPr>
        <w:t>Potentiodynamic polarization curves in Ringer solution for</w:t>
      </w:r>
      <w:r w:rsidRPr="00133F58">
        <w:rPr>
          <w:rFonts w:eastAsia="AIBEH F+ MTSY"/>
          <w:b/>
          <w:sz w:val="22"/>
          <w:szCs w:val="22"/>
          <w:lang w:val="en-US" w:eastAsia="en-US"/>
        </w:rPr>
        <w:t xml:space="preserve">: </w:t>
      </w:r>
      <w:r w:rsidRPr="00133F58">
        <w:rPr>
          <w:rFonts w:eastAsia="Calibri"/>
          <w:sz w:val="22"/>
          <w:szCs w:val="22"/>
          <w:lang w:val="en-US" w:eastAsia="en-US"/>
        </w:rPr>
        <w:t>(a) uncoated AZ91D alloy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133F58">
        <w:rPr>
          <w:rFonts w:eastAsia="Calibri"/>
          <w:sz w:val="22"/>
          <w:szCs w:val="22"/>
          <w:lang w:val="en-US" w:eastAsia="en-US"/>
        </w:rPr>
        <w:t>and the alloy covered</w:t>
      </w:r>
      <w:r w:rsidRPr="00133F58">
        <w:rPr>
          <w:rFonts w:eastAsia="AIBEH F+ MTSY"/>
          <w:sz w:val="22"/>
          <w:szCs w:val="22"/>
          <w:lang w:val="en-US" w:eastAsia="en-US"/>
        </w:rPr>
        <w:t xml:space="preserve"> with</w:t>
      </w:r>
      <w:r w:rsidRPr="00133F58">
        <w:rPr>
          <w:rFonts w:eastAsia="Calibri"/>
          <w:sz w:val="22"/>
          <w:szCs w:val="22"/>
          <w:lang w:val="en-US" w:eastAsia="en-US"/>
        </w:rPr>
        <w:t>: (b) PPy</w:t>
      </w:r>
      <w:r w:rsidRPr="00133F58">
        <w:rPr>
          <w:rFonts w:eastAsia="Calibri"/>
          <w:sz w:val="22"/>
          <w:szCs w:val="22"/>
          <w:vertAlign w:val="subscript"/>
          <w:lang w:val="en-US" w:eastAsia="en-US"/>
        </w:rPr>
        <w:t>0.25</w:t>
      </w:r>
      <w:r w:rsidR="006B0178">
        <w:rPr>
          <w:rFonts w:eastAsia="Calibri"/>
          <w:sz w:val="22"/>
          <w:szCs w:val="22"/>
          <w:vertAlign w:val="subscript"/>
          <w:lang w:val="en-US" w:eastAsia="en-US"/>
        </w:rPr>
        <w:t xml:space="preserve">; </w:t>
      </w:r>
      <w:r w:rsidRPr="00133F58">
        <w:rPr>
          <w:rFonts w:eastAsia="Calibri"/>
          <w:sz w:val="22"/>
          <w:szCs w:val="22"/>
          <w:lang w:val="en-US" w:eastAsia="en-US"/>
        </w:rPr>
        <w:t>(c) PPy</w:t>
      </w:r>
      <w:r w:rsidRPr="00133F58">
        <w:rPr>
          <w:rFonts w:eastAsia="Calibri"/>
          <w:sz w:val="22"/>
          <w:szCs w:val="22"/>
          <w:vertAlign w:val="subscript"/>
          <w:lang w:val="en-US" w:eastAsia="en-US"/>
        </w:rPr>
        <w:t>0.50</w:t>
      </w:r>
      <w:r w:rsidR="006B0178">
        <w:rPr>
          <w:rFonts w:eastAsia="Calibri"/>
          <w:sz w:val="22"/>
          <w:szCs w:val="22"/>
          <w:lang w:val="en-US" w:eastAsia="en-US"/>
        </w:rPr>
        <w:t xml:space="preserve">. </w:t>
      </w:r>
      <w:r w:rsidRPr="00133F58">
        <w:rPr>
          <w:rFonts w:eastAsia="Calibri"/>
          <w:color w:val="000000"/>
          <w:sz w:val="22"/>
          <w:szCs w:val="22"/>
          <w:lang w:val="en-US" w:eastAsia="en-US"/>
        </w:rPr>
        <w:t>The scan rate was 0.001 Vs</w:t>
      </w:r>
      <w:r w:rsidRPr="00133F58">
        <w:rPr>
          <w:rFonts w:eastAsia="Calibri"/>
          <w:color w:val="000000"/>
          <w:sz w:val="22"/>
          <w:szCs w:val="22"/>
          <w:vertAlign w:val="superscript"/>
          <w:lang w:val="en-US" w:eastAsia="en-US"/>
        </w:rPr>
        <w:t>-1</w:t>
      </w:r>
      <w:r w:rsidRPr="00133F58">
        <w:rPr>
          <w:rFonts w:eastAsia="Calibri"/>
          <w:color w:val="000000"/>
          <w:sz w:val="22"/>
          <w:szCs w:val="22"/>
          <w:lang w:val="en-US" w:eastAsia="en-US"/>
        </w:rPr>
        <w:t>.</w:t>
      </w:r>
    </w:p>
    <w:p w14:paraId="4C887D26" w14:textId="77777777" w:rsidR="00A7508E" w:rsidRDefault="006B0178"/>
    <w:p w14:paraId="2B36085A" w14:textId="77777777" w:rsidR="00B656C7" w:rsidRDefault="00B656C7"/>
    <w:p w14:paraId="52EB2D9A" w14:textId="70C2002C" w:rsidR="00B656C7" w:rsidRDefault="00B656C7" w:rsidP="00B656C7">
      <w:pPr>
        <w:autoSpaceDE w:val="0"/>
        <w:autoSpaceDN w:val="0"/>
        <w:adjustRightInd w:val="0"/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</w:p>
    <w:p w14:paraId="1389AAF8" w14:textId="6D04DA93" w:rsidR="00C7214F" w:rsidRDefault="00C7214F" w:rsidP="00B656C7">
      <w:pPr>
        <w:autoSpaceDE w:val="0"/>
        <w:autoSpaceDN w:val="0"/>
        <w:adjustRightInd w:val="0"/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  <w:r>
        <w:rPr>
          <w:rFonts w:eastAsia="GulliverRM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3352EDF4" wp14:editId="5E425C98">
            <wp:extent cx="4657586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58" cy="3006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76D9B" w14:textId="171D410F" w:rsidR="003B285A" w:rsidRDefault="003B285A" w:rsidP="00B656C7">
      <w:pPr>
        <w:autoSpaceDE w:val="0"/>
        <w:autoSpaceDN w:val="0"/>
        <w:adjustRightInd w:val="0"/>
        <w:spacing w:line="360" w:lineRule="auto"/>
        <w:jc w:val="center"/>
        <w:rPr>
          <w:rFonts w:eastAsia="GulliverRM"/>
          <w:color w:val="000000"/>
          <w:sz w:val="24"/>
          <w:szCs w:val="24"/>
          <w:lang w:val="en-US" w:eastAsia="en-US"/>
        </w:rPr>
      </w:pPr>
    </w:p>
    <w:p w14:paraId="23413CAC" w14:textId="7E7CD89A" w:rsidR="00B656C7" w:rsidRPr="00133F58" w:rsidRDefault="00B656C7" w:rsidP="00B656C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133F58">
        <w:rPr>
          <w:rFonts w:eastAsia="AIBEH F+ MTSY"/>
          <w:bCs/>
          <w:sz w:val="22"/>
          <w:szCs w:val="22"/>
          <w:lang w:val="en-US" w:eastAsia="en-US"/>
        </w:rPr>
        <w:lastRenderedPageBreak/>
        <w:t>Fig. 4.</w:t>
      </w:r>
      <w:r w:rsidRPr="00133F58">
        <w:rPr>
          <w:rFonts w:eastAsia="AIBEH F+ MTSY"/>
          <w:b/>
          <w:sz w:val="22"/>
          <w:szCs w:val="22"/>
          <w:lang w:val="en-US" w:eastAsia="en-US"/>
        </w:rPr>
        <w:t xml:space="preserve"> </w:t>
      </w:r>
      <w:r w:rsidRPr="00133F58">
        <w:rPr>
          <w:rFonts w:eastAsia="AIBEH F+ MTSY"/>
          <w:sz w:val="22"/>
          <w:szCs w:val="22"/>
          <w:lang w:val="en-US" w:eastAsia="en-US"/>
        </w:rPr>
        <w:t>Potentiodynamic polarization curves in Ringer solution for the</w:t>
      </w:r>
      <w:r w:rsidRPr="00133F58">
        <w:rPr>
          <w:rFonts w:eastAsia="Calibri"/>
          <w:sz w:val="22"/>
          <w:szCs w:val="22"/>
          <w:lang w:val="en-US" w:eastAsia="en-US"/>
        </w:rPr>
        <w:t xml:space="preserve"> AZ91D alloy covered</w:t>
      </w:r>
      <w:r w:rsidRPr="00133F58">
        <w:rPr>
          <w:rFonts w:eastAsia="AIBEH F+ MTSY"/>
          <w:sz w:val="22"/>
          <w:szCs w:val="22"/>
          <w:lang w:val="en-US" w:eastAsia="en-US"/>
        </w:rPr>
        <w:t xml:space="preserve"> with</w:t>
      </w:r>
      <w:r w:rsidRPr="00133F58">
        <w:rPr>
          <w:rFonts w:eastAsia="Calibri"/>
          <w:sz w:val="22"/>
          <w:szCs w:val="22"/>
          <w:lang w:val="en-US" w:eastAsia="en-US"/>
        </w:rPr>
        <w:t>: (a) PPy</w:t>
      </w:r>
      <w:r w:rsidRPr="00133F58">
        <w:rPr>
          <w:rFonts w:eastAsia="Calibri"/>
          <w:sz w:val="22"/>
          <w:szCs w:val="22"/>
          <w:vertAlign w:val="subscript"/>
          <w:lang w:val="en-US" w:eastAsia="en-US"/>
        </w:rPr>
        <w:t>0.25</w:t>
      </w:r>
      <w:r w:rsidR="006B0178">
        <w:rPr>
          <w:rFonts w:eastAsia="Calibri"/>
          <w:sz w:val="22"/>
          <w:szCs w:val="22"/>
          <w:vertAlign w:val="subscript"/>
          <w:lang w:val="en-US" w:eastAsia="en-US"/>
        </w:rPr>
        <w:t xml:space="preserve">; </w:t>
      </w:r>
      <w:r w:rsidR="006B0178">
        <w:rPr>
          <w:rFonts w:eastAsia="Calibri"/>
          <w:sz w:val="22"/>
          <w:szCs w:val="22"/>
          <w:lang w:val="en-US" w:eastAsia="en-US"/>
        </w:rPr>
        <w:t xml:space="preserve"> </w:t>
      </w:r>
      <w:r w:rsidRPr="00133F58">
        <w:rPr>
          <w:rFonts w:eastAsia="Calibri"/>
          <w:sz w:val="22"/>
          <w:szCs w:val="22"/>
          <w:lang w:val="en-US" w:eastAsia="en-US"/>
        </w:rPr>
        <w:t>(b) RMo-PPy</w:t>
      </w:r>
      <w:r w:rsidRPr="00133F58">
        <w:rPr>
          <w:rFonts w:eastAsia="Calibri"/>
          <w:sz w:val="22"/>
          <w:szCs w:val="22"/>
          <w:vertAlign w:val="subscript"/>
          <w:lang w:val="en-US" w:eastAsia="en-US"/>
        </w:rPr>
        <w:t xml:space="preserve">0.25 </w:t>
      </w:r>
      <w:r w:rsidRPr="00133F58">
        <w:rPr>
          <w:rFonts w:eastAsia="Calibri"/>
          <w:sz w:val="22"/>
          <w:szCs w:val="22"/>
          <w:lang w:val="en-US" w:eastAsia="en-US"/>
        </w:rPr>
        <w:t>and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133F58">
        <w:rPr>
          <w:rFonts w:eastAsia="Calibri"/>
          <w:sz w:val="22"/>
          <w:szCs w:val="22"/>
          <w:lang w:val="en-US" w:eastAsia="en-US"/>
        </w:rPr>
        <w:t>(c)</w:t>
      </w:r>
      <w:r w:rsidRPr="00133F58">
        <w:rPr>
          <w:rFonts w:eastAsia="Calibri"/>
          <w:sz w:val="22"/>
          <w:szCs w:val="22"/>
          <w:vertAlign w:val="subscript"/>
          <w:lang w:val="en-US" w:eastAsia="en-US"/>
        </w:rPr>
        <w:t xml:space="preserve"> </w:t>
      </w:r>
      <w:r w:rsidRPr="00133F58">
        <w:rPr>
          <w:sz w:val="22"/>
          <w:szCs w:val="22"/>
        </w:rPr>
        <w:t>RMo-</w:t>
      </w:r>
      <w:r w:rsidRPr="00133F58">
        <w:rPr>
          <w:rFonts w:eastAsia="GulliverRM"/>
          <w:color w:val="000000"/>
          <w:sz w:val="22"/>
          <w:szCs w:val="22"/>
          <w:lang w:val="en-US" w:eastAsia="en-US"/>
        </w:rPr>
        <w:t>PPy</w:t>
      </w:r>
      <w:r w:rsidRPr="00133F58">
        <w:rPr>
          <w:rFonts w:eastAsia="GulliverRM"/>
          <w:color w:val="000000"/>
          <w:sz w:val="22"/>
          <w:szCs w:val="22"/>
          <w:vertAlign w:val="subscript"/>
          <w:lang w:val="en-US" w:eastAsia="en-US"/>
        </w:rPr>
        <w:t>0.25</w:t>
      </w:r>
      <w:r w:rsidRPr="00133F58">
        <w:rPr>
          <w:rFonts w:eastAsia="GulliverRM"/>
          <w:color w:val="000000"/>
          <w:sz w:val="22"/>
          <w:szCs w:val="22"/>
          <w:lang w:val="en-US" w:eastAsia="en-US"/>
        </w:rPr>
        <w:t>-Ag</w:t>
      </w:r>
      <w:r w:rsidR="006B0178">
        <w:rPr>
          <w:rFonts w:eastAsia="GulliverRM"/>
          <w:color w:val="000000"/>
          <w:sz w:val="22"/>
          <w:szCs w:val="22"/>
          <w:lang w:val="en-US" w:eastAsia="en-US"/>
        </w:rPr>
        <w:t xml:space="preserve">. </w:t>
      </w:r>
      <w:bookmarkStart w:id="0" w:name="_GoBack"/>
      <w:bookmarkEnd w:id="0"/>
      <w:r w:rsidRPr="00133F58">
        <w:rPr>
          <w:rFonts w:eastAsia="Calibri"/>
          <w:color w:val="000000"/>
          <w:sz w:val="22"/>
          <w:szCs w:val="22"/>
          <w:lang w:val="en-US" w:eastAsia="en-US"/>
        </w:rPr>
        <w:t>The scan rate was 0.001 Vs</w:t>
      </w:r>
      <w:r w:rsidRPr="00133F58">
        <w:rPr>
          <w:rFonts w:eastAsia="Calibri"/>
          <w:color w:val="000000"/>
          <w:sz w:val="22"/>
          <w:szCs w:val="22"/>
          <w:vertAlign w:val="superscript"/>
          <w:lang w:val="en-US" w:eastAsia="en-US"/>
        </w:rPr>
        <w:t>-1</w:t>
      </w:r>
      <w:r w:rsidRPr="00133F58">
        <w:rPr>
          <w:rFonts w:eastAsia="Calibri"/>
          <w:color w:val="000000"/>
          <w:sz w:val="22"/>
          <w:szCs w:val="22"/>
          <w:lang w:val="en-US" w:eastAsia="en-US"/>
        </w:rPr>
        <w:t>.</w:t>
      </w:r>
    </w:p>
    <w:p w14:paraId="18C15027" w14:textId="77777777" w:rsidR="00B656C7" w:rsidRDefault="00B656C7">
      <w:pPr>
        <w:rPr>
          <w:lang w:val="en-US"/>
        </w:rPr>
      </w:pPr>
    </w:p>
    <w:p w14:paraId="4B2CAE73" w14:textId="77777777" w:rsidR="006A51D3" w:rsidRDefault="006A51D3">
      <w:pPr>
        <w:rPr>
          <w:lang w:val="en-US"/>
        </w:rPr>
      </w:pPr>
    </w:p>
    <w:p w14:paraId="42E864FB" w14:textId="77777777" w:rsidR="006A51D3" w:rsidRPr="00B656C7" w:rsidRDefault="006A51D3">
      <w:pPr>
        <w:rPr>
          <w:lang w:val="en-US"/>
        </w:rPr>
      </w:pPr>
    </w:p>
    <w:sectPr w:rsidR="006A51D3" w:rsidRPr="00B65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liverR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IBEH F+ MTSY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A6"/>
    <w:rsid w:val="00061120"/>
    <w:rsid w:val="003B285A"/>
    <w:rsid w:val="00510187"/>
    <w:rsid w:val="005D7E63"/>
    <w:rsid w:val="006A51D3"/>
    <w:rsid w:val="006B0178"/>
    <w:rsid w:val="00706EF1"/>
    <w:rsid w:val="007242A6"/>
    <w:rsid w:val="009F76A7"/>
    <w:rsid w:val="00B656C7"/>
    <w:rsid w:val="00C7214F"/>
    <w:rsid w:val="00CC6149"/>
    <w:rsid w:val="00DC7F64"/>
    <w:rsid w:val="00F12ADB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740D"/>
  <w15:chartTrackingRefBased/>
  <w15:docId w15:val="{34DAFED9-BBDF-4468-BE80-40A7A3B1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A51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1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1D3"/>
    <w:rPr>
      <w:rFonts w:ascii="Times New Roman" w:eastAsia="Times New Roman" w:hAnsi="Times New Roman" w:cs="Times New Roman"/>
      <w:sz w:val="20"/>
      <w:szCs w:val="20"/>
      <w:lang w:val="en-GB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1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1D3"/>
    <w:rPr>
      <w:rFonts w:ascii="Times New Roman" w:eastAsia="Times New Roman" w:hAnsi="Times New Roman" w:cs="Times New Roman"/>
      <w:b/>
      <w:bCs/>
      <w:sz w:val="20"/>
      <w:szCs w:val="20"/>
      <w:lang w:val="en-GB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1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D3"/>
    <w:rPr>
      <w:rFonts w:ascii="Segoe UI" w:eastAsia="Times New Roman" w:hAnsi="Segoe UI" w:cs="Segoe UI"/>
      <w:sz w:val="18"/>
      <w:szCs w:val="18"/>
      <w:lang w:val="en-GB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Lehr</dc:creator>
  <cp:keywords/>
  <dc:description/>
  <cp:lastModifiedBy>Ivana Lehr</cp:lastModifiedBy>
  <cp:revision>2</cp:revision>
  <dcterms:created xsi:type="dcterms:W3CDTF">2020-05-12T23:08:00Z</dcterms:created>
  <dcterms:modified xsi:type="dcterms:W3CDTF">2020-05-12T23:08:00Z</dcterms:modified>
</cp:coreProperties>
</file>