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40A84" w14:textId="77777777" w:rsidR="00E248C9" w:rsidRPr="00E248C9" w:rsidRDefault="00E248C9" w:rsidP="00E248C9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val="en-GB"/>
        </w:rPr>
      </w:pPr>
      <w:r w:rsidRPr="00E248C9">
        <w:rPr>
          <w:rFonts w:ascii="Times New Roman" w:eastAsia="Calibri" w:hAnsi="Times New Roman"/>
          <w:b/>
          <w:sz w:val="24"/>
          <w:szCs w:val="24"/>
          <w:lang w:val="en-GB"/>
        </w:rPr>
        <w:t xml:space="preserve">Zinc oxide nanoparticles prepared by thermal decomposition of zinc </w:t>
      </w:r>
      <w:proofErr w:type="spellStart"/>
      <w:r w:rsidRPr="00E248C9">
        <w:rPr>
          <w:rFonts w:ascii="Times New Roman" w:eastAsia="Calibri" w:hAnsi="Times New Roman"/>
          <w:b/>
          <w:sz w:val="24"/>
          <w:szCs w:val="24"/>
          <w:lang w:val="en-GB"/>
        </w:rPr>
        <w:t>benzenepolycarboxylato</w:t>
      </w:r>
      <w:proofErr w:type="spellEnd"/>
      <w:r w:rsidRPr="00E248C9">
        <w:rPr>
          <w:rFonts w:ascii="Times New Roman" w:eastAsia="Calibri" w:hAnsi="Times New Roman"/>
          <w:b/>
          <w:sz w:val="24"/>
          <w:szCs w:val="24"/>
          <w:lang w:val="en-GB"/>
        </w:rPr>
        <w:t xml:space="preserve"> precursors: </w:t>
      </w:r>
      <w:proofErr w:type="spellStart"/>
      <w:r w:rsidRPr="00E248C9">
        <w:rPr>
          <w:rFonts w:ascii="Times New Roman" w:eastAsia="Calibri" w:hAnsi="Times New Roman"/>
          <w:b/>
          <w:sz w:val="24"/>
          <w:szCs w:val="24"/>
          <w:lang w:val="en-GB"/>
        </w:rPr>
        <w:t>photoluminescent</w:t>
      </w:r>
      <w:proofErr w:type="spellEnd"/>
      <w:r w:rsidRPr="00E248C9">
        <w:rPr>
          <w:rFonts w:ascii="Times New Roman" w:eastAsia="Calibri" w:hAnsi="Times New Roman"/>
          <w:b/>
          <w:sz w:val="24"/>
          <w:szCs w:val="24"/>
          <w:lang w:val="en-GB"/>
        </w:rPr>
        <w:t xml:space="preserve">, </w:t>
      </w:r>
      <w:proofErr w:type="spellStart"/>
      <w:r w:rsidRPr="00E248C9">
        <w:rPr>
          <w:rFonts w:ascii="Times New Roman" w:eastAsia="Calibri" w:hAnsi="Times New Roman"/>
          <w:b/>
          <w:sz w:val="24"/>
          <w:szCs w:val="24"/>
          <w:lang w:val="en-GB"/>
        </w:rPr>
        <w:t>photocatalytic</w:t>
      </w:r>
      <w:proofErr w:type="spellEnd"/>
      <w:r w:rsidRPr="00E248C9">
        <w:rPr>
          <w:rFonts w:ascii="Times New Roman" w:eastAsia="Calibri" w:hAnsi="Times New Roman"/>
          <w:b/>
          <w:sz w:val="24"/>
          <w:szCs w:val="24"/>
          <w:lang w:val="en-GB"/>
        </w:rPr>
        <w:t xml:space="preserve"> and antimicrobial properties</w:t>
      </w:r>
    </w:p>
    <w:p w14:paraId="2D644E0F" w14:textId="77777777" w:rsidR="00E248C9" w:rsidRPr="00E248C9" w:rsidRDefault="00E248C9" w:rsidP="00E248C9">
      <w:pPr>
        <w:spacing w:after="0" w:line="360" w:lineRule="auto"/>
        <w:jc w:val="center"/>
        <w:rPr>
          <w:rFonts w:ascii="Times New Roman" w:eastAsia="Calibri" w:hAnsi="Times New Roman"/>
          <w:sz w:val="24"/>
          <w:szCs w:val="24"/>
          <w:lang w:val="en-GB"/>
        </w:rPr>
      </w:pPr>
      <w:r w:rsidRPr="00E248C9">
        <w:rPr>
          <w:rFonts w:ascii="Times New Roman" w:eastAsia="Calibri" w:hAnsi="Times New Roman"/>
          <w:sz w:val="24"/>
          <w:szCs w:val="24"/>
          <w:lang w:val="en-GB"/>
        </w:rPr>
        <w:t>LIDIJA RADOVANOVIĆ</w:t>
      </w:r>
      <w:r w:rsidRPr="00E248C9">
        <w:rPr>
          <w:rFonts w:ascii="Times New Roman" w:eastAsia="Calibri" w:hAnsi="Times New Roman"/>
          <w:sz w:val="24"/>
          <w:szCs w:val="24"/>
          <w:vertAlign w:val="superscript"/>
          <w:lang w:val="en-GB"/>
        </w:rPr>
        <w:t>1</w:t>
      </w:r>
      <w:r w:rsidRPr="00E248C9">
        <w:rPr>
          <w:rFonts w:ascii="Times New Roman" w:eastAsia="Calibri" w:hAnsi="Times New Roman"/>
          <w:sz w:val="24"/>
          <w:szCs w:val="24"/>
          <w:lang w:val="en-GB"/>
        </w:rPr>
        <w:footnoteReference w:customMarkFollows="1" w:id="1"/>
        <w:t>*, JELENA D. ZDRAVKOVIĆ</w:t>
      </w:r>
      <w:r w:rsidRPr="00E248C9">
        <w:rPr>
          <w:rFonts w:ascii="Times New Roman" w:eastAsia="Calibri" w:hAnsi="Times New Roman"/>
          <w:sz w:val="24"/>
          <w:szCs w:val="24"/>
          <w:vertAlign w:val="superscript"/>
          <w:lang w:val="en-GB"/>
        </w:rPr>
        <w:t>1</w:t>
      </w:r>
      <w:r w:rsidRPr="00E248C9">
        <w:rPr>
          <w:rFonts w:ascii="Times New Roman" w:eastAsia="Calibri" w:hAnsi="Times New Roman"/>
          <w:sz w:val="24"/>
          <w:szCs w:val="24"/>
          <w:lang w:val="en-GB"/>
        </w:rPr>
        <w:t>, BOJANA SIMOVIĆ</w:t>
      </w:r>
      <w:r w:rsidRPr="00E248C9">
        <w:rPr>
          <w:rFonts w:ascii="Times New Roman" w:eastAsia="Calibri" w:hAnsi="Times New Roman"/>
          <w:sz w:val="24"/>
          <w:szCs w:val="24"/>
          <w:vertAlign w:val="superscript"/>
          <w:lang w:val="en-GB"/>
        </w:rPr>
        <w:t>2</w:t>
      </w:r>
      <w:r w:rsidRPr="00E248C9">
        <w:rPr>
          <w:rFonts w:ascii="Times New Roman" w:eastAsia="Calibri" w:hAnsi="Times New Roman"/>
          <w:sz w:val="24"/>
          <w:szCs w:val="24"/>
          <w:lang w:val="en-GB"/>
        </w:rPr>
        <w:t>, ŽELJKO RADOVANOVIĆ</w:t>
      </w:r>
      <w:r w:rsidRPr="00E248C9">
        <w:rPr>
          <w:rFonts w:ascii="Times New Roman" w:eastAsia="Calibri" w:hAnsi="Times New Roman"/>
          <w:sz w:val="24"/>
          <w:szCs w:val="24"/>
          <w:vertAlign w:val="superscript"/>
          <w:lang w:val="en-GB"/>
        </w:rPr>
        <w:t>1</w:t>
      </w:r>
      <w:r w:rsidRPr="00E248C9">
        <w:rPr>
          <w:rFonts w:ascii="Times New Roman" w:eastAsia="Calibri" w:hAnsi="Times New Roman"/>
          <w:sz w:val="24"/>
          <w:szCs w:val="24"/>
          <w:lang w:val="en-GB"/>
        </w:rPr>
        <w:t>, KATARINA MIHAJLOVSKI</w:t>
      </w:r>
      <w:r w:rsidRPr="00E248C9">
        <w:rPr>
          <w:rFonts w:ascii="Times New Roman" w:eastAsia="Calibri" w:hAnsi="Times New Roman"/>
          <w:sz w:val="24"/>
          <w:szCs w:val="24"/>
          <w:vertAlign w:val="superscript"/>
          <w:lang w:val="en-GB"/>
        </w:rPr>
        <w:t>3</w:t>
      </w:r>
      <w:r w:rsidRPr="00E248C9">
        <w:rPr>
          <w:rFonts w:ascii="Times New Roman" w:eastAsia="Calibri" w:hAnsi="Times New Roman"/>
          <w:sz w:val="24"/>
          <w:szCs w:val="24"/>
          <w:lang w:val="en-GB"/>
        </w:rPr>
        <w:t>, MIROSLAV D. DRAMIĆANIN</w:t>
      </w:r>
      <w:r w:rsidRPr="00E248C9">
        <w:rPr>
          <w:rFonts w:ascii="Times New Roman" w:eastAsia="Calibri" w:hAnsi="Times New Roman"/>
          <w:sz w:val="24"/>
          <w:szCs w:val="24"/>
          <w:vertAlign w:val="superscript"/>
          <w:lang w:val="en-GB"/>
        </w:rPr>
        <w:t>4</w:t>
      </w:r>
      <w:r w:rsidRPr="00E248C9">
        <w:rPr>
          <w:rFonts w:ascii="Times New Roman" w:eastAsia="Calibri" w:hAnsi="Times New Roman"/>
          <w:sz w:val="24"/>
          <w:szCs w:val="24"/>
          <w:lang w:val="en-GB"/>
        </w:rPr>
        <w:t xml:space="preserve"> and JELENA ROGAN</w:t>
      </w:r>
      <w:r w:rsidRPr="00E248C9">
        <w:rPr>
          <w:rFonts w:ascii="Times New Roman" w:eastAsia="Calibri" w:hAnsi="Times New Roman"/>
          <w:sz w:val="24"/>
          <w:szCs w:val="24"/>
          <w:vertAlign w:val="superscript"/>
          <w:lang w:val="en-GB"/>
        </w:rPr>
        <w:t>3</w:t>
      </w:r>
    </w:p>
    <w:p w14:paraId="7C1362B2" w14:textId="77777777" w:rsidR="00E248C9" w:rsidRPr="00E248C9" w:rsidRDefault="00E248C9" w:rsidP="00E248C9">
      <w:pPr>
        <w:spacing w:after="0" w:line="360" w:lineRule="auto"/>
        <w:jc w:val="center"/>
        <w:rPr>
          <w:rFonts w:ascii="Times New Roman" w:eastAsia="Calibri" w:hAnsi="Times New Roman"/>
          <w:i/>
          <w:sz w:val="24"/>
          <w:szCs w:val="24"/>
          <w:lang w:val="en-GB"/>
        </w:rPr>
      </w:pPr>
      <w:r w:rsidRPr="00E248C9">
        <w:rPr>
          <w:rFonts w:ascii="Times New Roman" w:eastAsia="Calibri" w:hAnsi="Times New Roman"/>
          <w:i/>
          <w:sz w:val="24"/>
          <w:szCs w:val="24"/>
          <w:vertAlign w:val="superscript"/>
          <w:lang w:val="en-GB"/>
        </w:rPr>
        <w:t>1</w:t>
      </w:r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 xml:space="preserve">Innovation Centre of Faculty of Technology and Metallurgy, University of Belgrade, </w:t>
      </w:r>
      <w:proofErr w:type="spellStart"/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>Karnegijeva</w:t>
      </w:r>
      <w:proofErr w:type="spellEnd"/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 xml:space="preserve"> 4, Belgrade, Serbia</w:t>
      </w:r>
    </w:p>
    <w:p w14:paraId="0EBE5149" w14:textId="77777777" w:rsidR="00E248C9" w:rsidRPr="00E248C9" w:rsidRDefault="00E248C9" w:rsidP="00E248C9">
      <w:pPr>
        <w:spacing w:after="0" w:line="360" w:lineRule="auto"/>
        <w:jc w:val="center"/>
        <w:rPr>
          <w:rFonts w:ascii="Times New Roman" w:eastAsia="Calibri" w:hAnsi="Times New Roman"/>
          <w:i/>
          <w:sz w:val="24"/>
          <w:szCs w:val="24"/>
          <w:lang w:val="en-GB"/>
        </w:rPr>
      </w:pPr>
      <w:r w:rsidRPr="00E248C9">
        <w:rPr>
          <w:rFonts w:ascii="Times New Roman" w:eastAsia="Calibri" w:hAnsi="Times New Roman"/>
          <w:i/>
          <w:sz w:val="24"/>
          <w:szCs w:val="24"/>
          <w:vertAlign w:val="superscript"/>
          <w:lang w:val="en-GB"/>
        </w:rPr>
        <w:t>2</w:t>
      </w:r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 xml:space="preserve">Institute for Multidisciplinary Research, University of Belgrade, </w:t>
      </w:r>
      <w:proofErr w:type="spellStart"/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>Kneza</w:t>
      </w:r>
      <w:proofErr w:type="spellEnd"/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 xml:space="preserve"> </w:t>
      </w:r>
      <w:proofErr w:type="spellStart"/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>Višeslava</w:t>
      </w:r>
      <w:proofErr w:type="spellEnd"/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 xml:space="preserve"> 1, Belgrade, Serbia</w:t>
      </w:r>
    </w:p>
    <w:p w14:paraId="3641127F" w14:textId="77777777" w:rsidR="00E248C9" w:rsidRPr="00E248C9" w:rsidRDefault="00E248C9" w:rsidP="00E248C9">
      <w:pPr>
        <w:spacing w:after="0" w:line="360" w:lineRule="auto"/>
        <w:jc w:val="center"/>
        <w:rPr>
          <w:rFonts w:ascii="Times New Roman" w:eastAsia="Calibri" w:hAnsi="Times New Roman"/>
          <w:i/>
          <w:sz w:val="24"/>
          <w:szCs w:val="24"/>
          <w:lang w:val="en-GB"/>
        </w:rPr>
      </w:pPr>
      <w:r w:rsidRPr="00E248C9">
        <w:rPr>
          <w:rFonts w:ascii="Times New Roman" w:eastAsia="Calibri" w:hAnsi="Times New Roman"/>
          <w:i/>
          <w:sz w:val="24"/>
          <w:szCs w:val="24"/>
          <w:vertAlign w:val="superscript"/>
          <w:lang w:val="en-GB"/>
        </w:rPr>
        <w:t>3</w:t>
      </w:r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 xml:space="preserve">Faculty of Technology and Metallurgy, University of Belgrade, </w:t>
      </w:r>
      <w:proofErr w:type="spellStart"/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>Karnegijeva</w:t>
      </w:r>
      <w:proofErr w:type="spellEnd"/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 xml:space="preserve"> 4, Belgrade, Serbia</w:t>
      </w:r>
    </w:p>
    <w:p w14:paraId="796F55B8" w14:textId="77777777" w:rsidR="00E248C9" w:rsidRPr="00E248C9" w:rsidRDefault="00E248C9" w:rsidP="00E248C9">
      <w:pPr>
        <w:spacing w:after="0" w:line="360" w:lineRule="auto"/>
        <w:jc w:val="center"/>
        <w:rPr>
          <w:rFonts w:ascii="Times New Roman" w:eastAsia="Calibri" w:hAnsi="Times New Roman"/>
          <w:i/>
          <w:sz w:val="24"/>
          <w:szCs w:val="24"/>
          <w:lang w:val="en-GB"/>
        </w:rPr>
      </w:pPr>
      <w:r w:rsidRPr="00E248C9">
        <w:rPr>
          <w:rFonts w:ascii="Times New Roman" w:eastAsia="Calibri" w:hAnsi="Times New Roman"/>
          <w:i/>
          <w:sz w:val="24"/>
          <w:szCs w:val="24"/>
          <w:vertAlign w:val="superscript"/>
          <w:lang w:val="en-GB"/>
        </w:rPr>
        <w:t>4</w:t>
      </w:r>
      <w:r w:rsidRPr="00E248C9">
        <w:rPr>
          <w:rFonts w:ascii="Times New Roman" w:eastAsia="Calibri" w:hAnsi="Times New Roman"/>
          <w:i/>
          <w:sz w:val="24"/>
          <w:szCs w:val="24"/>
          <w:lang w:val="en-GB"/>
        </w:rPr>
        <w:t>Vinča Institute of Nuclear Sciences, University of Belgrade, P.O. Box 522, Belgrade, Serbia</w:t>
      </w:r>
    </w:p>
    <w:p w14:paraId="3F386DE7" w14:textId="77777777" w:rsidR="00E248C9" w:rsidRPr="00E248C9" w:rsidRDefault="00E248C9" w:rsidP="00E248C9">
      <w:pPr>
        <w:spacing w:after="0" w:line="360" w:lineRule="auto"/>
        <w:jc w:val="center"/>
        <w:rPr>
          <w:rFonts w:ascii="Times New Roman" w:eastAsia="Calibri" w:hAnsi="Times New Roman"/>
          <w:i/>
          <w:sz w:val="24"/>
          <w:szCs w:val="24"/>
          <w:lang w:val="en-GB"/>
        </w:rPr>
      </w:pPr>
    </w:p>
    <w:p w14:paraId="6808A6F0" w14:textId="7F633470" w:rsidR="00B26DF3" w:rsidRDefault="00B26DF3" w:rsidP="00C243C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BDF9D28" w14:textId="77777777" w:rsidR="00E248C9" w:rsidRDefault="00E248C9" w:rsidP="00C243C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EF9319C" w14:textId="77777777" w:rsidR="00B26DF3" w:rsidRDefault="00B26DF3" w:rsidP="00C243C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8F10125" w14:textId="77777777" w:rsidR="00B26DF3" w:rsidRDefault="00B26DF3" w:rsidP="00C243C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0C5A941" w14:textId="6C9CD3BB" w:rsidR="00B26DF3" w:rsidRDefault="00B26DF3" w:rsidP="00C243C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773A2B8" w14:textId="0A365B5E" w:rsidR="00E248C9" w:rsidRDefault="00E248C9" w:rsidP="00C243C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25BD58D" w14:textId="781C6919" w:rsidR="00E248C9" w:rsidRDefault="00E248C9" w:rsidP="00C243C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4F8CCFB" w14:textId="77777777" w:rsidR="00E248C9" w:rsidRDefault="00E248C9" w:rsidP="00C243C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9FB0105" w14:textId="77777777" w:rsidR="00B26DF3" w:rsidRDefault="00B26DF3" w:rsidP="00C243C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5B60B45" w14:textId="772B6E38" w:rsidR="00E248C9" w:rsidRDefault="00E248C9" w:rsidP="00576B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83064F6" w14:textId="6BAA1FC3" w:rsidR="00E248C9" w:rsidRDefault="00E248C9" w:rsidP="00B862BE">
      <w:pPr>
        <w:spacing w:after="0" w:line="360" w:lineRule="auto"/>
        <w:jc w:val="center"/>
        <w:rPr>
          <w:rFonts w:ascii="Times New Roman" w:hAnsi="Times New Roman"/>
          <w:sz w:val="24"/>
          <w:lang w:val="en-GB"/>
        </w:rPr>
      </w:pPr>
      <w:r w:rsidRPr="00BB71E6">
        <w:rPr>
          <w:rFonts w:ascii="Times New Roman" w:hAnsi="Times New Roman"/>
          <w:sz w:val="24"/>
          <w:lang w:val="en-GB"/>
        </w:rPr>
        <w:lastRenderedPageBreak/>
        <w:t>EXPERIMENTAL</w:t>
      </w:r>
    </w:p>
    <w:p w14:paraId="07C7A5FB" w14:textId="77777777" w:rsidR="00344FD1" w:rsidRDefault="00344FD1" w:rsidP="00344FD1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i/>
          <w:sz w:val="24"/>
          <w:lang w:val="en-GB"/>
        </w:rPr>
        <w:t>Solid-state kinetics under non-isothermal conditions</w:t>
      </w:r>
    </w:p>
    <w:p w14:paraId="113738AC" w14:textId="06AA524D" w:rsidR="00344FD1" w:rsidRPr="0091615F" w:rsidRDefault="00344FD1" w:rsidP="00344FD1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sz w:val="24"/>
          <w:lang w:val="en-GB"/>
        </w:rPr>
        <w:t xml:space="preserve">The general equation (Eq. </w:t>
      </w:r>
      <w:r>
        <w:rPr>
          <w:rFonts w:ascii="Times New Roman" w:hAnsi="Times New Roman"/>
          <w:sz w:val="24"/>
          <w:lang w:val="en-GB"/>
        </w:rPr>
        <w:t>(</w:t>
      </w:r>
      <w:r w:rsidRPr="0091615F">
        <w:rPr>
          <w:rFonts w:ascii="Times New Roman" w:hAnsi="Times New Roman"/>
          <w:sz w:val="24"/>
          <w:lang w:val="en-GB"/>
        </w:rPr>
        <w:t>1</w:t>
      </w:r>
      <w:r>
        <w:rPr>
          <w:rFonts w:ascii="Times New Roman" w:hAnsi="Times New Roman"/>
          <w:sz w:val="24"/>
          <w:lang w:val="en-GB"/>
        </w:rPr>
        <w:t>)</w:t>
      </w:r>
      <w:r w:rsidRPr="0091615F">
        <w:rPr>
          <w:rFonts w:ascii="Times New Roman" w:hAnsi="Times New Roman"/>
          <w:sz w:val="24"/>
          <w:lang w:val="en-GB"/>
        </w:rPr>
        <w:t>) is used to describe the kinetics of thermally induced reactions in the solid state</w:t>
      </w:r>
      <w:r w:rsidR="007E274C">
        <w:rPr>
          <w:rFonts w:ascii="Times New Roman" w:hAnsi="Times New Roman"/>
          <w:sz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lang w:val="en-GB"/>
        </w:rPr>
        <w:t>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388"/>
        <w:gridCol w:w="2020"/>
      </w:tblGrid>
      <w:tr w:rsidR="00344FD1" w:rsidRPr="00370A49" w14:paraId="5612F391" w14:textId="77777777" w:rsidTr="0053152C">
        <w:trPr>
          <w:jc w:val="center"/>
        </w:trPr>
        <w:tc>
          <w:tcPr>
            <w:tcW w:w="4388" w:type="dxa"/>
            <w:vAlign w:val="center"/>
          </w:tcPr>
          <w:p w14:paraId="0E85D197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F20A0C">
              <w:rPr>
                <w:rFonts w:ascii="Times New Roman" w:hAnsi="Times New Roman"/>
                <w:noProof/>
                <w:color w:val="211D1E"/>
                <w:position w:val="-24"/>
                <w:sz w:val="24"/>
                <w:szCs w:val="24"/>
                <w:lang w:val="en-GB"/>
              </w:rPr>
              <w:object w:dxaOrig="2380" w:dyaOrig="639" w14:anchorId="1CD3D1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14.6pt;height:29.95pt" o:ole="">
                  <v:imagedata r:id="rId8" o:title=""/>
                </v:shape>
                <o:OLEObject Type="Embed" ProgID="Equation.3" ShapeID="_x0000_i1025" DrawAspect="Content" ObjectID="_1654947313" r:id="rId9"/>
              </w:object>
            </w:r>
          </w:p>
        </w:tc>
        <w:tc>
          <w:tcPr>
            <w:tcW w:w="2020" w:type="dxa"/>
            <w:vAlign w:val="center"/>
          </w:tcPr>
          <w:p w14:paraId="3EC63CB0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(</w:t>
            </w:r>
            <w:r w:rsidR="00744525">
              <w:fldChar w:fldCharType="begin"/>
            </w:r>
            <w:r w:rsidR="00744525">
              <w:instrText xml:space="preserve"> SEQ Eq \* MERGEFORMAT </w:instrText>
            </w:r>
            <w:r w:rsidR="00744525">
              <w:fldChar w:fldCharType="separate"/>
            </w: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1</w:t>
            </w:r>
            <w:r w:rsidR="00744525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fldChar w:fldCharType="end"/>
            </w: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)</w:t>
            </w:r>
          </w:p>
        </w:tc>
      </w:tr>
    </w:tbl>
    <w:p w14:paraId="3016F464" w14:textId="77777777" w:rsidR="00344FD1" w:rsidRDefault="00344FD1" w:rsidP="00344FD1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sz w:val="24"/>
          <w:lang w:val="en-GB"/>
        </w:rPr>
        <w:t xml:space="preserve">where </w:t>
      </w:r>
      <w:proofErr w:type="spellStart"/>
      <w:r w:rsidRPr="00E97306">
        <w:rPr>
          <w:rFonts w:ascii="Times New Roman" w:hAnsi="Times New Roman"/>
          <w:i/>
          <w:sz w:val="24"/>
          <w:lang w:val="en-GB"/>
        </w:rPr>
        <w:t>E</w:t>
      </w:r>
      <w:r w:rsidRPr="00E97306">
        <w:rPr>
          <w:rFonts w:ascii="Times New Roman" w:hAnsi="Times New Roman"/>
          <w:i/>
          <w:sz w:val="24"/>
          <w:vertAlign w:val="subscript"/>
          <w:lang w:val="en-GB"/>
        </w:rPr>
        <w:t>a</w:t>
      </w:r>
      <w:proofErr w:type="spellEnd"/>
      <w:r w:rsidRPr="0091615F">
        <w:rPr>
          <w:rFonts w:ascii="Times New Roman" w:hAnsi="Times New Roman"/>
          <w:sz w:val="24"/>
          <w:lang w:val="en-GB"/>
        </w:rPr>
        <w:t xml:space="preserve"> is the apparent activation energy, </w:t>
      </w:r>
      <w:r w:rsidRPr="00E97306">
        <w:rPr>
          <w:rFonts w:ascii="Times New Roman" w:hAnsi="Times New Roman"/>
          <w:i/>
          <w:sz w:val="24"/>
          <w:lang w:val="en-GB"/>
        </w:rPr>
        <w:t>A</w:t>
      </w:r>
      <w:r w:rsidRPr="0091615F">
        <w:rPr>
          <w:rFonts w:ascii="Times New Roman" w:hAnsi="Times New Roman"/>
          <w:sz w:val="24"/>
          <w:lang w:val="en-GB"/>
        </w:rPr>
        <w:t xml:space="preserve"> is the pre-exponential factor, and </w:t>
      </w:r>
      <w:r w:rsidRPr="00E97306">
        <w:rPr>
          <w:rFonts w:ascii="Times New Roman" w:hAnsi="Times New Roman"/>
          <w:i/>
          <w:sz w:val="24"/>
          <w:lang w:val="en-GB"/>
        </w:rPr>
        <w:t>f</w:t>
      </w:r>
      <w:r w:rsidRPr="0091615F">
        <w:rPr>
          <w:rFonts w:ascii="Times New Roman" w:hAnsi="Times New Roman"/>
          <w:sz w:val="24"/>
          <w:lang w:val="en-GB"/>
        </w:rPr>
        <w:t>(</w:t>
      </w:r>
      <w:r w:rsidRPr="00E97306">
        <w:rPr>
          <w:rFonts w:ascii="Times New Roman" w:hAnsi="Times New Roman"/>
          <w:i/>
          <w:sz w:val="24"/>
          <w:lang w:val="en-GB"/>
        </w:rPr>
        <w:t>α</w:t>
      </w:r>
      <w:r w:rsidRPr="0091615F">
        <w:rPr>
          <w:rFonts w:ascii="Times New Roman" w:hAnsi="Times New Roman"/>
          <w:sz w:val="24"/>
          <w:lang w:val="en-GB"/>
        </w:rPr>
        <w:t xml:space="preserve">) is an algebraic expression of the kinetic model in the function of conversion degree, </w:t>
      </w:r>
      <w:r w:rsidRPr="00E97306">
        <w:rPr>
          <w:rFonts w:ascii="Times New Roman" w:hAnsi="Times New Roman"/>
          <w:i/>
          <w:sz w:val="24"/>
          <w:lang w:val="en-GB"/>
        </w:rPr>
        <w:t>α</w:t>
      </w:r>
      <w:r w:rsidRPr="0091615F">
        <w:rPr>
          <w:rFonts w:ascii="Times New Roman" w:hAnsi="Times New Roman"/>
          <w:sz w:val="24"/>
          <w:lang w:val="en-GB"/>
        </w:rPr>
        <w:t xml:space="preserve">. The value of </w:t>
      </w:r>
      <w:r w:rsidRPr="00421215">
        <w:rPr>
          <w:rFonts w:ascii="Times New Roman" w:hAnsi="Times New Roman"/>
          <w:i/>
          <w:sz w:val="24"/>
          <w:lang w:val="en-GB"/>
        </w:rPr>
        <w:t>α</w:t>
      </w:r>
      <w:r w:rsidRPr="0091615F">
        <w:rPr>
          <w:rFonts w:ascii="Times New Roman" w:hAnsi="Times New Roman"/>
          <w:sz w:val="24"/>
          <w:lang w:val="en-GB"/>
        </w:rPr>
        <w:t xml:space="preserve">, at any temperature and for all </w:t>
      </w:r>
      <w:r>
        <w:rPr>
          <w:rFonts w:ascii="Times New Roman" w:hAnsi="Times New Roman"/>
          <w:sz w:val="24"/>
          <w:lang w:val="en-GB"/>
        </w:rPr>
        <w:t>heating rates was determined as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388"/>
        <w:gridCol w:w="2020"/>
      </w:tblGrid>
      <w:tr w:rsidR="00344FD1" w:rsidRPr="00370A49" w14:paraId="06E2A893" w14:textId="77777777" w:rsidTr="0053152C">
        <w:trPr>
          <w:jc w:val="center"/>
        </w:trPr>
        <w:tc>
          <w:tcPr>
            <w:tcW w:w="4388" w:type="dxa"/>
            <w:vAlign w:val="center"/>
          </w:tcPr>
          <w:p w14:paraId="7BAA7DAF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031588">
              <w:rPr>
                <w:rFonts w:ascii="Times New Roman" w:hAnsi="Times New Roman"/>
                <w:i/>
                <w:iCs/>
                <w:color w:val="211D1E"/>
                <w:sz w:val="24"/>
                <w:szCs w:val="24"/>
              </w:rPr>
              <w:t>α</w:t>
            </w:r>
            <w:r w:rsidRPr="00031588">
              <w:rPr>
                <w:rFonts w:ascii="Times New Roman" w:hAnsi="Times New Roman"/>
                <w:iCs/>
                <w:color w:val="211D1E"/>
                <w:sz w:val="24"/>
                <w:szCs w:val="24"/>
              </w:rPr>
              <w:t xml:space="preserve"> </w:t>
            </w:r>
            <w:r w:rsidRPr="00031588">
              <w:rPr>
                <w:rFonts w:ascii="Times New Roman" w:hAnsi="Times New Roman"/>
                <w:color w:val="211D1E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211D1E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211D1E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211D1E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211D1E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211D1E"/>
                      <w:sz w:val="24"/>
                      <w:szCs w:val="24"/>
                    </w:rPr>
                    <m:t xml:space="preserve"> – 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211D1E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211D1E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211D1E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211D1E"/>
                      <w:sz w:val="24"/>
                      <w:szCs w:val="24"/>
                    </w:rPr>
                    <m:t xml:space="preserve"> –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211D1E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211D1E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211D1E"/>
                          <w:sz w:val="24"/>
                          <w:szCs w:val="24"/>
                        </w:rPr>
                        <m:t>f</m:t>
                      </m:r>
                    </m:sub>
                  </m:sSub>
                </m:den>
              </m:f>
            </m:oMath>
          </w:p>
        </w:tc>
        <w:tc>
          <w:tcPr>
            <w:tcW w:w="2020" w:type="dxa"/>
            <w:vAlign w:val="center"/>
          </w:tcPr>
          <w:p w14:paraId="56A4AF37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(</w:t>
            </w:r>
            <w:r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2</w:t>
            </w: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)</w:t>
            </w:r>
          </w:p>
        </w:tc>
      </w:tr>
    </w:tbl>
    <w:p w14:paraId="4069CFD7" w14:textId="77777777" w:rsidR="00344FD1" w:rsidRPr="0091615F" w:rsidRDefault="00344FD1" w:rsidP="00344FD1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sz w:val="24"/>
          <w:lang w:val="en-GB"/>
        </w:rPr>
        <w:t xml:space="preserve">where </w:t>
      </w:r>
      <w:r w:rsidRPr="00F20A0C">
        <w:rPr>
          <w:rFonts w:ascii="Times New Roman" w:hAnsi="Times New Roman"/>
          <w:i/>
          <w:sz w:val="24"/>
          <w:lang w:val="en-GB"/>
        </w:rPr>
        <w:t>m</w:t>
      </w:r>
      <w:r w:rsidRPr="0091615F">
        <w:rPr>
          <w:rFonts w:ascii="Times New Roman" w:hAnsi="Times New Roman"/>
          <w:sz w:val="24"/>
          <w:lang w:val="en-GB"/>
        </w:rPr>
        <w:t xml:space="preserve"> is the mass of a sample at a certain temperature, while m</w:t>
      </w:r>
      <w:r w:rsidRPr="00F20A0C">
        <w:rPr>
          <w:rFonts w:ascii="Times New Roman" w:hAnsi="Times New Roman"/>
          <w:i/>
          <w:sz w:val="24"/>
          <w:vertAlign w:val="subscript"/>
          <w:lang w:val="en-GB"/>
        </w:rPr>
        <w:t>i</w:t>
      </w:r>
      <w:r w:rsidRPr="0091615F">
        <w:rPr>
          <w:rFonts w:ascii="Times New Roman" w:hAnsi="Times New Roman"/>
          <w:sz w:val="24"/>
          <w:lang w:val="en-GB"/>
        </w:rPr>
        <w:t xml:space="preserve"> and </w:t>
      </w:r>
      <w:r w:rsidRPr="00F20A0C">
        <w:rPr>
          <w:rFonts w:ascii="Times New Roman" w:hAnsi="Times New Roman"/>
          <w:i/>
          <w:sz w:val="24"/>
          <w:lang w:val="en-GB"/>
        </w:rPr>
        <w:t>m</w:t>
      </w:r>
      <w:r w:rsidRPr="00F20A0C">
        <w:rPr>
          <w:rFonts w:ascii="Times New Roman" w:hAnsi="Times New Roman"/>
          <w:i/>
          <w:sz w:val="24"/>
          <w:vertAlign w:val="subscript"/>
          <w:lang w:val="en-GB"/>
        </w:rPr>
        <w:t>f</w:t>
      </w:r>
      <w:r w:rsidRPr="0091615F">
        <w:rPr>
          <w:rFonts w:ascii="Times New Roman" w:hAnsi="Times New Roman"/>
          <w:sz w:val="24"/>
          <w:lang w:val="en-GB"/>
        </w:rPr>
        <w:t xml:space="preserve"> are the initial and final masses, respectively. In DTG data, </w:t>
      </w:r>
      <w:r w:rsidRPr="00F20A0C">
        <w:rPr>
          <w:rFonts w:ascii="Times New Roman" w:hAnsi="Times New Roman"/>
          <w:i/>
          <w:sz w:val="24"/>
          <w:lang w:val="en-GB"/>
        </w:rPr>
        <w:t>α</w:t>
      </w:r>
      <w:r w:rsidRPr="0091615F">
        <w:rPr>
          <w:rFonts w:ascii="Times New Roman" w:hAnsi="Times New Roman"/>
          <w:sz w:val="24"/>
          <w:lang w:val="en-GB"/>
        </w:rPr>
        <w:t xml:space="preserve"> represents the ratio of the partial peak surface area for a given temperature in relation to the total peak surface area.</w:t>
      </w:r>
    </w:p>
    <w:p w14:paraId="36574D0A" w14:textId="77777777" w:rsidR="00344FD1" w:rsidRPr="0091615F" w:rsidRDefault="00344FD1" w:rsidP="00344FD1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sz w:val="24"/>
          <w:lang w:val="en-GB"/>
        </w:rPr>
        <w:t>Under non-isothermal conditions, for measurements at constant heating rates, the Eq. (1) is usually converted to: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797"/>
        <w:gridCol w:w="2430"/>
      </w:tblGrid>
      <w:tr w:rsidR="00344FD1" w:rsidRPr="00370A49" w14:paraId="2D6BD21F" w14:textId="77777777" w:rsidTr="0053152C">
        <w:trPr>
          <w:jc w:val="center"/>
        </w:trPr>
        <w:tc>
          <w:tcPr>
            <w:tcW w:w="4797" w:type="dxa"/>
            <w:vAlign w:val="center"/>
          </w:tcPr>
          <w:p w14:paraId="1E830513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926D11">
              <w:rPr>
                <w:rFonts w:ascii="Times New Roman" w:hAnsi="Times New Roman"/>
                <w:noProof/>
                <w:color w:val="211D1E"/>
                <w:sz w:val="24"/>
                <w:szCs w:val="24"/>
                <w:lang w:val="en-GB"/>
              </w:rPr>
              <w:object w:dxaOrig="179" w:dyaOrig="339" w14:anchorId="052380A2">
                <v:shape id="_x0000_i1026" type="#_x0000_t75" alt="" style="width:6.9pt;height:14.4pt;mso-width-percent:0;mso-height-percent:0;mso-position-horizontal-relative:page;mso-position-vertical-relative:page;mso-width-percent:0;mso-height-percent:0" o:ole="">
                  <v:imagedata r:id="rId10" o:title=""/>
                </v:shape>
                <o:OLEObject Type="Embed" ProgID="Equation.3" ShapeID="_x0000_i1026" DrawAspect="Content" ObjectID="_1654947314" r:id="rId11"/>
              </w:object>
            </w:r>
            <w:r w:rsidRPr="00F20A0C">
              <w:rPr>
                <w:rFonts w:ascii="Times New Roman" w:hAnsi="Times New Roman"/>
                <w:noProof/>
                <w:color w:val="211D1E"/>
                <w:position w:val="-24"/>
                <w:sz w:val="24"/>
                <w:szCs w:val="24"/>
                <w:lang w:val="en-GB"/>
              </w:rPr>
              <w:object w:dxaOrig="2580" w:dyaOrig="639" w14:anchorId="3E0A8950">
                <v:shape id="_x0000_i1027" type="#_x0000_t75" alt="" style="width:127.3pt;height:29.95pt" o:ole="">
                  <v:imagedata r:id="rId12" o:title=""/>
                </v:shape>
                <o:OLEObject Type="Embed" ProgID="Equation.3" ShapeID="_x0000_i1027" DrawAspect="Content" ObjectID="_1654947315" r:id="rId13"/>
              </w:object>
            </w:r>
          </w:p>
        </w:tc>
        <w:tc>
          <w:tcPr>
            <w:tcW w:w="2430" w:type="dxa"/>
            <w:vAlign w:val="center"/>
          </w:tcPr>
          <w:p w14:paraId="23667A3A" w14:textId="77777777" w:rsidR="00344FD1" w:rsidRPr="00F20A0C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F20A0C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(</w:t>
            </w:r>
            <w:r w:rsidRPr="00F20A0C">
              <w:rPr>
                <w:rFonts w:ascii="Times New Roman" w:hAnsi="Times New Roman"/>
                <w:sz w:val="24"/>
                <w:szCs w:val="24"/>
              </w:rPr>
              <w:t>3</w:t>
            </w:r>
            <w:r w:rsidRPr="00F20A0C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)</w:t>
            </w:r>
          </w:p>
        </w:tc>
      </w:tr>
    </w:tbl>
    <w:p w14:paraId="1C68BAF1" w14:textId="77777777" w:rsidR="00344FD1" w:rsidRPr="0091615F" w:rsidRDefault="00344FD1" w:rsidP="00344FD1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sz w:val="24"/>
          <w:lang w:val="en-GB"/>
        </w:rPr>
        <w:t xml:space="preserve">where </w:t>
      </w:r>
      <w:r w:rsidRPr="00F20A0C">
        <w:rPr>
          <w:rFonts w:ascii="Times New Roman" w:hAnsi="Times New Roman"/>
          <w:i/>
          <w:sz w:val="24"/>
          <w:lang w:val="en-GB"/>
        </w:rPr>
        <w:t>β</w:t>
      </w:r>
      <w:r w:rsidRPr="0091615F">
        <w:rPr>
          <w:rFonts w:ascii="Times New Roman" w:hAnsi="Times New Roman"/>
          <w:sz w:val="24"/>
          <w:lang w:val="en-GB"/>
        </w:rPr>
        <w:t xml:space="preserve"> is the heating rate, </w:t>
      </w:r>
      <w:r w:rsidRPr="00F20A0C">
        <w:rPr>
          <w:rFonts w:ascii="Times New Roman" w:hAnsi="Times New Roman"/>
          <w:i/>
          <w:sz w:val="24"/>
          <w:lang w:val="en-GB"/>
        </w:rPr>
        <w:t>β</w:t>
      </w:r>
      <w:r w:rsidRPr="0091615F">
        <w:rPr>
          <w:rFonts w:ascii="Times New Roman" w:hAnsi="Times New Roman"/>
          <w:sz w:val="24"/>
          <w:lang w:val="en-GB"/>
        </w:rPr>
        <w:t xml:space="preserve"> = </w:t>
      </w:r>
      <w:proofErr w:type="spellStart"/>
      <w:r w:rsidRPr="0091615F">
        <w:rPr>
          <w:rFonts w:ascii="Times New Roman" w:hAnsi="Times New Roman"/>
          <w:sz w:val="24"/>
          <w:lang w:val="en-GB"/>
        </w:rPr>
        <w:t>d</w:t>
      </w:r>
      <w:r w:rsidRPr="00F20A0C">
        <w:rPr>
          <w:rFonts w:ascii="Times New Roman" w:hAnsi="Times New Roman"/>
          <w:i/>
          <w:sz w:val="24"/>
          <w:lang w:val="en-GB"/>
        </w:rPr>
        <w:t>T</w:t>
      </w:r>
      <w:proofErr w:type="spellEnd"/>
      <w:r w:rsidRPr="0091615F">
        <w:rPr>
          <w:rFonts w:ascii="Times New Roman" w:hAnsi="Times New Roman"/>
          <w:sz w:val="24"/>
          <w:lang w:val="en-GB"/>
        </w:rPr>
        <w:t>/</w:t>
      </w:r>
      <w:proofErr w:type="spellStart"/>
      <w:r w:rsidRPr="0091615F">
        <w:rPr>
          <w:rFonts w:ascii="Times New Roman" w:hAnsi="Times New Roman"/>
          <w:sz w:val="24"/>
          <w:lang w:val="en-GB"/>
        </w:rPr>
        <w:t>d</w:t>
      </w:r>
      <w:r w:rsidRPr="00F20A0C">
        <w:rPr>
          <w:rFonts w:ascii="Times New Roman" w:hAnsi="Times New Roman"/>
          <w:i/>
          <w:sz w:val="24"/>
          <w:lang w:val="en-GB"/>
        </w:rPr>
        <w:t>τ</w:t>
      </w:r>
      <w:proofErr w:type="spellEnd"/>
      <w:r w:rsidRPr="0091615F">
        <w:rPr>
          <w:rFonts w:ascii="Times New Roman" w:hAnsi="Times New Roman"/>
          <w:sz w:val="24"/>
          <w:lang w:val="en-GB"/>
        </w:rPr>
        <w:t>. The integral form (Eq. (</w:t>
      </w:r>
      <w:r>
        <w:rPr>
          <w:rFonts w:ascii="Times New Roman" w:hAnsi="Times New Roman"/>
          <w:sz w:val="24"/>
          <w:lang w:val="en-GB"/>
        </w:rPr>
        <w:t>4</w:t>
      </w:r>
      <w:r w:rsidRPr="0091615F">
        <w:rPr>
          <w:rFonts w:ascii="Times New Roman" w:hAnsi="Times New Roman"/>
          <w:sz w:val="24"/>
          <w:lang w:val="en-GB"/>
        </w:rPr>
        <w:t>)) of the reaction can be obtained by integrating Eq. (</w:t>
      </w:r>
      <w:r>
        <w:rPr>
          <w:rFonts w:ascii="Times New Roman" w:hAnsi="Times New Roman"/>
          <w:sz w:val="24"/>
          <w:lang w:val="en-GB"/>
        </w:rPr>
        <w:t>3</w:t>
      </w:r>
      <w:r w:rsidRPr="0091615F">
        <w:rPr>
          <w:rFonts w:ascii="Times New Roman" w:hAnsi="Times New Roman"/>
          <w:sz w:val="24"/>
          <w:lang w:val="en-GB"/>
        </w:rPr>
        <w:t>) as: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017"/>
        <w:gridCol w:w="2650"/>
      </w:tblGrid>
      <w:tr w:rsidR="00344FD1" w:rsidRPr="00370A49" w14:paraId="4A6C42C9" w14:textId="77777777" w:rsidTr="0053152C">
        <w:trPr>
          <w:jc w:val="center"/>
        </w:trPr>
        <w:tc>
          <w:tcPr>
            <w:tcW w:w="5017" w:type="dxa"/>
            <w:vAlign w:val="center"/>
          </w:tcPr>
          <w:p w14:paraId="78D8748E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926D11">
              <w:rPr>
                <w:rFonts w:ascii="Times New Roman" w:hAnsi="Times New Roman"/>
                <w:noProof/>
                <w:color w:val="211D1E"/>
                <w:sz w:val="24"/>
                <w:szCs w:val="24"/>
                <w:lang w:val="en-GB"/>
              </w:rPr>
              <w:object w:dxaOrig="179" w:dyaOrig="339" w14:anchorId="3542A053">
                <v:shape id="_x0000_i1028" type="#_x0000_t75" alt="" style="width:6.9pt;height:14.4pt;mso-width-percent:0;mso-height-percent:0;mso-position-horizontal-relative:page;mso-position-vertical-relative:page;mso-width-percent:0;mso-height-percent:0" o:ole="">
                  <v:imagedata r:id="rId10" o:title=""/>
                </v:shape>
                <o:OLEObject Type="Embed" ProgID="Equation.3" ShapeID="_x0000_i1028" DrawAspect="Content" ObjectID="_1654947316" r:id="rId14"/>
              </w:object>
            </w:r>
            <w:r w:rsidRPr="00926D11">
              <w:rPr>
                <w:rFonts w:ascii="Times New Roman" w:hAnsi="Times New Roman"/>
                <w:noProof/>
                <w:color w:val="211D1E"/>
                <w:sz w:val="24"/>
                <w:szCs w:val="24"/>
                <w:lang w:val="en-GB"/>
              </w:rPr>
              <w:object w:dxaOrig="2640" w:dyaOrig="760" w14:anchorId="580D56F5">
                <v:shape id="_x0000_i1029" type="#_x0000_t75" alt="" style="width:128.45pt;height:35.15pt;mso-width-percent:0;mso-height-percent:0;mso-width-percent:0;mso-height-percent:0" o:ole="">
                  <v:imagedata r:id="rId15" o:title=""/>
                </v:shape>
                <o:OLEObject Type="Embed" ProgID="Equation.3" ShapeID="_x0000_i1029" DrawAspect="Content" ObjectID="_1654947317" r:id="rId16"/>
              </w:object>
            </w:r>
          </w:p>
        </w:tc>
        <w:tc>
          <w:tcPr>
            <w:tcW w:w="2650" w:type="dxa"/>
            <w:vAlign w:val="center"/>
          </w:tcPr>
          <w:p w14:paraId="22FC76F4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(</w:t>
            </w:r>
            <w:r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4</w:t>
            </w: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)</w:t>
            </w:r>
          </w:p>
        </w:tc>
      </w:tr>
    </w:tbl>
    <w:p w14:paraId="364AF22F" w14:textId="35584BC7" w:rsidR="00344FD1" w:rsidRPr="0091615F" w:rsidRDefault="00344FD1" w:rsidP="00344FD1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sz w:val="24"/>
          <w:lang w:val="en-GB"/>
        </w:rPr>
        <w:t xml:space="preserve">where </w:t>
      </w:r>
      <w:r w:rsidRPr="00F20A0C">
        <w:rPr>
          <w:rFonts w:ascii="Times New Roman" w:hAnsi="Times New Roman"/>
          <w:i/>
          <w:sz w:val="24"/>
          <w:lang w:val="en-GB"/>
        </w:rPr>
        <w:t>p</w:t>
      </w:r>
      <w:r w:rsidRPr="0091615F">
        <w:rPr>
          <w:rFonts w:ascii="Times New Roman" w:hAnsi="Times New Roman"/>
          <w:sz w:val="24"/>
          <w:lang w:val="en-GB"/>
        </w:rPr>
        <w:t>(</w:t>
      </w:r>
      <w:r w:rsidRPr="00F20A0C">
        <w:rPr>
          <w:rFonts w:ascii="Times New Roman" w:hAnsi="Times New Roman"/>
          <w:i/>
          <w:sz w:val="24"/>
          <w:lang w:val="en-GB"/>
        </w:rPr>
        <w:t>x</w:t>
      </w:r>
      <w:r w:rsidRPr="0091615F">
        <w:rPr>
          <w:rFonts w:ascii="Times New Roman" w:hAnsi="Times New Roman"/>
          <w:sz w:val="24"/>
          <w:lang w:val="en-GB"/>
        </w:rPr>
        <w:t xml:space="preserve">) is the temperature integral for </w:t>
      </w:r>
      <w:r w:rsidRPr="00F20A0C">
        <w:rPr>
          <w:rFonts w:ascii="Times New Roman" w:hAnsi="Times New Roman"/>
          <w:i/>
          <w:sz w:val="24"/>
          <w:lang w:val="en-GB"/>
        </w:rPr>
        <w:t>x</w:t>
      </w:r>
      <w:r w:rsidRPr="0091615F">
        <w:rPr>
          <w:rFonts w:ascii="Times New Roman" w:hAnsi="Times New Roman"/>
          <w:sz w:val="24"/>
          <w:lang w:val="en-GB"/>
        </w:rPr>
        <w:t xml:space="preserve"> = </w:t>
      </w:r>
      <w:proofErr w:type="spellStart"/>
      <w:r w:rsidRPr="00F20A0C">
        <w:rPr>
          <w:rFonts w:ascii="Times New Roman" w:hAnsi="Times New Roman"/>
          <w:i/>
          <w:sz w:val="24"/>
          <w:lang w:val="en-GB"/>
        </w:rPr>
        <w:t>E</w:t>
      </w:r>
      <w:r w:rsidRPr="00F20A0C">
        <w:rPr>
          <w:rFonts w:ascii="Times New Roman" w:hAnsi="Times New Roman"/>
          <w:i/>
          <w:sz w:val="24"/>
          <w:vertAlign w:val="subscript"/>
          <w:lang w:val="en-GB"/>
        </w:rPr>
        <w:t>a</w:t>
      </w:r>
      <w:proofErr w:type="spellEnd"/>
      <w:r w:rsidRPr="0091615F">
        <w:rPr>
          <w:rFonts w:ascii="Times New Roman" w:hAnsi="Times New Roman"/>
          <w:sz w:val="24"/>
          <w:lang w:val="en-GB"/>
        </w:rPr>
        <w:t>/</w:t>
      </w:r>
      <w:r w:rsidRPr="00F20A0C">
        <w:rPr>
          <w:rFonts w:ascii="Times New Roman" w:hAnsi="Times New Roman"/>
          <w:i/>
          <w:sz w:val="24"/>
          <w:lang w:val="en-GB"/>
        </w:rPr>
        <w:t>RT</w:t>
      </w:r>
      <w:r w:rsidRPr="0091615F">
        <w:rPr>
          <w:rFonts w:ascii="Times New Roman" w:hAnsi="Times New Roman"/>
          <w:sz w:val="24"/>
          <w:lang w:val="en-GB"/>
        </w:rPr>
        <w:t>, which does not have an analytical solution</w:t>
      </w:r>
      <w:r>
        <w:rPr>
          <w:rFonts w:ascii="Times New Roman" w:hAnsi="Times New Roman"/>
          <w:sz w:val="24"/>
          <w:lang w:val="sr-Cyrl-RS"/>
        </w:rPr>
        <w:t>.</w:t>
      </w:r>
      <w:r w:rsidR="007E274C">
        <w:rPr>
          <w:rFonts w:ascii="Times New Roman" w:hAnsi="Times New Roman"/>
          <w:sz w:val="24"/>
          <w:vertAlign w:val="superscript"/>
          <w:lang w:val="en-GB"/>
        </w:rPr>
        <w:t>2</w:t>
      </w:r>
    </w:p>
    <w:p w14:paraId="7439D4C1" w14:textId="52B2ECB7" w:rsidR="00344FD1" w:rsidRPr="0091615F" w:rsidRDefault="00344FD1" w:rsidP="00344FD1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sz w:val="24"/>
          <w:lang w:val="en-GB"/>
        </w:rPr>
        <w:t xml:space="preserve">The non-isothermal kinetic analysis of the complexes </w:t>
      </w:r>
      <w:r w:rsidRPr="00F20A0C">
        <w:rPr>
          <w:rFonts w:ascii="Times New Roman" w:hAnsi="Times New Roman"/>
          <w:b/>
          <w:sz w:val="24"/>
          <w:lang w:val="en-GB"/>
        </w:rPr>
        <w:t>1</w:t>
      </w:r>
      <w:r w:rsidRPr="0091615F">
        <w:rPr>
          <w:rFonts w:ascii="Times New Roman" w:hAnsi="Times New Roman"/>
          <w:sz w:val="24"/>
          <w:lang w:val="en-GB"/>
        </w:rPr>
        <w:t>–</w:t>
      </w:r>
      <w:r w:rsidRPr="00F20A0C">
        <w:rPr>
          <w:rFonts w:ascii="Times New Roman" w:hAnsi="Times New Roman"/>
          <w:b/>
          <w:sz w:val="24"/>
          <w:lang w:val="en-GB"/>
        </w:rPr>
        <w:t>4</w:t>
      </w:r>
      <w:r w:rsidRPr="0091615F">
        <w:rPr>
          <w:rFonts w:ascii="Times New Roman" w:hAnsi="Times New Roman"/>
          <w:sz w:val="24"/>
          <w:lang w:val="en-GB"/>
        </w:rPr>
        <w:t xml:space="preserve"> was performed under four heating rates (15, 20, 25 and 30 ºC min</w:t>
      </w:r>
      <w:r w:rsidRPr="00F20A0C">
        <w:rPr>
          <w:rFonts w:ascii="Times New Roman" w:hAnsi="Times New Roman"/>
          <w:sz w:val="24"/>
          <w:vertAlign w:val="superscript"/>
          <w:lang w:val="en-GB"/>
        </w:rPr>
        <w:t>−1</w:t>
      </w:r>
      <w:r w:rsidRPr="0091615F">
        <w:rPr>
          <w:rFonts w:ascii="Times New Roman" w:hAnsi="Times New Roman"/>
          <w:sz w:val="24"/>
          <w:lang w:val="en-GB"/>
        </w:rPr>
        <w:t>) using Kissinger method</w:t>
      </w:r>
      <w:r w:rsidR="007E274C">
        <w:rPr>
          <w:rFonts w:ascii="Times New Roman" w:hAnsi="Times New Roman"/>
          <w:sz w:val="24"/>
          <w:vertAlign w:val="superscript"/>
          <w:lang w:val="en-GB"/>
        </w:rPr>
        <w:t>3</w:t>
      </w:r>
      <w:r w:rsidRPr="0091615F">
        <w:rPr>
          <w:rFonts w:ascii="Times New Roman" w:hAnsi="Times New Roman"/>
          <w:sz w:val="24"/>
          <w:lang w:val="en-GB"/>
        </w:rPr>
        <w:t>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218"/>
        <w:gridCol w:w="2851"/>
      </w:tblGrid>
      <w:tr w:rsidR="00344FD1" w:rsidRPr="00370A49" w14:paraId="491385FC" w14:textId="77777777" w:rsidTr="0053152C">
        <w:trPr>
          <w:jc w:val="center"/>
        </w:trPr>
        <w:tc>
          <w:tcPr>
            <w:tcW w:w="5218" w:type="dxa"/>
            <w:vAlign w:val="center"/>
          </w:tcPr>
          <w:p w14:paraId="69A3EE97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0B1827">
              <w:rPr>
                <w:rFonts w:ascii="Times New Roman" w:hAnsi="Times New Roman"/>
                <w:noProof/>
                <w:color w:val="211D1E"/>
                <w:position w:val="-30"/>
                <w:sz w:val="24"/>
                <w:szCs w:val="24"/>
                <w:lang w:val="en-GB"/>
              </w:rPr>
              <w:object w:dxaOrig="2020" w:dyaOrig="700" w14:anchorId="12CDE7CC">
                <v:shape id="_x0000_i1030" type="#_x0000_t75" alt="" style="width:94.45pt;height:36.85pt" o:ole="">
                  <v:imagedata r:id="rId17" o:title=""/>
                </v:shape>
                <o:OLEObject Type="Embed" ProgID="Equation.3" ShapeID="_x0000_i1030" DrawAspect="Content" ObjectID="_1654947318" r:id="rId18"/>
              </w:object>
            </w:r>
          </w:p>
        </w:tc>
        <w:tc>
          <w:tcPr>
            <w:tcW w:w="2851" w:type="dxa"/>
            <w:vAlign w:val="center"/>
          </w:tcPr>
          <w:p w14:paraId="51050812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(</w:t>
            </w:r>
            <w:r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5</w:t>
            </w: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)</w:t>
            </w:r>
          </w:p>
        </w:tc>
      </w:tr>
    </w:tbl>
    <w:p w14:paraId="0D080086" w14:textId="77777777" w:rsidR="00344FD1" w:rsidRPr="0091615F" w:rsidRDefault="00344FD1" w:rsidP="00344FD1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sz w:val="24"/>
          <w:lang w:val="en-GB"/>
        </w:rPr>
        <w:t xml:space="preserve">where </w:t>
      </w:r>
      <w:r w:rsidRPr="00F20A0C">
        <w:rPr>
          <w:rFonts w:ascii="Times New Roman" w:hAnsi="Times New Roman"/>
          <w:i/>
          <w:sz w:val="24"/>
          <w:lang w:val="en-GB"/>
        </w:rPr>
        <w:t>T</w:t>
      </w:r>
      <w:r w:rsidRPr="0091615F">
        <w:rPr>
          <w:rFonts w:ascii="Times New Roman" w:hAnsi="Times New Roman"/>
          <w:sz w:val="24"/>
          <w:lang w:val="en-GB"/>
        </w:rPr>
        <w:t xml:space="preserve"> is the temperature corresponding to the maximum of the DTG peak. </w:t>
      </w:r>
    </w:p>
    <w:p w14:paraId="0708BE58" w14:textId="56B1794D" w:rsidR="00344FD1" w:rsidRPr="0091615F" w:rsidRDefault="00344FD1" w:rsidP="00344FD1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sz w:val="24"/>
          <w:lang w:val="en-GB"/>
        </w:rPr>
        <w:t>The thermodynamic activation parameters, change of activation entropy (</w:t>
      </w:r>
      <w:r w:rsidRPr="002D32D0">
        <w:rPr>
          <w:rFonts w:ascii="Times New Roman" w:hAnsi="Times New Roman"/>
          <w:sz w:val="24"/>
          <w:lang w:val="en-GB"/>
        </w:rPr>
        <w:t>Δ</w:t>
      </w:r>
      <w:r w:rsidRPr="00F20A0C">
        <w:rPr>
          <w:rFonts w:ascii="Times New Roman" w:hAnsi="Times New Roman"/>
          <w:i/>
          <w:sz w:val="24"/>
          <w:lang w:val="en-GB"/>
        </w:rPr>
        <w:t>S</w:t>
      </w:r>
      <w:r w:rsidRPr="00F20A0C">
        <w:rPr>
          <w:rFonts w:ascii="Times New Roman" w:hAnsi="Times New Roman"/>
          <w:sz w:val="24"/>
          <w:vertAlign w:val="superscript"/>
          <w:lang w:val="en-GB"/>
        </w:rPr>
        <w:t>#</w:t>
      </w:r>
      <w:r w:rsidRPr="0091615F">
        <w:rPr>
          <w:rFonts w:ascii="Times New Roman" w:hAnsi="Times New Roman"/>
          <w:sz w:val="24"/>
          <w:lang w:val="en-GB"/>
        </w:rPr>
        <w:t>), activation enthalpy (</w:t>
      </w:r>
      <w:r w:rsidRPr="002D32D0">
        <w:rPr>
          <w:rFonts w:ascii="Times New Roman" w:hAnsi="Times New Roman"/>
          <w:sz w:val="24"/>
          <w:lang w:val="en-GB"/>
        </w:rPr>
        <w:t>Δ</w:t>
      </w:r>
      <w:r w:rsidRPr="00F20A0C">
        <w:rPr>
          <w:rFonts w:ascii="Times New Roman" w:hAnsi="Times New Roman"/>
          <w:i/>
          <w:sz w:val="24"/>
          <w:lang w:val="en-GB"/>
        </w:rPr>
        <w:t>H</w:t>
      </w:r>
      <w:r w:rsidRPr="00F20A0C">
        <w:rPr>
          <w:rFonts w:ascii="Times New Roman" w:hAnsi="Times New Roman"/>
          <w:sz w:val="24"/>
          <w:vertAlign w:val="superscript"/>
          <w:lang w:val="en-GB"/>
        </w:rPr>
        <w:t>#</w:t>
      </w:r>
      <w:r w:rsidRPr="0091615F">
        <w:rPr>
          <w:rFonts w:ascii="Times New Roman" w:hAnsi="Times New Roman"/>
          <w:sz w:val="24"/>
          <w:lang w:val="en-GB"/>
        </w:rPr>
        <w:t>) and Gibbs free energy of activation (</w:t>
      </w:r>
      <w:r w:rsidRPr="002D32D0">
        <w:rPr>
          <w:rFonts w:ascii="Times New Roman" w:hAnsi="Times New Roman"/>
          <w:sz w:val="24"/>
          <w:lang w:val="en-GB"/>
        </w:rPr>
        <w:t>Δ</w:t>
      </w:r>
      <w:r w:rsidRPr="00F20A0C">
        <w:rPr>
          <w:rFonts w:ascii="Times New Roman" w:hAnsi="Times New Roman"/>
          <w:i/>
          <w:sz w:val="24"/>
          <w:lang w:val="en-GB"/>
        </w:rPr>
        <w:t>G</w:t>
      </w:r>
      <w:r w:rsidRPr="00F20A0C">
        <w:rPr>
          <w:rFonts w:ascii="Times New Roman" w:hAnsi="Times New Roman"/>
          <w:sz w:val="24"/>
          <w:vertAlign w:val="superscript"/>
          <w:lang w:val="en-GB"/>
        </w:rPr>
        <w:t>#</w:t>
      </w:r>
      <w:r w:rsidRPr="0091615F">
        <w:rPr>
          <w:rFonts w:ascii="Times New Roman" w:hAnsi="Times New Roman"/>
          <w:sz w:val="24"/>
          <w:lang w:val="en-GB"/>
        </w:rPr>
        <w:t>) were calculated for all degradation steps</w:t>
      </w:r>
      <w:proofErr w:type="gramStart"/>
      <w:r>
        <w:rPr>
          <w:rFonts w:ascii="Times New Roman" w:hAnsi="Times New Roman"/>
          <w:sz w:val="24"/>
          <w:lang w:val="en-GB"/>
        </w:rPr>
        <w:t>,</w:t>
      </w:r>
      <w:r w:rsidR="007E274C">
        <w:rPr>
          <w:rFonts w:ascii="Times New Roman" w:hAnsi="Times New Roman"/>
          <w:sz w:val="24"/>
          <w:vertAlign w:val="superscript"/>
          <w:lang w:val="en-GB"/>
        </w:rPr>
        <w:t>4</w:t>
      </w:r>
      <w:r w:rsidRPr="00421215">
        <w:rPr>
          <w:rFonts w:ascii="Times New Roman" w:hAnsi="Times New Roman"/>
          <w:sz w:val="24"/>
          <w:vertAlign w:val="superscript"/>
          <w:lang w:val="en-GB"/>
        </w:rPr>
        <w:t>,</w:t>
      </w:r>
      <w:r w:rsidR="007E274C">
        <w:rPr>
          <w:rFonts w:ascii="Times New Roman" w:hAnsi="Times New Roman"/>
          <w:sz w:val="24"/>
          <w:vertAlign w:val="superscript"/>
          <w:lang w:val="en-GB"/>
        </w:rPr>
        <w:t>5</w:t>
      </w:r>
      <w:proofErr w:type="gramEnd"/>
      <w:r w:rsidRPr="0091615F">
        <w:rPr>
          <w:rFonts w:ascii="Times New Roman" w:hAnsi="Times New Roman"/>
          <w:sz w:val="24"/>
          <w:lang w:val="en-GB"/>
        </w:rPr>
        <w:t xml:space="preserve"> using the following </w:t>
      </w:r>
      <w:proofErr w:type="spellStart"/>
      <w:r w:rsidRPr="0091615F">
        <w:rPr>
          <w:rFonts w:ascii="Times New Roman" w:hAnsi="Times New Roman"/>
          <w:sz w:val="24"/>
          <w:lang w:val="en-GB"/>
        </w:rPr>
        <w:t>Eqs</w:t>
      </w:r>
      <w:proofErr w:type="spellEnd"/>
      <w:r w:rsidRPr="0091615F">
        <w:rPr>
          <w:rFonts w:ascii="Times New Roman" w:hAnsi="Times New Roman"/>
          <w:sz w:val="24"/>
          <w:lang w:val="en-GB"/>
        </w:rPr>
        <w:t xml:space="preserve"> (</w:t>
      </w:r>
      <w:r>
        <w:rPr>
          <w:rFonts w:ascii="Times New Roman" w:hAnsi="Times New Roman"/>
          <w:sz w:val="24"/>
          <w:lang w:val="en-GB"/>
        </w:rPr>
        <w:t>6</w:t>
      </w:r>
      <w:r w:rsidRPr="0091615F">
        <w:rPr>
          <w:rFonts w:ascii="Times New Roman" w:hAnsi="Times New Roman"/>
          <w:sz w:val="24"/>
          <w:lang w:val="en-GB"/>
        </w:rPr>
        <w:t>)–(</w:t>
      </w:r>
      <w:r>
        <w:rPr>
          <w:rFonts w:ascii="Times New Roman" w:hAnsi="Times New Roman"/>
          <w:sz w:val="24"/>
          <w:lang w:val="en-GB"/>
        </w:rPr>
        <w:t>8</w:t>
      </w:r>
      <w:r w:rsidRPr="0091615F">
        <w:rPr>
          <w:rFonts w:ascii="Times New Roman" w:hAnsi="Times New Roman"/>
          <w:sz w:val="24"/>
          <w:lang w:val="en-GB"/>
        </w:rPr>
        <w:t>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045"/>
        <w:gridCol w:w="2677"/>
      </w:tblGrid>
      <w:tr w:rsidR="00344FD1" w:rsidRPr="00370A49" w14:paraId="7EA359F7" w14:textId="77777777" w:rsidTr="0053152C">
        <w:trPr>
          <w:jc w:val="center"/>
        </w:trPr>
        <w:tc>
          <w:tcPr>
            <w:tcW w:w="5045" w:type="dxa"/>
            <w:vAlign w:val="center"/>
          </w:tcPr>
          <w:p w14:paraId="757AE924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926D11">
              <w:rPr>
                <w:rFonts w:ascii="Times New Roman" w:hAnsi="Times New Roman"/>
                <w:noProof/>
                <w:color w:val="211D1E"/>
                <w:sz w:val="24"/>
                <w:szCs w:val="24"/>
                <w:lang w:val="en-GB"/>
              </w:rPr>
              <w:object w:dxaOrig="179" w:dyaOrig="338" w14:anchorId="00423B14">
                <v:shape id="_x0000_i1031" type="#_x0000_t75" alt="" style="width:6.9pt;height:14.4pt;mso-width-percent:0;mso-height-percent:0;mso-position-horizontal-relative:page;mso-position-vertical-relative:page;mso-width-percent:0;mso-height-percent:0" o:ole="">
                  <v:imagedata r:id="rId10" o:title=""/>
                </v:shape>
                <o:OLEObject Type="Embed" ProgID="Equation.3" ShapeID="_x0000_i1031" DrawAspect="Content" ObjectID="_1654947319" r:id="rId19"/>
              </w:object>
            </w:r>
            <w:r w:rsidRPr="000B1827">
              <w:rPr>
                <w:rFonts w:ascii="Times New Roman" w:hAnsi="Times New Roman"/>
                <w:noProof/>
                <w:color w:val="211D1E"/>
                <w:position w:val="-32"/>
                <w:sz w:val="24"/>
                <w:szCs w:val="24"/>
                <w:lang w:val="en-GB"/>
              </w:rPr>
              <w:object w:dxaOrig="1760" w:dyaOrig="760" w14:anchorId="07E12A10">
                <v:shape id="_x0000_i1032" type="#_x0000_t75" alt="" style="width:87pt;height:35.15pt" o:ole="">
                  <v:imagedata r:id="rId20" o:title=""/>
                </v:shape>
                <o:OLEObject Type="Embed" ProgID="Equation.3" ShapeID="_x0000_i1032" DrawAspect="Content" ObjectID="_1654947320" r:id="rId21"/>
              </w:object>
            </w:r>
          </w:p>
        </w:tc>
        <w:tc>
          <w:tcPr>
            <w:tcW w:w="2677" w:type="dxa"/>
            <w:vAlign w:val="center"/>
          </w:tcPr>
          <w:p w14:paraId="074F0C9B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(</w:t>
            </w:r>
            <w:r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6</w:t>
            </w: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)</w:t>
            </w:r>
          </w:p>
        </w:tc>
      </w:tr>
      <w:tr w:rsidR="00344FD1" w:rsidRPr="00370A49" w14:paraId="66172010" w14:textId="77777777" w:rsidTr="0053152C">
        <w:trPr>
          <w:jc w:val="center"/>
        </w:trPr>
        <w:tc>
          <w:tcPr>
            <w:tcW w:w="5045" w:type="dxa"/>
            <w:vAlign w:val="center"/>
          </w:tcPr>
          <w:p w14:paraId="5BBF59C1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926D11">
              <w:rPr>
                <w:rFonts w:ascii="Times New Roman" w:hAnsi="Times New Roman"/>
                <w:i/>
                <w:iCs/>
                <w:noProof/>
                <w:color w:val="211D1E"/>
                <w:position w:val="-6"/>
                <w:sz w:val="24"/>
                <w:szCs w:val="24"/>
                <w:lang w:val="en-GB"/>
              </w:rPr>
              <w:object w:dxaOrig="1579" w:dyaOrig="320" w14:anchorId="64175957">
                <v:shape id="_x0000_i1033" type="#_x0000_t75" alt="" style="width:79.5pt;height:14.4pt" o:ole="">
                  <v:imagedata r:id="rId22" o:title=""/>
                </v:shape>
                <o:OLEObject Type="Embed" ProgID="Equation.3" ShapeID="_x0000_i1033" DrawAspect="Content" ObjectID="_1654947321" r:id="rId23"/>
              </w:object>
            </w:r>
          </w:p>
        </w:tc>
        <w:tc>
          <w:tcPr>
            <w:tcW w:w="2677" w:type="dxa"/>
            <w:vAlign w:val="center"/>
          </w:tcPr>
          <w:p w14:paraId="56E33939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(</w:t>
            </w:r>
            <w:r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7</w:t>
            </w: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)</w:t>
            </w:r>
          </w:p>
        </w:tc>
      </w:tr>
      <w:tr w:rsidR="00344FD1" w:rsidRPr="00370A49" w14:paraId="1DE95CFA" w14:textId="77777777" w:rsidTr="0053152C">
        <w:trPr>
          <w:jc w:val="center"/>
        </w:trPr>
        <w:tc>
          <w:tcPr>
            <w:tcW w:w="5045" w:type="dxa"/>
            <w:vAlign w:val="center"/>
          </w:tcPr>
          <w:p w14:paraId="2035F648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926D11">
              <w:rPr>
                <w:rFonts w:ascii="Times New Roman" w:hAnsi="Times New Roman"/>
                <w:noProof/>
                <w:color w:val="211D1E"/>
                <w:position w:val="-6"/>
                <w:sz w:val="24"/>
                <w:szCs w:val="24"/>
                <w:lang w:val="en-GB"/>
              </w:rPr>
              <w:object w:dxaOrig="1980" w:dyaOrig="320" w14:anchorId="6ECB494B">
                <v:shape id="_x0000_i1034" type="#_x0000_t75" alt="" style="width:92.75pt;height:14.4pt;mso-width-percent:0;mso-height-percent:0;mso-width-percent:0;mso-height-percent:0" o:ole="">
                  <v:imagedata r:id="rId24" o:title=""/>
                </v:shape>
                <o:OLEObject Type="Embed" ProgID="Equation.3" ShapeID="_x0000_i1034" DrawAspect="Content" ObjectID="_1654947322" r:id="rId25"/>
              </w:object>
            </w:r>
          </w:p>
        </w:tc>
        <w:tc>
          <w:tcPr>
            <w:tcW w:w="2677" w:type="dxa"/>
            <w:vAlign w:val="center"/>
          </w:tcPr>
          <w:p w14:paraId="5135F448" w14:textId="77777777" w:rsidR="00344FD1" w:rsidRPr="00370A49" w:rsidRDefault="00344FD1" w:rsidP="00531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(</w:t>
            </w:r>
            <w:r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8</w:t>
            </w:r>
            <w:r w:rsidRPr="00370A49">
              <w:rPr>
                <w:rFonts w:ascii="Times New Roman" w:hAnsi="Times New Roman"/>
                <w:color w:val="211D1E"/>
                <w:sz w:val="24"/>
                <w:szCs w:val="24"/>
                <w:lang w:val="en-GB"/>
              </w:rPr>
              <w:t>)</w:t>
            </w:r>
          </w:p>
        </w:tc>
      </w:tr>
    </w:tbl>
    <w:p w14:paraId="61E324E1" w14:textId="1CA0AF1A" w:rsidR="00E248C9" w:rsidRDefault="00344FD1" w:rsidP="00E248C9">
      <w:pPr>
        <w:spacing w:after="0" w:line="360" w:lineRule="auto"/>
        <w:jc w:val="both"/>
        <w:rPr>
          <w:rFonts w:ascii="Times New Roman" w:hAnsi="Times New Roman"/>
          <w:sz w:val="24"/>
          <w:lang w:val="en-GB"/>
        </w:rPr>
      </w:pPr>
      <w:r w:rsidRPr="0091615F">
        <w:rPr>
          <w:rFonts w:ascii="Times New Roman" w:hAnsi="Times New Roman"/>
          <w:sz w:val="24"/>
          <w:lang w:val="en-GB"/>
        </w:rPr>
        <w:t xml:space="preserve">where </w:t>
      </w:r>
      <w:r w:rsidRPr="00277089">
        <w:rPr>
          <w:rFonts w:ascii="Times New Roman" w:hAnsi="Times New Roman"/>
          <w:i/>
          <w:sz w:val="24"/>
          <w:lang w:val="en-GB"/>
        </w:rPr>
        <w:t>h</w:t>
      </w:r>
      <w:r w:rsidRPr="0091615F">
        <w:rPr>
          <w:rFonts w:ascii="Times New Roman" w:hAnsi="Times New Roman"/>
          <w:sz w:val="24"/>
          <w:lang w:val="en-GB"/>
        </w:rPr>
        <w:t xml:space="preserve"> and </w:t>
      </w:r>
      <w:r w:rsidRPr="00277089">
        <w:rPr>
          <w:rFonts w:ascii="Times New Roman" w:hAnsi="Times New Roman"/>
          <w:i/>
          <w:sz w:val="24"/>
          <w:lang w:val="en-GB"/>
        </w:rPr>
        <w:t>k</w:t>
      </w:r>
      <w:r w:rsidRPr="00277089">
        <w:rPr>
          <w:rFonts w:ascii="Times New Roman" w:hAnsi="Times New Roman"/>
          <w:sz w:val="24"/>
          <w:vertAlign w:val="subscript"/>
          <w:lang w:val="en-GB"/>
        </w:rPr>
        <w:t>B</w:t>
      </w:r>
      <w:r w:rsidRPr="0091615F">
        <w:rPr>
          <w:rFonts w:ascii="Times New Roman" w:hAnsi="Times New Roman"/>
          <w:sz w:val="24"/>
          <w:lang w:val="en-GB"/>
        </w:rPr>
        <w:t xml:space="preserve"> are the Planck’s and the Boltzmann’s constants, respectively.</w:t>
      </w:r>
    </w:p>
    <w:p w14:paraId="10954ADD" w14:textId="63F27BB4" w:rsidR="00B862BE" w:rsidRDefault="00B862BE" w:rsidP="00B862B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413B3">
        <w:rPr>
          <w:rFonts w:ascii="Times New Roman" w:hAnsi="Times New Roman"/>
          <w:sz w:val="24"/>
          <w:lang w:val="en-GB"/>
        </w:rPr>
        <w:lastRenderedPageBreak/>
        <w:t>RESULTS AND DISCUSSION</w:t>
      </w:r>
    </w:p>
    <w:p w14:paraId="4D99A35B" w14:textId="4A65C465" w:rsidR="008A4D89" w:rsidRDefault="008A4D89" w:rsidP="00E327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Table S</w:t>
      </w:r>
      <w:r w:rsidR="00F03A97">
        <w:rPr>
          <w:rFonts w:ascii="Times New Roman" w:hAnsi="Times New Roman"/>
          <w:b/>
          <w:sz w:val="24"/>
          <w:szCs w:val="24"/>
        </w:rPr>
        <w:t>-I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Thermogravimetric results </w:t>
      </w:r>
      <w:r w:rsidR="0096018E">
        <w:rPr>
          <w:rFonts w:ascii="Times New Roman" w:hAnsi="Times New Roman"/>
          <w:sz w:val="24"/>
          <w:szCs w:val="24"/>
        </w:rPr>
        <w:t>for precursors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 w:rsidRPr="007D3B1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8897" w:type="dxa"/>
        <w:tblBorders>
          <w:top w:val="single" w:sz="8" w:space="0" w:color="000000"/>
          <w:bottom w:val="single" w:sz="8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1101"/>
        <w:gridCol w:w="708"/>
        <w:gridCol w:w="1134"/>
        <w:gridCol w:w="1701"/>
        <w:gridCol w:w="1418"/>
        <w:gridCol w:w="1843"/>
        <w:gridCol w:w="992"/>
      </w:tblGrid>
      <w:tr w:rsidR="008A4D89" w:rsidRPr="007D3B1C" w14:paraId="6D39823E" w14:textId="77777777" w:rsidTr="00C0765E">
        <w:tc>
          <w:tcPr>
            <w:tcW w:w="11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A1CC61C" w14:textId="77777777" w:rsidR="008A4D89" w:rsidRPr="00295D04" w:rsidRDefault="0096018E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Precursor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CE8D0CD" w14:textId="77777777" w:rsidR="008A4D89" w:rsidRPr="00295D04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Stage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54A905D" w14:textId="2CE7BCAD" w:rsidR="008A4D89" w:rsidRPr="00295D04" w:rsidRDefault="008A4D89" w:rsidP="007E274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TG range</w:t>
            </w:r>
            <w:r w:rsidR="007E274C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, </w:t>
            </w: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°C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8912623" w14:textId="66C4167D" w:rsidR="008A4D89" w:rsidRPr="00295D04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DTG peak temperature</w:t>
            </w:r>
            <w:r w:rsidR="007E274C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,</w:t>
            </w: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°C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370EB5A" w14:textId="287420B1" w:rsidR="008A4D89" w:rsidRPr="00295D04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Mass loss</w:t>
            </w:r>
            <w:r w:rsidR="007E274C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,</w:t>
            </w: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%</w:t>
            </w:r>
          </w:p>
          <w:p w14:paraId="1E019EFC" w14:textId="0DE914BE" w:rsidR="008A4D89" w:rsidRPr="00295D04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(calc.</w:t>
            </w:r>
            <w:r w:rsidR="007E274C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,</w:t>
            </w: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 xml:space="preserve"> %)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F3CE15E" w14:textId="77777777" w:rsidR="008A4D89" w:rsidRPr="00295D04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Fragment loss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D9EB95A" w14:textId="77777777" w:rsidR="008A4D89" w:rsidRPr="00295D04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295D04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Residue</w:t>
            </w:r>
          </w:p>
        </w:tc>
      </w:tr>
      <w:tr w:rsidR="008A4D89" w:rsidRPr="007D3B1C" w14:paraId="7D03FDB2" w14:textId="77777777" w:rsidTr="00C0765E">
        <w:trPr>
          <w:trHeight w:val="75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14:paraId="5246687A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22F625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49E3E0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30–386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B7DAB9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365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4EB696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36.9 (34.2)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BF67FF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–C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N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 xml:space="preserve"> + CO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054A67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8A4D89" w:rsidRPr="007D3B1C" w14:paraId="55BD63B4" w14:textId="77777777" w:rsidTr="00C0765E">
        <w:trPr>
          <w:trHeight w:val="60"/>
        </w:trPr>
        <w:tc>
          <w:tcPr>
            <w:tcW w:w="1101" w:type="dxa"/>
            <w:vMerge/>
            <w:shd w:val="clear" w:color="auto" w:fill="auto"/>
            <w:vAlign w:val="center"/>
          </w:tcPr>
          <w:p w14:paraId="1D28A349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B0CD740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AA80C6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386–465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1B138F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432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CA1084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26.7 (26.5)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E8814D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–C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N + CO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B54FA5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8A4D89" w:rsidRPr="007D3B1C" w14:paraId="1D67862B" w14:textId="77777777" w:rsidTr="00C0765E">
        <w:trPr>
          <w:trHeight w:val="75"/>
        </w:trPr>
        <w:tc>
          <w:tcPr>
            <w:tcW w:w="11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A6C668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1671B3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14CBC7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465–548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A4C69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511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B23E0C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19.0 (17.4)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32D67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–C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6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17021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ZnO</w:t>
            </w:r>
            <w:proofErr w:type="spellEnd"/>
          </w:p>
        </w:tc>
      </w:tr>
      <w:tr w:rsidR="008A4D89" w:rsidRPr="007D3B1C" w14:paraId="176264DB" w14:textId="77777777" w:rsidTr="00C0765E">
        <w:trPr>
          <w:trHeight w:val="75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92F3D8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A15F3D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CF82BA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30–411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D6CBB3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402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51595D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30.5 (30.5)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DDF544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–C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N + CO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16F930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8A4D89" w:rsidRPr="007D3B1C" w14:paraId="1C17CF13" w14:textId="77777777" w:rsidTr="00C0765E">
        <w:trPr>
          <w:trHeight w:val="75"/>
        </w:trPr>
        <w:tc>
          <w:tcPr>
            <w:tcW w:w="110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C3E4CD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A2D4BA3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BB8AC7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411–486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C7B09C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441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CF32FB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30.1 (30.2)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E386A6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–C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N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+ CO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B1625F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8A4D89" w:rsidRPr="007D3B1C" w14:paraId="4FD18601" w14:textId="77777777" w:rsidTr="00C0765E">
        <w:trPr>
          <w:trHeight w:val="75"/>
        </w:trPr>
        <w:tc>
          <w:tcPr>
            <w:tcW w:w="110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6FC958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8C0CB5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D0707E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486–560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786B76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510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BF77F7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18.7 (18.9)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6A205D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–C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6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85D56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ZnO</w:t>
            </w:r>
            <w:proofErr w:type="spellEnd"/>
          </w:p>
        </w:tc>
      </w:tr>
      <w:tr w:rsidR="008A4D89" w:rsidRPr="007D3B1C" w14:paraId="79E1E9D5" w14:textId="77777777" w:rsidTr="00C0765E">
        <w:trPr>
          <w:trHeight w:val="45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C56E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B8EA79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07F1D0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30–175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D46179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159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AC3F8A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4.33 (4.30)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0E7025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F0FB35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8A4D89" w:rsidRPr="007D3B1C" w14:paraId="3DE25DD2" w14:textId="77777777" w:rsidTr="00C0765E">
        <w:trPr>
          <w:trHeight w:val="45"/>
        </w:trPr>
        <w:tc>
          <w:tcPr>
            <w:tcW w:w="1101" w:type="dxa"/>
            <w:vMerge/>
            <w:shd w:val="clear" w:color="auto" w:fill="auto"/>
            <w:vAlign w:val="center"/>
          </w:tcPr>
          <w:p w14:paraId="6AD47874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41DDF84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14C204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175–348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63DF0E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71007D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17.0 (17.2)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2CA488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CO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 xml:space="preserve">2 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+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 xml:space="preserve"> 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CO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B0EF8A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8A4D89" w:rsidRPr="007D3B1C" w14:paraId="3B832F57" w14:textId="77777777" w:rsidTr="00C0765E">
        <w:trPr>
          <w:trHeight w:val="45"/>
        </w:trPr>
        <w:tc>
          <w:tcPr>
            <w:tcW w:w="1101" w:type="dxa"/>
            <w:vMerge/>
            <w:shd w:val="clear" w:color="auto" w:fill="auto"/>
            <w:vAlign w:val="center"/>
          </w:tcPr>
          <w:p w14:paraId="30360F37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4F2873A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3A722C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348–440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3ABB01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391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24F7F8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36.8 (36.8)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49C06F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–C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N + –C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6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6825E9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8A4D89" w:rsidRPr="007D3B1C" w14:paraId="33892359" w14:textId="77777777" w:rsidTr="00C0765E">
        <w:trPr>
          <w:trHeight w:val="45"/>
        </w:trPr>
        <w:tc>
          <w:tcPr>
            <w:tcW w:w="11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BBF253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4C2C32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87665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440–504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F2E0D2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491</w:t>
            </w:r>
          </w:p>
          <w:p w14:paraId="76A7DA36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502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6B489F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24.7 (22.0)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CDD11B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–C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N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DBCE60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ZnO</w:t>
            </w:r>
            <w:proofErr w:type="spellEnd"/>
          </w:p>
        </w:tc>
      </w:tr>
      <w:tr w:rsidR="008A4D89" w:rsidRPr="007D3B1C" w14:paraId="4A3838A2" w14:textId="77777777" w:rsidTr="00C0765E">
        <w:trPr>
          <w:trHeight w:val="75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1DEB71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DE2D49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7C1E30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30–461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9EFB04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10B1A7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53.5 (53.4)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7C2E68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2C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10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9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N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3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 xml:space="preserve"> + CO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0D2459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8A4D89" w:rsidRPr="007D3B1C" w14:paraId="32CD83AA" w14:textId="77777777" w:rsidTr="00C0765E">
        <w:trPr>
          <w:trHeight w:val="75"/>
        </w:trPr>
        <w:tc>
          <w:tcPr>
            <w:tcW w:w="110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E17192" w14:textId="77777777" w:rsidR="008A4D89" w:rsidRPr="00913CDF" w:rsidRDefault="008A4D89" w:rsidP="007E274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8CEDC43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E4B13D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461–540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701BCC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509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E72226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21.0 (20.1)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15EFC3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–C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6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H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+ CO + CO</w:t>
            </w: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9BCB27" w14:textId="77777777" w:rsidR="008A4D89" w:rsidRPr="00913CDF" w:rsidRDefault="008A4D89" w:rsidP="00576B0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</w:pPr>
            <w:r w:rsidRPr="00913CDF">
              <w:rPr>
                <w:rFonts w:ascii="Times New Roman" w:eastAsia="Calibri" w:hAnsi="Times New Roman"/>
                <w:color w:val="000000"/>
                <w:sz w:val="20"/>
                <w:szCs w:val="20"/>
                <w:lang w:val="en-GB"/>
              </w:rPr>
              <w:t>2ZnO</w:t>
            </w:r>
          </w:p>
        </w:tc>
      </w:tr>
    </w:tbl>
    <w:p w14:paraId="1140EB33" w14:textId="10BEE77F" w:rsidR="008A4D89" w:rsidRDefault="008A4D89" w:rsidP="00B862B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28073BB" w14:textId="07B86355" w:rsidR="001C07CA" w:rsidRPr="002016C6" w:rsidRDefault="001C07CA" w:rsidP="00E327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11D1E"/>
          <w:sz w:val="24"/>
          <w:szCs w:val="24"/>
          <w:lang w:val="en-GB"/>
        </w:rPr>
      </w:pPr>
      <w:r w:rsidRPr="002016C6">
        <w:rPr>
          <w:rFonts w:ascii="Times New Roman" w:hAnsi="Times New Roman"/>
          <w:b/>
          <w:bCs/>
          <w:color w:val="211D1E"/>
          <w:sz w:val="24"/>
          <w:szCs w:val="24"/>
          <w:lang w:val="en-GB"/>
        </w:rPr>
        <w:t xml:space="preserve">Table </w:t>
      </w:r>
      <w:r>
        <w:rPr>
          <w:rFonts w:ascii="Times New Roman" w:hAnsi="Times New Roman"/>
          <w:b/>
          <w:bCs/>
          <w:color w:val="211D1E"/>
          <w:sz w:val="24"/>
          <w:szCs w:val="24"/>
          <w:lang w:val="en-GB"/>
        </w:rPr>
        <w:t>S</w:t>
      </w:r>
      <w:r w:rsidR="00F03A97">
        <w:rPr>
          <w:rFonts w:ascii="Times New Roman" w:hAnsi="Times New Roman"/>
          <w:b/>
          <w:bCs/>
          <w:color w:val="211D1E"/>
          <w:sz w:val="24"/>
          <w:szCs w:val="24"/>
          <w:lang w:val="en-GB"/>
        </w:rPr>
        <w:t>-II</w:t>
      </w:r>
      <w:r w:rsidRPr="002016C6">
        <w:rPr>
          <w:rFonts w:ascii="Times New Roman" w:hAnsi="Times New Roman"/>
          <w:b/>
          <w:bCs/>
          <w:color w:val="211D1E"/>
          <w:sz w:val="24"/>
          <w:szCs w:val="24"/>
          <w:lang w:val="en-GB"/>
        </w:rPr>
        <w:t>.</w:t>
      </w:r>
      <w:r w:rsidRPr="002016C6">
        <w:rPr>
          <w:rFonts w:ascii="Times New Roman" w:hAnsi="Times New Roman"/>
          <w:color w:val="211D1E"/>
          <w:sz w:val="24"/>
          <w:szCs w:val="24"/>
          <w:lang w:val="en-GB"/>
        </w:rPr>
        <w:t xml:space="preserve"> Thermodynamic and kinetic parameters of the thermal degradation of </w:t>
      </w:r>
      <w:r w:rsidRPr="002016C6">
        <w:rPr>
          <w:rFonts w:ascii="Times New Roman" w:hAnsi="Times New Roman"/>
          <w:b/>
          <w:bCs/>
          <w:color w:val="211D1E"/>
          <w:sz w:val="24"/>
          <w:szCs w:val="24"/>
          <w:lang w:val="en-GB"/>
        </w:rPr>
        <w:t>1</w:t>
      </w:r>
      <w:r w:rsidRPr="002016C6">
        <w:rPr>
          <w:rFonts w:ascii="Times New Roman" w:hAnsi="Times New Roman"/>
          <w:color w:val="211D1E"/>
          <w:sz w:val="24"/>
          <w:szCs w:val="24"/>
          <w:lang w:val="en-GB"/>
        </w:rPr>
        <w:t>–</w:t>
      </w:r>
      <w:r w:rsidRPr="002016C6">
        <w:rPr>
          <w:rFonts w:ascii="Times New Roman" w:hAnsi="Times New Roman"/>
          <w:b/>
          <w:bCs/>
          <w:color w:val="211D1E"/>
          <w:sz w:val="24"/>
          <w:szCs w:val="24"/>
          <w:lang w:val="en-GB"/>
        </w:rPr>
        <w:t>4</w:t>
      </w:r>
      <w:r w:rsidRPr="002016C6">
        <w:rPr>
          <w:rFonts w:ascii="Times New Roman" w:hAnsi="Times New Roman"/>
          <w:color w:val="211D1E"/>
          <w:sz w:val="24"/>
          <w:szCs w:val="24"/>
          <w:lang w:val="en-GB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720"/>
        <w:gridCol w:w="1309"/>
        <w:gridCol w:w="1301"/>
        <w:gridCol w:w="1440"/>
        <w:gridCol w:w="1656"/>
        <w:gridCol w:w="1417"/>
      </w:tblGrid>
      <w:tr w:rsidR="001C07CA" w:rsidRPr="00370A49" w14:paraId="11381222" w14:textId="77777777" w:rsidTr="005F07A6">
        <w:trPr>
          <w:jc w:val="center"/>
        </w:trPr>
        <w:tc>
          <w:tcPr>
            <w:tcW w:w="1080" w:type="dxa"/>
            <w:vAlign w:val="center"/>
          </w:tcPr>
          <w:p w14:paraId="04E48A3B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Precursor</w:t>
            </w:r>
          </w:p>
        </w:tc>
        <w:tc>
          <w:tcPr>
            <w:tcW w:w="720" w:type="dxa"/>
            <w:vAlign w:val="center"/>
          </w:tcPr>
          <w:p w14:paraId="4E979CE0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Stage</w:t>
            </w:r>
          </w:p>
        </w:tc>
        <w:tc>
          <w:tcPr>
            <w:tcW w:w="1309" w:type="dxa"/>
            <w:vAlign w:val="center"/>
          </w:tcPr>
          <w:p w14:paraId="658DD036" w14:textId="3A38FAAD" w:rsidR="001C07CA" w:rsidRPr="00370A49" w:rsidRDefault="001C07CA" w:rsidP="007E2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  <w:proofErr w:type="spellStart"/>
            <w:r w:rsidRPr="00370A49">
              <w:rPr>
                <w:rFonts w:ascii="Times New Roman" w:hAnsi="Times New Roman"/>
                <w:b/>
                <w:bCs/>
                <w:i/>
                <w:iCs/>
                <w:color w:val="211D1E"/>
                <w:sz w:val="20"/>
                <w:szCs w:val="20"/>
                <w:lang w:val="en-GB"/>
              </w:rPr>
              <w:t>E</w:t>
            </w:r>
            <w:r w:rsidRPr="00370A49">
              <w:rPr>
                <w:rFonts w:ascii="Times New Roman" w:hAnsi="Times New Roman"/>
                <w:b/>
                <w:bCs/>
                <w:i/>
                <w:iCs/>
                <w:color w:val="211D1E"/>
                <w:sz w:val="20"/>
                <w:szCs w:val="20"/>
                <w:vertAlign w:val="subscript"/>
                <w:lang w:val="en-GB"/>
              </w:rPr>
              <w:t>a</w:t>
            </w:r>
            <w:proofErr w:type="spellEnd"/>
            <w:r w:rsidR="007E274C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 xml:space="preserve"> / 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 xml:space="preserve">kJ </w:t>
            </w:r>
            <w:proofErr w:type="spellStart"/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mol</w:t>
            </w:r>
            <w:proofErr w:type="spellEnd"/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vertAlign w:val="superscript"/>
                <w:lang w:val="en-GB"/>
              </w:rPr>
              <w:t>–1</w:t>
            </w:r>
          </w:p>
        </w:tc>
        <w:tc>
          <w:tcPr>
            <w:tcW w:w="1301" w:type="dxa"/>
            <w:vAlign w:val="center"/>
          </w:tcPr>
          <w:p w14:paraId="2FE62EF5" w14:textId="02888D33" w:rsidR="001C07CA" w:rsidRPr="00370A49" w:rsidRDefault="001C07CA" w:rsidP="007E2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ln</w:t>
            </w:r>
            <w:r w:rsidR="007E274C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(</w:t>
            </w:r>
            <w:r w:rsidRPr="00370A49">
              <w:rPr>
                <w:rFonts w:ascii="Times New Roman" w:hAnsi="Times New Roman"/>
                <w:b/>
                <w:bCs/>
                <w:i/>
                <w:iCs/>
                <w:color w:val="211D1E"/>
                <w:sz w:val="20"/>
                <w:szCs w:val="20"/>
                <w:lang w:val="en-GB"/>
              </w:rPr>
              <w:t>A</w:t>
            </w:r>
            <w:r w:rsidR="007E274C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 xml:space="preserve"> / 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min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vertAlign w:val="superscript"/>
                <w:lang w:val="en-GB"/>
              </w:rPr>
              <w:t>–1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)</w:t>
            </w:r>
          </w:p>
        </w:tc>
        <w:tc>
          <w:tcPr>
            <w:tcW w:w="1440" w:type="dxa"/>
            <w:vAlign w:val="center"/>
          </w:tcPr>
          <w:p w14:paraId="32D499F2" w14:textId="4A68696C" w:rsidR="001C07CA" w:rsidRPr="00370A49" w:rsidRDefault="001C07CA" w:rsidP="007E2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∆</w:t>
            </w:r>
            <w:r w:rsidRPr="00370A49">
              <w:rPr>
                <w:rFonts w:ascii="Times New Roman" w:hAnsi="Times New Roman"/>
                <w:b/>
                <w:bCs/>
                <w:i/>
                <w:iCs/>
                <w:color w:val="211D1E"/>
                <w:sz w:val="20"/>
                <w:szCs w:val="20"/>
                <w:lang w:val="en-GB"/>
              </w:rPr>
              <w:t>H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vertAlign w:val="superscript"/>
                <w:lang w:val="en-GB"/>
              </w:rPr>
              <w:t>#</w:t>
            </w:r>
            <w:r w:rsidR="007E274C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 xml:space="preserve"> / 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kJ mol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vertAlign w:val="superscript"/>
                <w:lang w:val="en-GB"/>
              </w:rPr>
              <w:t>–1</w:t>
            </w:r>
          </w:p>
        </w:tc>
        <w:tc>
          <w:tcPr>
            <w:tcW w:w="1656" w:type="dxa"/>
            <w:vAlign w:val="center"/>
          </w:tcPr>
          <w:p w14:paraId="4BAC0239" w14:textId="6FDECA71" w:rsidR="001C07CA" w:rsidRPr="00370A49" w:rsidRDefault="001C07CA" w:rsidP="007E2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∆</w:t>
            </w:r>
            <w:r w:rsidRPr="00370A49">
              <w:rPr>
                <w:rFonts w:ascii="Times New Roman" w:hAnsi="Times New Roman"/>
                <w:b/>
                <w:bCs/>
                <w:i/>
                <w:iCs/>
                <w:color w:val="211D1E"/>
                <w:sz w:val="20"/>
                <w:szCs w:val="20"/>
                <w:lang w:val="en-GB"/>
              </w:rPr>
              <w:t>S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vertAlign w:val="superscript"/>
                <w:lang w:val="en-GB"/>
              </w:rPr>
              <w:t>#</w:t>
            </w:r>
            <w:r w:rsidR="007E274C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 xml:space="preserve"> / 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 xml:space="preserve">J </w:t>
            </w:r>
            <w:proofErr w:type="spellStart"/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mol</w:t>
            </w:r>
            <w:proofErr w:type="spellEnd"/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vertAlign w:val="superscript"/>
                <w:lang w:val="en-GB"/>
              </w:rPr>
              <w:t>–1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 xml:space="preserve"> K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vertAlign w:val="superscript"/>
                <w:lang w:val="en-GB"/>
              </w:rPr>
              <w:t>–1</w:t>
            </w:r>
          </w:p>
        </w:tc>
        <w:tc>
          <w:tcPr>
            <w:tcW w:w="1417" w:type="dxa"/>
            <w:vAlign w:val="center"/>
          </w:tcPr>
          <w:p w14:paraId="0665FA18" w14:textId="384170C8" w:rsidR="001C07CA" w:rsidRPr="00370A49" w:rsidRDefault="001C07CA" w:rsidP="007E27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∆</w:t>
            </w:r>
            <w:r w:rsidRPr="00370A49">
              <w:rPr>
                <w:rFonts w:ascii="Times New Roman" w:hAnsi="Times New Roman"/>
                <w:b/>
                <w:bCs/>
                <w:i/>
                <w:iCs/>
                <w:color w:val="211D1E"/>
                <w:sz w:val="20"/>
                <w:szCs w:val="20"/>
                <w:lang w:val="en-GB"/>
              </w:rPr>
              <w:t>G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vertAlign w:val="superscript"/>
                <w:lang w:val="en-GB"/>
              </w:rPr>
              <w:t>#</w:t>
            </w:r>
            <w:r w:rsidR="007E274C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 xml:space="preserve"> / 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kJ mol</w:t>
            </w: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vertAlign w:val="superscript"/>
                <w:lang w:val="en-GB"/>
              </w:rPr>
              <w:t>–1</w:t>
            </w:r>
          </w:p>
        </w:tc>
      </w:tr>
      <w:tr w:rsidR="001C07CA" w:rsidRPr="00370A49" w14:paraId="5D6643CA" w14:textId="77777777" w:rsidTr="005F07A6">
        <w:trPr>
          <w:trHeight w:val="80"/>
          <w:jc w:val="center"/>
        </w:trPr>
        <w:tc>
          <w:tcPr>
            <w:tcW w:w="1080" w:type="dxa"/>
            <w:vMerge w:val="restart"/>
            <w:vAlign w:val="center"/>
          </w:tcPr>
          <w:p w14:paraId="2F1C6AA9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1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703493BB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</w:t>
            </w:r>
          </w:p>
        </w:tc>
        <w:tc>
          <w:tcPr>
            <w:tcW w:w="1309" w:type="dxa"/>
            <w:tcBorders>
              <w:bottom w:val="nil"/>
            </w:tcBorders>
            <w:vAlign w:val="center"/>
          </w:tcPr>
          <w:p w14:paraId="2C1471EF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235.7 ± 1.9</w:t>
            </w:r>
          </w:p>
        </w:tc>
        <w:tc>
          <w:tcPr>
            <w:tcW w:w="1301" w:type="dxa"/>
            <w:tcBorders>
              <w:bottom w:val="nil"/>
            </w:tcBorders>
            <w:vAlign w:val="center"/>
          </w:tcPr>
          <w:p w14:paraId="2763A130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44.7 ± 10.6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342B6D3A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230.4</w:t>
            </w:r>
          </w:p>
        </w:tc>
        <w:tc>
          <w:tcPr>
            <w:tcW w:w="1656" w:type="dxa"/>
            <w:tcBorders>
              <w:bottom w:val="nil"/>
            </w:tcBorders>
            <w:vAlign w:val="center"/>
          </w:tcPr>
          <w:p w14:paraId="010A2C28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86.2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7E4CA516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175.4</w:t>
            </w:r>
          </w:p>
        </w:tc>
      </w:tr>
      <w:tr w:rsidR="001C07CA" w:rsidRPr="00370A49" w14:paraId="7FA8C84F" w14:textId="77777777" w:rsidTr="005F07A6">
        <w:trPr>
          <w:trHeight w:val="79"/>
          <w:jc w:val="center"/>
        </w:trPr>
        <w:tc>
          <w:tcPr>
            <w:tcW w:w="1080" w:type="dxa"/>
            <w:vMerge/>
            <w:vAlign w:val="center"/>
          </w:tcPr>
          <w:p w14:paraId="374378EC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14:paraId="3282B5B9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</w:t>
            </w:r>
          </w:p>
        </w:tc>
        <w:tc>
          <w:tcPr>
            <w:tcW w:w="1309" w:type="dxa"/>
            <w:tcBorders>
              <w:top w:val="nil"/>
              <w:bottom w:val="nil"/>
            </w:tcBorders>
            <w:vAlign w:val="center"/>
          </w:tcPr>
          <w:p w14:paraId="5B8258B1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163.9 ± 2.4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14:paraId="32915A04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27.8 ± 10.3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0D370B85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158.0</w:t>
            </w:r>
          </w:p>
        </w:tc>
        <w:tc>
          <w:tcPr>
            <w:tcW w:w="1656" w:type="dxa"/>
            <w:tcBorders>
              <w:top w:val="nil"/>
              <w:bottom w:val="nil"/>
            </w:tcBorders>
            <w:vAlign w:val="center"/>
          </w:tcPr>
          <w:p w14:paraId="13C1AC69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–54.6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07FFE960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196.5</w:t>
            </w:r>
          </w:p>
        </w:tc>
      </w:tr>
      <w:tr w:rsidR="001C07CA" w:rsidRPr="00370A49" w14:paraId="0F629335" w14:textId="77777777" w:rsidTr="005F07A6">
        <w:trPr>
          <w:trHeight w:val="79"/>
          <w:jc w:val="center"/>
        </w:trPr>
        <w:tc>
          <w:tcPr>
            <w:tcW w:w="1080" w:type="dxa"/>
            <w:vMerge/>
            <w:vAlign w:val="center"/>
          </w:tcPr>
          <w:p w14:paraId="091986FF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nil"/>
            </w:tcBorders>
            <w:vAlign w:val="center"/>
          </w:tcPr>
          <w:p w14:paraId="335CA7B3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3</w:t>
            </w:r>
          </w:p>
        </w:tc>
        <w:tc>
          <w:tcPr>
            <w:tcW w:w="1309" w:type="dxa"/>
            <w:tcBorders>
              <w:top w:val="nil"/>
            </w:tcBorders>
            <w:vAlign w:val="center"/>
          </w:tcPr>
          <w:p w14:paraId="049A4750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75.8 ± 2.9</w:t>
            </w:r>
          </w:p>
        </w:tc>
        <w:tc>
          <w:tcPr>
            <w:tcW w:w="1301" w:type="dxa"/>
            <w:tcBorders>
              <w:top w:val="nil"/>
            </w:tcBorders>
            <w:vAlign w:val="center"/>
          </w:tcPr>
          <w:p w14:paraId="2DAE6DE7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10.4± 9.6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17BB0658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69.3</w:t>
            </w:r>
          </w:p>
        </w:tc>
        <w:tc>
          <w:tcPr>
            <w:tcW w:w="1656" w:type="dxa"/>
            <w:tcBorders>
              <w:top w:val="nil"/>
            </w:tcBorders>
            <w:vAlign w:val="center"/>
          </w:tcPr>
          <w:p w14:paraId="7CEF261F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–200.3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7D967063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226.4</w:t>
            </w:r>
          </w:p>
        </w:tc>
        <w:bookmarkStart w:id="0" w:name="_GoBack"/>
        <w:bookmarkEnd w:id="0"/>
      </w:tr>
      <w:tr w:rsidR="001C07CA" w:rsidRPr="00370A49" w14:paraId="705C4B36" w14:textId="77777777" w:rsidTr="005F07A6">
        <w:trPr>
          <w:trHeight w:val="75"/>
          <w:jc w:val="center"/>
        </w:trPr>
        <w:tc>
          <w:tcPr>
            <w:tcW w:w="1080" w:type="dxa"/>
            <w:vMerge w:val="restart"/>
            <w:vAlign w:val="center"/>
          </w:tcPr>
          <w:p w14:paraId="53B61ADD" w14:textId="2A025FE4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2</w:t>
            </w:r>
            <w:r w:rsidR="00B862BE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vertAlign w:val="superscript"/>
                <w:lang w:val="en-GB"/>
              </w:rPr>
              <w:t>6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0C317C7C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</w:t>
            </w:r>
          </w:p>
        </w:tc>
        <w:tc>
          <w:tcPr>
            <w:tcW w:w="1309" w:type="dxa"/>
            <w:tcBorders>
              <w:bottom w:val="nil"/>
            </w:tcBorders>
            <w:vAlign w:val="center"/>
          </w:tcPr>
          <w:p w14:paraId="61815F9C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284.1 ± 9.0</w:t>
            </w:r>
          </w:p>
        </w:tc>
        <w:tc>
          <w:tcPr>
            <w:tcW w:w="1301" w:type="dxa"/>
            <w:tcBorders>
              <w:bottom w:val="nil"/>
            </w:tcBorders>
            <w:vAlign w:val="center"/>
          </w:tcPr>
          <w:p w14:paraId="3B3DD736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51.0 ± 12.0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4E760FE7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278.5</w:t>
            </w:r>
          </w:p>
        </w:tc>
        <w:tc>
          <w:tcPr>
            <w:tcW w:w="1656" w:type="dxa"/>
            <w:tcBorders>
              <w:bottom w:val="nil"/>
            </w:tcBorders>
            <w:vAlign w:val="center"/>
          </w:tcPr>
          <w:p w14:paraId="224CF03B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138.6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7CA8BCB4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191.1</w:t>
            </w:r>
          </w:p>
        </w:tc>
      </w:tr>
      <w:tr w:rsidR="001C07CA" w:rsidRPr="00370A49" w14:paraId="2AEEDC03" w14:textId="77777777" w:rsidTr="005F07A6">
        <w:trPr>
          <w:trHeight w:val="75"/>
          <w:jc w:val="center"/>
        </w:trPr>
        <w:tc>
          <w:tcPr>
            <w:tcW w:w="1080" w:type="dxa"/>
            <w:vMerge/>
            <w:vAlign w:val="center"/>
          </w:tcPr>
          <w:p w14:paraId="1FBE4032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14:paraId="60B16F17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</w:t>
            </w:r>
          </w:p>
        </w:tc>
        <w:tc>
          <w:tcPr>
            <w:tcW w:w="1309" w:type="dxa"/>
            <w:tcBorders>
              <w:top w:val="nil"/>
              <w:bottom w:val="nil"/>
            </w:tcBorders>
            <w:vAlign w:val="center"/>
          </w:tcPr>
          <w:p w14:paraId="11FFB6A6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254.9 ± 10.6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14:paraId="1A0ECA5C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43.1 ± 12.8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4475ECE9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248.9</w:t>
            </w:r>
          </w:p>
        </w:tc>
        <w:tc>
          <w:tcPr>
            <w:tcW w:w="1656" w:type="dxa"/>
            <w:tcBorders>
              <w:top w:val="nil"/>
              <w:bottom w:val="nil"/>
            </w:tcBorders>
            <w:vAlign w:val="center"/>
          </w:tcPr>
          <w:p w14:paraId="7B0E770A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72.2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74F9B703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203.3</w:t>
            </w:r>
          </w:p>
        </w:tc>
      </w:tr>
      <w:tr w:rsidR="001C07CA" w:rsidRPr="00370A49" w14:paraId="753BF9BC" w14:textId="77777777" w:rsidTr="005F07A6">
        <w:trPr>
          <w:trHeight w:val="75"/>
          <w:jc w:val="center"/>
        </w:trPr>
        <w:tc>
          <w:tcPr>
            <w:tcW w:w="1080" w:type="dxa"/>
            <w:vMerge/>
            <w:vAlign w:val="center"/>
          </w:tcPr>
          <w:p w14:paraId="287B248D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nil"/>
            </w:tcBorders>
            <w:vAlign w:val="center"/>
          </w:tcPr>
          <w:p w14:paraId="1735F750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3</w:t>
            </w:r>
          </w:p>
        </w:tc>
        <w:tc>
          <w:tcPr>
            <w:tcW w:w="1309" w:type="dxa"/>
            <w:tcBorders>
              <w:top w:val="nil"/>
            </w:tcBorders>
            <w:vAlign w:val="center"/>
          </w:tcPr>
          <w:p w14:paraId="0C5D737C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105.6 ± 6.5</w:t>
            </w:r>
          </w:p>
        </w:tc>
        <w:tc>
          <w:tcPr>
            <w:tcW w:w="1301" w:type="dxa"/>
            <w:tcBorders>
              <w:top w:val="nil"/>
            </w:tcBorders>
            <w:vAlign w:val="center"/>
          </w:tcPr>
          <w:p w14:paraId="78241118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15.4 ± 10.5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1AB0B6A3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99.1</w:t>
            </w:r>
          </w:p>
        </w:tc>
        <w:tc>
          <w:tcPr>
            <w:tcW w:w="1656" w:type="dxa"/>
            <w:tcBorders>
              <w:top w:val="nil"/>
            </w:tcBorders>
            <w:vAlign w:val="center"/>
          </w:tcPr>
          <w:p w14:paraId="085B5ADE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–160.2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33B9AD59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231.1</w:t>
            </w:r>
          </w:p>
        </w:tc>
      </w:tr>
      <w:tr w:rsidR="001C07CA" w:rsidRPr="00370A49" w14:paraId="3D610EF2" w14:textId="77777777" w:rsidTr="005F07A6">
        <w:trPr>
          <w:trHeight w:val="50"/>
          <w:jc w:val="center"/>
        </w:trPr>
        <w:tc>
          <w:tcPr>
            <w:tcW w:w="1080" w:type="dxa"/>
            <w:vMerge w:val="restart"/>
            <w:vAlign w:val="center"/>
          </w:tcPr>
          <w:p w14:paraId="18E8894D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3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2BE806F2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</w:t>
            </w:r>
          </w:p>
        </w:tc>
        <w:tc>
          <w:tcPr>
            <w:tcW w:w="1309" w:type="dxa"/>
            <w:tcBorders>
              <w:bottom w:val="nil"/>
            </w:tcBorders>
            <w:vAlign w:val="center"/>
          </w:tcPr>
          <w:p w14:paraId="7F5F3FB0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100.6 ± 1.3</w:t>
            </w:r>
          </w:p>
        </w:tc>
        <w:tc>
          <w:tcPr>
            <w:tcW w:w="1301" w:type="dxa"/>
            <w:tcBorders>
              <w:bottom w:val="nil"/>
            </w:tcBorders>
            <w:vAlign w:val="center"/>
          </w:tcPr>
          <w:p w14:paraId="041B319C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28.3 ± 9.8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224AEC17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97.0</w:t>
            </w:r>
          </w:p>
        </w:tc>
        <w:tc>
          <w:tcPr>
            <w:tcW w:w="1656" w:type="dxa"/>
            <w:tcBorders>
              <w:bottom w:val="nil"/>
            </w:tcBorders>
            <w:vAlign w:val="center"/>
          </w:tcPr>
          <w:p w14:paraId="2F4FED99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–46.5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285AC5C0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117.1</w:t>
            </w:r>
          </w:p>
        </w:tc>
      </w:tr>
      <w:tr w:rsidR="001C07CA" w:rsidRPr="00370A49" w14:paraId="7BB9B029" w14:textId="77777777" w:rsidTr="005F07A6">
        <w:trPr>
          <w:trHeight w:val="47"/>
          <w:jc w:val="center"/>
        </w:trPr>
        <w:tc>
          <w:tcPr>
            <w:tcW w:w="1080" w:type="dxa"/>
            <w:vMerge/>
            <w:vAlign w:val="center"/>
          </w:tcPr>
          <w:p w14:paraId="4F873C98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14:paraId="122C7587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</w:t>
            </w:r>
          </w:p>
        </w:tc>
        <w:tc>
          <w:tcPr>
            <w:tcW w:w="1309" w:type="dxa"/>
            <w:tcBorders>
              <w:top w:val="nil"/>
              <w:bottom w:val="nil"/>
            </w:tcBorders>
            <w:vAlign w:val="center"/>
          </w:tcPr>
          <w:p w14:paraId="4EA57B82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136.6 ± 2.2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14:paraId="3D7FFE4C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28.1 ± 10.2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724B7BCE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131.8</w:t>
            </w:r>
          </w:p>
        </w:tc>
        <w:tc>
          <w:tcPr>
            <w:tcW w:w="1656" w:type="dxa"/>
            <w:tcBorders>
              <w:top w:val="nil"/>
              <w:bottom w:val="nil"/>
            </w:tcBorders>
            <w:vAlign w:val="center"/>
          </w:tcPr>
          <w:p w14:paraId="54D971A4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–50.8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34E97852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161.4</w:t>
            </w:r>
          </w:p>
        </w:tc>
      </w:tr>
      <w:tr w:rsidR="001C07CA" w:rsidRPr="00370A49" w14:paraId="19B4E5A3" w14:textId="77777777" w:rsidTr="005F07A6">
        <w:trPr>
          <w:trHeight w:val="47"/>
          <w:jc w:val="center"/>
        </w:trPr>
        <w:tc>
          <w:tcPr>
            <w:tcW w:w="1080" w:type="dxa"/>
            <w:vMerge/>
            <w:vAlign w:val="center"/>
          </w:tcPr>
          <w:p w14:paraId="1DA814F3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14:paraId="54387216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3</w:t>
            </w:r>
          </w:p>
        </w:tc>
        <w:tc>
          <w:tcPr>
            <w:tcW w:w="1309" w:type="dxa"/>
            <w:tcBorders>
              <w:top w:val="nil"/>
              <w:bottom w:val="nil"/>
            </w:tcBorders>
            <w:vAlign w:val="center"/>
          </w:tcPr>
          <w:p w14:paraId="147D9E98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294.2 ± 13.4</w:t>
            </w:r>
          </w:p>
        </w:tc>
        <w:tc>
          <w:tcPr>
            <w:tcW w:w="1301" w:type="dxa"/>
            <w:tcBorders>
              <w:top w:val="nil"/>
              <w:bottom w:val="nil"/>
            </w:tcBorders>
            <w:vAlign w:val="center"/>
          </w:tcPr>
          <w:p w14:paraId="3239F693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52.7 ± 12.9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74B53892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288.7</w:t>
            </w:r>
          </w:p>
        </w:tc>
        <w:tc>
          <w:tcPr>
            <w:tcW w:w="1656" w:type="dxa"/>
            <w:tcBorders>
              <w:top w:val="nil"/>
              <w:bottom w:val="nil"/>
            </w:tcBorders>
            <w:vAlign w:val="center"/>
          </w:tcPr>
          <w:p w14:paraId="67482AB4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152.9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569B2A5C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187.1</w:t>
            </w:r>
          </w:p>
        </w:tc>
      </w:tr>
      <w:tr w:rsidR="001C07CA" w:rsidRPr="00370A49" w14:paraId="055AF88E" w14:textId="77777777" w:rsidTr="005F07A6">
        <w:trPr>
          <w:trHeight w:val="47"/>
          <w:jc w:val="center"/>
        </w:trPr>
        <w:tc>
          <w:tcPr>
            <w:tcW w:w="1080" w:type="dxa"/>
            <w:vMerge/>
            <w:vAlign w:val="center"/>
          </w:tcPr>
          <w:p w14:paraId="4BDA6C5D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nil"/>
            </w:tcBorders>
            <w:vAlign w:val="center"/>
          </w:tcPr>
          <w:p w14:paraId="157C16EF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4</w:t>
            </w:r>
          </w:p>
        </w:tc>
        <w:tc>
          <w:tcPr>
            <w:tcW w:w="1309" w:type="dxa"/>
            <w:tcBorders>
              <w:top w:val="nil"/>
            </w:tcBorders>
            <w:vAlign w:val="center"/>
          </w:tcPr>
          <w:p w14:paraId="54889EEC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196.5 ± 6.7</w:t>
            </w:r>
          </w:p>
        </w:tc>
        <w:tc>
          <w:tcPr>
            <w:tcW w:w="1301" w:type="dxa"/>
            <w:tcBorders>
              <w:top w:val="nil"/>
            </w:tcBorders>
            <w:vAlign w:val="center"/>
          </w:tcPr>
          <w:p w14:paraId="1845A43F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29.9 ± 11.1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42BAB690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190.1</w:t>
            </w:r>
          </w:p>
        </w:tc>
        <w:tc>
          <w:tcPr>
            <w:tcW w:w="1656" w:type="dxa"/>
            <w:tcBorders>
              <w:top w:val="nil"/>
            </w:tcBorders>
            <w:vAlign w:val="center"/>
          </w:tcPr>
          <w:p w14:paraId="0FFA9C90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–37.8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C550985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219.4</w:t>
            </w:r>
          </w:p>
        </w:tc>
      </w:tr>
      <w:tr w:rsidR="001C07CA" w:rsidRPr="00370A49" w14:paraId="4CCB5A11" w14:textId="77777777" w:rsidTr="005F07A6">
        <w:trPr>
          <w:trHeight w:val="80"/>
          <w:jc w:val="center"/>
        </w:trPr>
        <w:tc>
          <w:tcPr>
            <w:tcW w:w="1080" w:type="dxa"/>
            <w:vMerge w:val="restart"/>
            <w:vAlign w:val="center"/>
          </w:tcPr>
          <w:p w14:paraId="0DFE0CC5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  <w:t>4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663CA959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</w:t>
            </w:r>
          </w:p>
        </w:tc>
        <w:tc>
          <w:tcPr>
            <w:tcW w:w="1309" w:type="dxa"/>
            <w:tcBorders>
              <w:bottom w:val="nil"/>
            </w:tcBorders>
            <w:vAlign w:val="center"/>
          </w:tcPr>
          <w:p w14:paraId="4039959F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296.5 ± 11.4</w:t>
            </w:r>
          </w:p>
        </w:tc>
        <w:tc>
          <w:tcPr>
            <w:tcW w:w="1301" w:type="dxa"/>
            <w:tcBorders>
              <w:bottom w:val="nil"/>
            </w:tcBorders>
            <w:vAlign w:val="center"/>
          </w:tcPr>
          <w:p w14:paraId="7C2DC9E0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51.8 ± 14.2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03A6A3C5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290.7</w:t>
            </w:r>
          </w:p>
        </w:tc>
        <w:tc>
          <w:tcPr>
            <w:tcW w:w="1656" w:type="dxa"/>
            <w:tcBorders>
              <w:bottom w:val="nil"/>
            </w:tcBorders>
            <w:vAlign w:val="center"/>
          </w:tcPr>
          <w:p w14:paraId="2AE566C1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145.0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3DA3B7B4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190.2</w:t>
            </w:r>
          </w:p>
        </w:tc>
      </w:tr>
      <w:tr w:rsidR="001C07CA" w:rsidRPr="00370A49" w14:paraId="280DE3DE" w14:textId="77777777" w:rsidTr="005F07A6">
        <w:trPr>
          <w:trHeight w:val="95"/>
          <w:jc w:val="center"/>
        </w:trPr>
        <w:tc>
          <w:tcPr>
            <w:tcW w:w="1080" w:type="dxa"/>
            <w:vMerge/>
            <w:vAlign w:val="center"/>
          </w:tcPr>
          <w:p w14:paraId="304B2AAC" w14:textId="77777777" w:rsidR="001C07CA" w:rsidRPr="00370A49" w:rsidRDefault="001C07CA" w:rsidP="005F0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1D1E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nil"/>
            </w:tcBorders>
            <w:vAlign w:val="center"/>
          </w:tcPr>
          <w:p w14:paraId="4EB0E2EC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</w:t>
            </w:r>
          </w:p>
        </w:tc>
        <w:tc>
          <w:tcPr>
            <w:tcW w:w="1309" w:type="dxa"/>
            <w:tcBorders>
              <w:top w:val="nil"/>
            </w:tcBorders>
            <w:vAlign w:val="center"/>
          </w:tcPr>
          <w:p w14:paraId="72FE5AC9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68.1 ± 0.6</w:t>
            </w:r>
          </w:p>
        </w:tc>
        <w:tc>
          <w:tcPr>
            <w:tcW w:w="1301" w:type="dxa"/>
            <w:tcBorders>
              <w:top w:val="nil"/>
            </w:tcBorders>
            <w:vAlign w:val="center"/>
          </w:tcPr>
          <w:p w14:paraId="22EDD62B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9.1 ± 8.1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193E00EC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61.5</w:t>
            </w:r>
          </w:p>
        </w:tc>
        <w:tc>
          <w:tcPr>
            <w:tcW w:w="1656" w:type="dxa"/>
            <w:tcBorders>
              <w:top w:val="nil"/>
            </w:tcBorders>
            <w:vAlign w:val="center"/>
          </w:tcPr>
          <w:p w14:paraId="7AB61447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–211.1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3634F0FD" w14:textId="77777777" w:rsidR="001C07CA" w:rsidRPr="00370A49" w:rsidRDefault="001C07CA" w:rsidP="00295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</w:pPr>
            <w:r w:rsidRPr="00370A49">
              <w:rPr>
                <w:rFonts w:ascii="Times New Roman" w:hAnsi="Times New Roman"/>
                <w:color w:val="211D1E"/>
                <w:sz w:val="20"/>
                <w:szCs w:val="20"/>
                <w:lang w:val="en-GB"/>
              </w:rPr>
              <w:t>226.7</w:t>
            </w:r>
          </w:p>
        </w:tc>
      </w:tr>
    </w:tbl>
    <w:p w14:paraId="3A0811DC" w14:textId="17F50AB6" w:rsidR="001C07CA" w:rsidRDefault="001C07CA" w:rsidP="00B862B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EA89E38" w14:textId="0C987A12" w:rsidR="00E248C9" w:rsidRDefault="00681E2F" w:rsidP="00344F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508FAEF3" wp14:editId="713AEF3E">
            <wp:extent cx="3238500" cy="25359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2aaa 9 cm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E9BE" w14:textId="1961D1EE" w:rsidR="00E248C9" w:rsidRDefault="00E248C9" w:rsidP="00F03A97">
      <w:pPr>
        <w:spacing w:after="0" w:line="240" w:lineRule="auto"/>
        <w:jc w:val="center"/>
        <w:rPr>
          <w:rFonts w:ascii="Times New Roman" w:hAnsi="Times New Roman"/>
          <w:sz w:val="24"/>
          <w:lang w:val="en-GB"/>
        </w:rPr>
      </w:pPr>
      <w:r w:rsidRPr="008B0642">
        <w:rPr>
          <w:rFonts w:ascii="Times New Roman" w:hAnsi="Times New Roman"/>
          <w:sz w:val="24"/>
          <w:lang w:val="en-GB"/>
        </w:rPr>
        <w:t xml:space="preserve">Fig. </w:t>
      </w:r>
      <w:r w:rsidR="00F03A97">
        <w:rPr>
          <w:rFonts w:ascii="Times New Roman" w:hAnsi="Times New Roman"/>
          <w:sz w:val="24"/>
          <w:lang w:val="en-GB"/>
        </w:rPr>
        <w:t>S-1</w:t>
      </w:r>
      <w:r w:rsidRPr="008B0642">
        <w:rPr>
          <w:rFonts w:ascii="Times New Roman" w:hAnsi="Times New Roman"/>
          <w:sz w:val="24"/>
          <w:lang w:val="en-GB"/>
        </w:rPr>
        <w:t xml:space="preserve">. XRPD patterns of </w:t>
      </w:r>
      <w:r w:rsidRPr="008B0642">
        <w:rPr>
          <w:rFonts w:ascii="Times New Roman" w:hAnsi="Times New Roman"/>
          <w:b/>
          <w:sz w:val="24"/>
          <w:lang w:val="en-GB"/>
        </w:rPr>
        <w:t>ZnO_1</w:t>
      </w:r>
      <w:r w:rsidRPr="008B0642">
        <w:rPr>
          <w:rFonts w:ascii="Times New Roman" w:hAnsi="Times New Roman"/>
          <w:sz w:val="24"/>
          <w:lang w:val="en-GB"/>
        </w:rPr>
        <w:t>–</w:t>
      </w:r>
      <w:r w:rsidRPr="008B0642">
        <w:rPr>
          <w:rFonts w:ascii="Times New Roman" w:hAnsi="Times New Roman"/>
          <w:b/>
          <w:sz w:val="24"/>
          <w:lang w:val="en-GB"/>
        </w:rPr>
        <w:t>ZnO_4</w:t>
      </w:r>
      <w:r w:rsidRPr="008B0642">
        <w:rPr>
          <w:rFonts w:ascii="Times New Roman" w:hAnsi="Times New Roman"/>
          <w:sz w:val="24"/>
          <w:lang w:val="en-GB"/>
        </w:rPr>
        <w:t>. Diffraction peaks are indexed according to PDF 80-0074.</w:t>
      </w:r>
    </w:p>
    <w:p w14:paraId="028BC039" w14:textId="1C841E1E" w:rsidR="00B26DF3" w:rsidRDefault="00F03A97" w:rsidP="00295D04">
      <w:pPr>
        <w:spacing w:after="0" w:line="240" w:lineRule="auto"/>
        <w:jc w:val="center"/>
        <w:rPr>
          <w:sz w:val="24"/>
          <w:szCs w:val="24"/>
          <w:lang w:val="sr-Latn-RS" w:eastAsia="sr-Latn-RS"/>
        </w:rPr>
      </w:pPr>
      <w:r>
        <w:rPr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13842C4F" wp14:editId="6F380B69">
            <wp:extent cx="4320540" cy="4317492"/>
            <wp:effectExtent l="0" t="0" r="381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 12 cm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431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0321" w14:textId="7CC3A397" w:rsidR="00F64046" w:rsidRPr="00F64046" w:rsidRDefault="00F64046" w:rsidP="00C243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03A97">
        <w:rPr>
          <w:rFonts w:ascii="Times New Roman" w:hAnsi="Times New Roman"/>
          <w:bCs/>
          <w:sz w:val="24"/>
          <w:szCs w:val="24"/>
        </w:rPr>
        <w:t>Fig</w:t>
      </w:r>
      <w:r w:rsidR="003E2E15" w:rsidRPr="00F03A97">
        <w:rPr>
          <w:rFonts w:ascii="Times New Roman" w:hAnsi="Times New Roman"/>
          <w:bCs/>
          <w:sz w:val="24"/>
          <w:szCs w:val="24"/>
        </w:rPr>
        <w:t>.</w:t>
      </w:r>
      <w:r w:rsidRPr="00F03A97">
        <w:rPr>
          <w:rFonts w:ascii="Times New Roman" w:hAnsi="Times New Roman"/>
          <w:bCs/>
          <w:sz w:val="24"/>
          <w:szCs w:val="24"/>
        </w:rPr>
        <w:t xml:space="preserve"> </w:t>
      </w:r>
      <w:r w:rsidR="00E8499E" w:rsidRPr="00F03A97">
        <w:rPr>
          <w:rFonts w:ascii="Times New Roman" w:hAnsi="Times New Roman"/>
          <w:bCs/>
          <w:sz w:val="24"/>
          <w:szCs w:val="24"/>
        </w:rPr>
        <w:t>S</w:t>
      </w:r>
      <w:r w:rsidR="00F03A97">
        <w:rPr>
          <w:rFonts w:ascii="Times New Roman" w:hAnsi="Times New Roman"/>
          <w:bCs/>
          <w:sz w:val="24"/>
          <w:szCs w:val="24"/>
        </w:rPr>
        <w:t>-2</w:t>
      </w:r>
      <w:r w:rsidRPr="00F03A97">
        <w:rPr>
          <w:rFonts w:ascii="Times New Roman" w:hAnsi="Times New Roman"/>
          <w:bCs/>
          <w:sz w:val="24"/>
          <w:szCs w:val="24"/>
        </w:rPr>
        <w:t>.</w:t>
      </w:r>
      <w:r w:rsidRPr="00F64046">
        <w:rPr>
          <w:rFonts w:ascii="Times New Roman" w:hAnsi="Times New Roman"/>
          <w:sz w:val="24"/>
          <w:szCs w:val="24"/>
        </w:rPr>
        <w:t xml:space="preserve"> </w:t>
      </w:r>
      <w:r w:rsidR="0068727C">
        <w:rPr>
          <w:rFonts w:ascii="Times New Roman" w:hAnsi="Times New Roman"/>
          <w:sz w:val="24"/>
          <w:szCs w:val="24"/>
        </w:rPr>
        <w:t>FE</w:t>
      </w:r>
      <w:r w:rsidR="0096018E" w:rsidRPr="0096018E">
        <w:rPr>
          <w:rFonts w:ascii="Times New Roman" w:hAnsi="Times New Roman"/>
          <w:sz w:val="24"/>
          <w:szCs w:val="24"/>
        </w:rPr>
        <w:t xml:space="preserve">SEM images of precursors </w:t>
      </w:r>
      <w:r w:rsidR="0096018E" w:rsidRPr="00C0765E">
        <w:rPr>
          <w:rFonts w:ascii="Times New Roman" w:hAnsi="Times New Roman"/>
          <w:b/>
          <w:sz w:val="24"/>
          <w:szCs w:val="24"/>
        </w:rPr>
        <w:t>1</w:t>
      </w:r>
      <w:r w:rsidR="0096018E" w:rsidRPr="0096018E">
        <w:rPr>
          <w:rFonts w:ascii="Times New Roman" w:hAnsi="Times New Roman"/>
          <w:sz w:val="24"/>
          <w:szCs w:val="24"/>
        </w:rPr>
        <w:t xml:space="preserve"> (a), </w:t>
      </w:r>
      <w:r w:rsidR="0096018E" w:rsidRPr="00C0765E">
        <w:rPr>
          <w:rFonts w:ascii="Times New Roman" w:hAnsi="Times New Roman"/>
          <w:b/>
          <w:sz w:val="24"/>
          <w:szCs w:val="24"/>
        </w:rPr>
        <w:t>2</w:t>
      </w:r>
      <w:r w:rsidR="0096018E" w:rsidRPr="0096018E">
        <w:rPr>
          <w:rFonts w:ascii="Times New Roman" w:hAnsi="Times New Roman"/>
          <w:sz w:val="24"/>
          <w:szCs w:val="24"/>
        </w:rPr>
        <w:t xml:space="preserve"> (b), </w:t>
      </w:r>
      <w:r w:rsidR="0096018E" w:rsidRPr="00C0765E">
        <w:rPr>
          <w:rFonts w:ascii="Times New Roman" w:hAnsi="Times New Roman"/>
          <w:b/>
          <w:sz w:val="24"/>
          <w:szCs w:val="24"/>
        </w:rPr>
        <w:t>3</w:t>
      </w:r>
      <w:r w:rsidR="0096018E" w:rsidRPr="0096018E">
        <w:rPr>
          <w:rFonts w:ascii="Times New Roman" w:hAnsi="Times New Roman"/>
          <w:sz w:val="24"/>
          <w:szCs w:val="24"/>
        </w:rPr>
        <w:t xml:space="preserve"> (c) and </w:t>
      </w:r>
      <w:r w:rsidR="0096018E" w:rsidRPr="00C0765E">
        <w:rPr>
          <w:rFonts w:ascii="Times New Roman" w:hAnsi="Times New Roman"/>
          <w:b/>
          <w:sz w:val="24"/>
          <w:szCs w:val="24"/>
        </w:rPr>
        <w:t>4</w:t>
      </w:r>
      <w:r w:rsidR="0096018E" w:rsidRPr="0096018E">
        <w:rPr>
          <w:rFonts w:ascii="Times New Roman" w:hAnsi="Times New Roman"/>
          <w:sz w:val="24"/>
          <w:szCs w:val="24"/>
        </w:rPr>
        <w:t xml:space="preserve"> (d).</w:t>
      </w:r>
    </w:p>
    <w:p w14:paraId="0636DA37" w14:textId="77777777" w:rsidR="00B26DF3" w:rsidRDefault="00B26DF3" w:rsidP="00C243C1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015E3691" w14:textId="74F9F293" w:rsidR="0096018E" w:rsidRDefault="00F03A97" w:rsidP="00295D04">
      <w:pPr>
        <w:spacing w:after="0" w:line="240" w:lineRule="auto"/>
        <w:jc w:val="center"/>
        <w:rPr>
          <w:rFonts w:ascii="Cambria" w:hAnsi="Cambria"/>
        </w:rPr>
      </w:pPr>
      <w:r>
        <w:rPr>
          <w:rFonts w:ascii="Cambria" w:hAnsi="Cambria"/>
          <w:noProof/>
          <w:lang w:val="sr-Latn-RS" w:eastAsia="sr-Latn-RS"/>
        </w:rPr>
        <w:lastRenderedPageBreak/>
        <w:drawing>
          <wp:inline distT="0" distB="0" distL="0" distR="0" wp14:anchorId="33DBE4B8" wp14:editId="4BFB92A4">
            <wp:extent cx="4320540" cy="6512052"/>
            <wp:effectExtent l="0" t="0" r="381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 12 cm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65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1033" w14:textId="7E3737D3" w:rsidR="0096018E" w:rsidRDefault="0096018E" w:rsidP="00C243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03A97">
        <w:rPr>
          <w:rFonts w:ascii="Times New Roman" w:hAnsi="Times New Roman"/>
          <w:bCs/>
          <w:sz w:val="24"/>
          <w:szCs w:val="24"/>
        </w:rPr>
        <w:t>Fig</w:t>
      </w:r>
      <w:r w:rsidR="003E2E15" w:rsidRPr="00F03A97">
        <w:rPr>
          <w:rFonts w:ascii="Times New Roman" w:hAnsi="Times New Roman"/>
          <w:bCs/>
          <w:sz w:val="24"/>
          <w:szCs w:val="24"/>
        </w:rPr>
        <w:t>.</w:t>
      </w:r>
      <w:r w:rsidRPr="00F03A97">
        <w:rPr>
          <w:rFonts w:ascii="Times New Roman" w:hAnsi="Times New Roman"/>
          <w:bCs/>
          <w:sz w:val="24"/>
          <w:szCs w:val="24"/>
        </w:rPr>
        <w:t xml:space="preserve"> </w:t>
      </w:r>
      <w:r w:rsidR="00E8499E" w:rsidRPr="00F03A97">
        <w:rPr>
          <w:rFonts w:ascii="Times New Roman" w:hAnsi="Times New Roman"/>
          <w:bCs/>
          <w:sz w:val="24"/>
          <w:szCs w:val="24"/>
        </w:rPr>
        <w:t>S</w:t>
      </w:r>
      <w:r w:rsidR="00F03A97">
        <w:rPr>
          <w:rFonts w:ascii="Times New Roman" w:hAnsi="Times New Roman"/>
          <w:bCs/>
          <w:sz w:val="24"/>
          <w:szCs w:val="24"/>
        </w:rPr>
        <w:t>-3</w:t>
      </w:r>
      <w:r w:rsidRPr="00F03A97">
        <w:rPr>
          <w:rFonts w:ascii="Times New Roman" w:hAnsi="Times New Roman"/>
          <w:bCs/>
          <w:sz w:val="24"/>
          <w:szCs w:val="24"/>
        </w:rPr>
        <w:t xml:space="preserve">. </w:t>
      </w:r>
      <w:r w:rsidR="0068727C">
        <w:rPr>
          <w:rFonts w:ascii="Times New Roman" w:hAnsi="Times New Roman"/>
          <w:sz w:val="24"/>
          <w:szCs w:val="24"/>
        </w:rPr>
        <w:t>FE</w:t>
      </w:r>
      <w:r w:rsidRPr="00B26DF3">
        <w:rPr>
          <w:rFonts w:ascii="Times New Roman" w:hAnsi="Times New Roman"/>
          <w:sz w:val="24"/>
          <w:szCs w:val="24"/>
        </w:rPr>
        <w:t xml:space="preserve">SEM images of </w:t>
      </w:r>
      <w:proofErr w:type="spellStart"/>
      <w:r>
        <w:rPr>
          <w:rFonts w:ascii="Times New Roman" w:hAnsi="Times New Roman"/>
          <w:sz w:val="24"/>
          <w:szCs w:val="24"/>
        </w:rPr>
        <w:t>aglomerated</w:t>
      </w:r>
      <w:proofErr w:type="spellEnd"/>
      <w:r w:rsidRPr="00B26DF3">
        <w:rPr>
          <w:rFonts w:ascii="Times New Roman" w:hAnsi="Times New Roman"/>
          <w:sz w:val="24"/>
          <w:szCs w:val="24"/>
        </w:rPr>
        <w:t xml:space="preserve"> </w:t>
      </w:r>
      <w:r w:rsidRPr="00174E12">
        <w:rPr>
          <w:rFonts w:ascii="Times New Roman" w:hAnsi="Times New Roman"/>
          <w:b/>
          <w:sz w:val="24"/>
          <w:szCs w:val="24"/>
        </w:rPr>
        <w:t>ZnO_</w:t>
      </w:r>
      <w:r w:rsidRPr="00B26DF3">
        <w:rPr>
          <w:rFonts w:ascii="Times New Roman" w:hAnsi="Times New Roman"/>
          <w:b/>
          <w:sz w:val="24"/>
          <w:szCs w:val="24"/>
        </w:rPr>
        <w:t>1</w:t>
      </w:r>
      <w:r w:rsidRPr="00E03E6A">
        <w:rPr>
          <w:rFonts w:ascii="Times New Roman" w:hAnsi="Times New Roman"/>
          <w:bCs/>
          <w:sz w:val="24"/>
          <w:szCs w:val="24"/>
        </w:rPr>
        <w:t xml:space="preserve"> </w:t>
      </w:r>
      <w:r w:rsidRPr="00B26DF3">
        <w:rPr>
          <w:rFonts w:ascii="Times New Roman" w:hAnsi="Times New Roman"/>
          <w:sz w:val="24"/>
          <w:szCs w:val="24"/>
        </w:rPr>
        <w:t>(a),</w:t>
      </w:r>
      <w:r w:rsidRPr="00B26DF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ZnO_</w:t>
      </w:r>
      <w:r w:rsidRPr="00B26DF3">
        <w:rPr>
          <w:rFonts w:ascii="Times New Roman" w:hAnsi="Times New Roman"/>
          <w:b/>
          <w:sz w:val="24"/>
          <w:szCs w:val="24"/>
        </w:rPr>
        <w:t>2</w:t>
      </w:r>
      <w:r w:rsidRPr="00E03E6A">
        <w:rPr>
          <w:rFonts w:ascii="Times New Roman" w:hAnsi="Times New Roman"/>
          <w:bCs/>
          <w:sz w:val="24"/>
          <w:szCs w:val="24"/>
        </w:rPr>
        <w:t xml:space="preserve"> </w:t>
      </w:r>
      <w:r w:rsidRPr="00B26DF3">
        <w:rPr>
          <w:rFonts w:ascii="Times New Roman" w:hAnsi="Times New Roman"/>
          <w:sz w:val="24"/>
          <w:szCs w:val="24"/>
        </w:rPr>
        <w:t>(b),</w:t>
      </w:r>
      <w:r w:rsidRPr="00B26DF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ZnO_</w:t>
      </w:r>
      <w:r w:rsidRPr="00B26DF3">
        <w:rPr>
          <w:rFonts w:ascii="Times New Roman" w:hAnsi="Times New Roman"/>
          <w:b/>
          <w:sz w:val="24"/>
          <w:szCs w:val="24"/>
        </w:rPr>
        <w:t>3</w:t>
      </w:r>
      <w:r w:rsidRPr="00E03E6A">
        <w:rPr>
          <w:rFonts w:ascii="Times New Roman" w:hAnsi="Times New Roman"/>
          <w:bCs/>
          <w:sz w:val="24"/>
          <w:szCs w:val="24"/>
        </w:rPr>
        <w:t xml:space="preserve"> </w:t>
      </w:r>
      <w:r w:rsidRPr="00B26DF3">
        <w:rPr>
          <w:rFonts w:ascii="Times New Roman" w:hAnsi="Times New Roman"/>
          <w:sz w:val="24"/>
          <w:szCs w:val="24"/>
        </w:rPr>
        <w:t>(c)</w:t>
      </w:r>
      <w:r>
        <w:rPr>
          <w:rFonts w:ascii="Times New Roman" w:hAnsi="Times New Roman"/>
          <w:sz w:val="24"/>
          <w:szCs w:val="24"/>
        </w:rPr>
        <w:t>,</w:t>
      </w:r>
      <w:r w:rsidRPr="00B26DF3">
        <w:rPr>
          <w:rFonts w:ascii="Times New Roman" w:hAnsi="Times New Roman"/>
          <w:sz w:val="24"/>
          <w:szCs w:val="24"/>
        </w:rPr>
        <w:t xml:space="preserve"> </w:t>
      </w:r>
      <w:r w:rsidRPr="00174E12">
        <w:rPr>
          <w:rFonts w:ascii="Times New Roman" w:hAnsi="Times New Roman"/>
          <w:b/>
          <w:sz w:val="24"/>
          <w:szCs w:val="24"/>
        </w:rPr>
        <w:t>ZnO_</w:t>
      </w:r>
      <w:r w:rsidRPr="00B26DF3">
        <w:rPr>
          <w:rFonts w:ascii="Times New Roman" w:hAnsi="Times New Roman"/>
          <w:b/>
          <w:sz w:val="24"/>
          <w:szCs w:val="24"/>
        </w:rPr>
        <w:t>4</w:t>
      </w:r>
      <w:r w:rsidRPr="00E03E6A">
        <w:rPr>
          <w:rFonts w:ascii="Times New Roman" w:hAnsi="Times New Roman"/>
          <w:bCs/>
          <w:sz w:val="24"/>
          <w:szCs w:val="24"/>
        </w:rPr>
        <w:t xml:space="preserve"> </w:t>
      </w:r>
      <w:r w:rsidRPr="00B26DF3">
        <w:rPr>
          <w:rFonts w:ascii="Times New Roman" w:hAnsi="Times New Roman"/>
          <w:sz w:val="24"/>
          <w:szCs w:val="24"/>
        </w:rPr>
        <w:t>(d)</w:t>
      </w:r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C0765E">
        <w:rPr>
          <w:rFonts w:ascii="Times New Roman" w:hAnsi="Times New Roman"/>
          <w:b/>
          <w:sz w:val="24"/>
          <w:szCs w:val="24"/>
        </w:rPr>
        <w:t>ZnO</w:t>
      </w:r>
      <w:r w:rsidR="00C0765E" w:rsidRPr="00C0765E">
        <w:rPr>
          <w:rFonts w:ascii="Times New Roman" w:hAnsi="Times New Roman"/>
          <w:b/>
          <w:sz w:val="24"/>
          <w:szCs w:val="24"/>
        </w:rPr>
        <w:t>_com</w:t>
      </w:r>
      <w:proofErr w:type="spellEnd"/>
      <w:r>
        <w:rPr>
          <w:rFonts w:ascii="Times New Roman" w:hAnsi="Times New Roman"/>
          <w:sz w:val="24"/>
          <w:szCs w:val="24"/>
        </w:rPr>
        <w:t xml:space="preserve"> (e) at magnification of 5kx</w:t>
      </w:r>
      <w:r w:rsidRPr="00B26DF3">
        <w:rPr>
          <w:rFonts w:ascii="Times New Roman" w:hAnsi="Times New Roman"/>
          <w:sz w:val="24"/>
          <w:szCs w:val="24"/>
        </w:rPr>
        <w:t>.</w:t>
      </w:r>
    </w:p>
    <w:p w14:paraId="7E5A3EDB" w14:textId="77777777" w:rsidR="0007429D" w:rsidRDefault="0007429D" w:rsidP="00E03E6A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672A4417" w14:textId="4BFB7419" w:rsidR="00C243C1" w:rsidRDefault="00B862BE" w:rsidP="00295D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08A1BC2D" wp14:editId="469FFB44">
            <wp:extent cx="3244596" cy="24978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3aaaa 9 cm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596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1792" w14:textId="0FEDA92C" w:rsidR="0007429D" w:rsidRDefault="0007429D" w:rsidP="00C243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03A97">
        <w:rPr>
          <w:rFonts w:ascii="Times New Roman" w:hAnsi="Times New Roman"/>
          <w:bCs/>
          <w:sz w:val="24"/>
          <w:szCs w:val="24"/>
        </w:rPr>
        <w:t>Fig</w:t>
      </w:r>
      <w:r w:rsidR="003E2E15" w:rsidRPr="00F03A97">
        <w:rPr>
          <w:rFonts w:ascii="Times New Roman" w:hAnsi="Times New Roman"/>
          <w:bCs/>
          <w:sz w:val="24"/>
          <w:szCs w:val="24"/>
        </w:rPr>
        <w:t>.</w:t>
      </w:r>
      <w:r w:rsidRPr="00F03A97">
        <w:rPr>
          <w:rFonts w:ascii="Times New Roman" w:hAnsi="Times New Roman"/>
          <w:bCs/>
          <w:sz w:val="24"/>
          <w:szCs w:val="24"/>
        </w:rPr>
        <w:t xml:space="preserve"> </w:t>
      </w:r>
      <w:r w:rsidR="00E8499E" w:rsidRPr="00F03A97">
        <w:rPr>
          <w:rFonts w:ascii="Times New Roman" w:hAnsi="Times New Roman"/>
          <w:bCs/>
          <w:sz w:val="24"/>
          <w:szCs w:val="24"/>
        </w:rPr>
        <w:t>S</w:t>
      </w:r>
      <w:r w:rsidR="00F03A97">
        <w:rPr>
          <w:rFonts w:ascii="Times New Roman" w:hAnsi="Times New Roman"/>
          <w:bCs/>
          <w:sz w:val="24"/>
          <w:szCs w:val="24"/>
        </w:rPr>
        <w:t>-4</w:t>
      </w:r>
      <w:r w:rsidRPr="00F03A97">
        <w:rPr>
          <w:rFonts w:ascii="Times New Roman" w:hAnsi="Times New Roman"/>
          <w:bCs/>
          <w:sz w:val="24"/>
          <w:szCs w:val="24"/>
        </w:rPr>
        <w:t>.</w:t>
      </w:r>
      <w:r w:rsidRPr="0054534F">
        <w:rPr>
          <w:rFonts w:ascii="Times New Roman" w:hAnsi="Times New Roman"/>
          <w:sz w:val="24"/>
          <w:szCs w:val="24"/>
        </w:rPr>
        <w:t xml:space="preserve"> </w:t>
      </w:r>
      <w:r w:rsidRPr="00AB6E0B">
        <w:rPr>
          <w:rFonts w:ascii="Times New Roman" w:hAnsi="Times New Roman"/>
          <w:sz w:val="24"/>
          <w:szCs w:val="24"/>
        </w:rPr>
        <w:t>Plot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6E0B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6E0B">
        <w:rPr>
          <w:rFonts w:ascii="Times New Roman" w:hAnsi="Times New Roman"/>
          <w:sz w:val="24"/>
          <w:szCs w:val="24"/>
        </w:rPr>
        <w:t>(F(</w:t>
      </w:r>
      <w:r w:rsidRPr="00AB6E0B">
        <w:rPr>
          <w:rFonts w:ascii="Times New Roman" w:hAnsi="Times New Roman"/>
          <w:i/>
          <w:sz w:val="24"/>
          <w:szCs w:val="24"/>
        </w:rPr>
        <w:t>R</w:t>
      </w:r>
      <w:r w:rsidRPr="00AB6E0B">
        <w:rPr>
          <w:rFonts w:ascii="Times New Roman" w:hAnsi="Times New Roman"/>
          <w:sz w:val="24"/>
          <w:szCs w:val="24"/>
        </w:rPr>
        <w:t>)</w:t>
      </w:r>
      <w:r w:rsidRPr="00AB6E0B">
        <w:rPr>
          <w:rFonts w:ascii="Times New Roman" w:hAnsi="Times New Roman"/>
          <w:i/>
          <w:sz w:val="24"/>
          <w:szCs w:val="24"/>
        </w:rPr>
        <w:t>hν</w:t>
      </w:r>
      <w:r w:rsidRPr="00AB6E0B">
        <w:rPr>
          <w:rFonts w:ascii="Times New Roman" w:hAnsi="Times New Roman"/>
          <w:sz w:val="24"/>
          <w:szCs w:val="24"/>
        </w:rPr>
        <w:t>)</w:t>
      </w:r>
      <w:r w:rsidRPr="00AB6E0B">
        <w:rPr>
          <w:rFonts w:ascii="Times New Roman" w:hAnsi="Times New Roman"/>
          <w:sz w:val="24"/>
          <w:szCs w:val="24"/>
          <w:vertAlign w:val="superscript"/>
        </w:rPr>
        <w:t>2</w:t>
      </w:r>
      <w:r w:rsidRPr="00AB6E0B">
        <w:rPr>
          <w:rFonts w:ascii="Times New Roman" w:hAnsi="Times New Roman"/>
          <w:sz w:val="24"/>
          <w:szCs w:val="24"/>
        </w:rPr>
        <w:t xml:space="preserve"> as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6E0B">
        <w:rPr>
          <w:rFonts w:ascii="Times New Roman" w:hAnsi="Times New Roman"/>
          <w:sz w:val="24"/>
          <w:szCs w:val="24"/>
        </w:rPr>
        <w:t>function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6E0B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6E0B">
        <w:rPr>
          <w:rFonts w:ascii="Times New Roman" w:hAnsi="Times New Roman"/>
          <w:sz w:val="24"/>
          <w:szCs w:val="24"/>
        </w:rPr>
        <w:t>photon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6E0B">
        <w:rPr>
          <w:rFonts w:ascii="Times New Roman" w:hAnsi="Times New Roman"/>
          <w:sz w:val="24"/>
          <w:szCs w:val="24"/>
        </w:rPr>
        <w:t>energy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6E0B"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429D">
        <w:rPr>
          <w:rFonts w:ascii="Times New Roman" w:hAnsi="Times New Roman"/>
          <w:b/>
          <w:sz w:val="24"/>
          <w:szCs w:val="24"/>
        </w:rPr>
        <w:t>ZnO_1</w:t>
      </w:r>
      <w:r w:rsidRPr="00FE49B7">
        <w:rPr>
          <w:rFonts w:ascii="Times New Roman" w:hAnsi="Times New Roman"/>
          <w:sz w:val="24"/>
          <w:szCs w:val="24"/>
        </w:rPr>
        <w:t>–</w:t>
      </w:r>
      <w:r w:rsidRPr="0007429D">
        <w:rPr>
          <w:rFonts w:ascii="Times New Roman" w:hAnsi="Times New Roman"/>
          <w:b/>
          <w:sz w:val="24"/>
          <w:szCs w:val="24"/>
        </w:rPr>
        <w:t>ZnO_4</w:t>
      </w:r>
      <w:r w:rsidRPr="00FE49B7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C0765E">
        <w:rPr>
          <w:rFonts w:ascii="Times New Roman" w:hAnsi="Times New Roman"/>
          <w:b/>
          <w:sz w:val="24"/>
          <w:szCs w:val="24"/>
        </w:rPr>
        <w:t>ZnO</w:t>
      </w:r>
      <w:r w:rsidR="00C0765E" w:rsidRPr="00C0765E">
        <w:rPr>
          <w:rFonts w:ascii="Times New Roman" w:hAnsi="Times New Roman"/>
          <w:b/>
          <w:sz w:val="24"/>
          <w:szCs w:val="24"/>
        </w:rPr>
        <w:t>_com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F2C277C" w14:textId="77777777" w:rsidR="00F85EB1" w:rsidRDefault="00F85EB1" w:rsidP="00E03E6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4E04190" w14:textId="77777777" w:rsidR="00F03A97" w:rsidRDefault="00483C7F" w:rsidP="00F03A9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14F87C31" wp14:editId="586AB5B1">
            <wp:extent cx="3241548" cy="2406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5bbbbb 9 cm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48" cy="240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AE1F" w14:textId="28CDE91F" w:rsidR="00483C7F" w:rsidRDefault="00F03A97" w:rsidP="00F03A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03A97">
        <w:rPr>
          <w:rFonts w:ascii="Times New Roman" w:hAnsi="Times New Roman"/>
          <w:bCs/>
          <w:sz w:val="24"/>
          <w:szCs w:val="24"/>
        </w:rPr>
        <w:t>Fig. S</w:t>
      </w:r>
      <w:r>
        <w:rPr>
          <w:rFonts w:ascii="Times New Roman" w:hAnsi="Times New Roman"/>
          <w:bCs/>
          <w:sz w:val="24"/>
          <w:szCs w:val="24"/>
        </w:rPr>
        <w:t>-5</w:t>
      </w:r>
      <w:r w:rsidRPr="00F03A97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483C7F" w:rsidRPr="00AE0599">
        <w:rPr>
          <w:rFonts w:ascii="Times New Roman" w:hAnsi="Times New Roman"/>
          <w:sz w:val="24"/>
          <w:lang w:val="en-GB"/>
        </w:rPr>
        <w:t xml:space="preserve">Linear plots of pseudo-first order kinetic model of RO16 degradation on investigated </w:t>
      </w:r>
      <w:proofErr w:type="spellStart"/>
      <w:r w:rsidR="00483C7F" w:rsidRPr="00AE0599">
        <w:rPr>
          <w:rFonts w:ascii="Times New Roman" w:hAnsi="Times New Roman"/>
          <w:sz w:val="24"/>
          <w:lang w:val="en-GB"/>
        </w:rPr>
        <w:t>ZnO</w:t>
      </w:r>
      <w:proofErr w:type="spellEnd"/>
      <w:r w:rsidR="00483C7F" w:rsidRPr="00AE0599">
        <w:rPr>
          <w:rFonts w:ascii="Times New Roman" w:hAnsi="Times New Roman"/>
          <w:sz w:val="24"/>
          <w:lang w:val="en-GB"/>
        </w:rPr>
        <w:t xml:space="preserve"> powders.</w:t>
      </w:r>
    </w:p>
    <w:p w14:paraId="2766038C" w14:textId="79B1C58E" w:rsidR="00295D04" w:rsidRDefault="00295D04" w:rsidP="00E03E6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4DA2EC3" w14:textId="77777777" w:rsidR="00F03A97" w:rsidRDefault="00F03A97" w:rsidP="00B862BE">
      <w:pPr>
        <w:spacing w:after="0" w:line="360" w:lineRule="auto"/>
        <w:rPr>
          <w:rFonts w:ascii="Times New Roman" w:hAnsi="Times New Roman"/>
          <w:color w:val="211D1E"/>
          <w:sz w:val="24"/>
          <w:szCs w:val="24"/>
          <w:lang w:val="en-GB"/>
        </w:rPr>
      </w:pPr>
      <w:r w:rsidRPr="002413B3">
        <w:rPr>
          <w:rFonts w:ascii="Times New Roman" w:hAnsi="Times New Roman"/>
          <w:lang w:val="en-GB"/>
        </w:rPr>
        <w:t>REFERENCES</w:t>
      </w:r>
      <w:r>
        <w:rPr>
          <w:rFonts w:ascii="Times New Roman" w:hAnsi="Times New Roman"/>
          <w:color w:val="211D1E"/>
          <w:sz w:val="24"/>
          <w:szCs w:val="24"/>
          <w:lang w:val="en-GB"/>
        </w:rPr>
        <w:t xml:space="preserve"> </w:t>
      </w:r>
    </w:p>
    <w:p w14:paraId="1EB383C6" w14:textId="309A15AE" w:rsidR="00483C7F" w:rsidRPr="00483C7F" w:rsidRDefault="00B862BE" w:rsidP="00483C7F">
      <w:pPr>
        <w:spacing w:after="0" w:line="360" w:lineRule="auto"/>
        <w:ind w:left="714" w:hanging="357"/>
        <w:rPr>
          <w:rFonts w:ascii="Times New Roman" w:eastAsia="Calibri" w:hAnsi="Times New Roman"/>
          <w:lang w:val="en-GB"/>
        </w:rPr>
      </w:pPr>
      <w:r>
        <w:rPr>
          <w:rFonts w:ascii="Times New Roman" w:eastAsia="Calibri" w:hAnsi="Times New Roman"/>
          <w:lang w:val="en-GB"/>
        </w:rPr>
        <w:t>1</w:t>
      </w:r>
      <w:r w:rsidR="00483C7F" w:rsidRPr="00483C7F">
        <w:rPr>
          <w:rFonts w:ascii="Times New Roman" w:eastAsia="Calibri" w:hAnsi="Times New Roman"/>
          <w:lang w:val="en-GB"/>
        </w:rPr>
        <w:t>.</w:t>
      </w:r>
      <w:r w:rsidR="00483C7F" w:rsidRPr="00483C7F">
        <w:rPr>
          <w:rFonts w:ascii="Times New Roman" w:eastAsia="Calibri" w:hAnsi="Times New Roman"/>
          <w:lang w:val="en-GB"/>
        </w:rPr>
        <w:tab/>
        <w:t xml:space="preserve">S. </w:t>
      </w:r>
      <w:proofErr w:type="spellStart"/>
      <w:r w:rsidR="00483C7F" w:rsidRPr="00483C7F">
        <w:rPr>
          <w:rFonts w:ascii="Times New Roman" w:eastAsia="Calibri" w:hAnsi="Times New Roman"/>
          <w:lang w:val="en-GB"/>
        </w:rPr>
        <w:t>Vyazovkin</w:t>
      </w:r>
      <w:proofErr w:type="spellEnd"/>
      <w:r w:rsidR="00483C7F" w:rsidRPr="00483C7F">
        <w:rPr>
          <w:rFonts w:ascii="Times New Roman" w:eastAsia="Calibri" w:hAnsi="Times New Roman"/>
          <w:lang w:val="en-GB"/>
        </w:rPr>
        <w:t xml:space="preserve">, </w:t>
      </w:r>
      <w:proofErr w:type="spellStart"/>
      <w:r w:rsidR="00483C7F" w:rsidRPr="00483C7F">
        <w:rPr>
          <w:rFonts w:ascii="Times New Roman" w:eastAsia="Calibri" w:hAnsi="Times New Roman"/>
          <w:i/>
          <w:lang w:val="en-GB"/>
        </w:rPr>
        <w:t>Thermochim</w:t>
      </w:r>
      <w:proofErr w:type="spellEnd"/>
      <w:r w:rsidR="00483C7F" w:rsidRPr="00483C7F">
        <w:rPr>
          <w:rFonts w:ascii="Times New Roman" w:eastAsia="Calibri" w:hAnsi="Times New Roman"/>
          <w:i/>
          <w:lang w:val="en-GB"/>
        </w:rPr>
        <w:t>. Acta</w:t>
      </w:r>
      <w:r w:rsidR="00483C7F" w:rsidRPr="00483C7F">
        <w:rPr>
          <w:rFonts w:ascii="Times New Roman" w:eastAsia="Calibri" w:hAnsi="Times New Roman"/>
          <w:lang w:val="en-GB"/>
        </w:rPr>
        <w:t xml:space="preserve"> </w:t>
      </w:r>
      <w:r w:rsidR="00483C7F" w:rsidRPr="00483C7F">
        <w:rPr>
          <w:rFonts w:ascii="Times New Roman" w:eastAsia="Calibri" w:hAnsi="Times New Roman"/>
          <w:b/>
          <w:lang w:val="en-GB"/>
        </w:rPr>
        <w:t>355</w:t>
      </w:r>
      <w:r w:rsidR="00483C7F" w:rsidRPr="00483C7F">
        <w:rPr>
          <w:rFonts w:ascii="Times New Roman" w:eastAsia="Calibri" w:hAnsi="Times New Roman"/>
          <w:lang w:val="en-GB"/>
        </w:rPr>
        <w:t xml:space="preserve"> (2000) 155 (</w:t>
      </w:r>
      <w:hyperlink r:id="rId31" w:history="1">
        <w:r w:rsidR="00483C7F" w:rsidRPr="00483C7F">
          <w:rPr>
            <w:rFonts w:ascii="Times New Roman" w:eastAsia="Calibri" w:hAnsi="Times New Roman"/>
            <w:color w:val="0563C1"/>
            <w:u w:val="single"/>
            <w:lang w:val="en-GB"/>
          </w:rPr>
          <w:t>https://doi.org/10.1016/S0040-6031(00)00445-7</w:t>
        </w:r>
      </w:hyperlink>
      <w:r w:rsidR="00483C7F" w:rsidRPr="00483C7F">
        <w:rPr>
          <w:rFonts w:ascii="Times New Roman" w:eastAsia="Calibri" w:hAnsi="Times New Roman"/>
          <w:lang w:val="en-GB"/>
        </w:rPr>
        <w:t>)</w:t>
      </w:r>
    </w:p>
    <w:p w14:paraId="67D3150D" w14:textId="54EAD0C0" w:rsidR="00483C7F" w:rsidRPr="00483C7F" w:rsidRDefault="00B862BE" w:rsidP="00483C7F">
      <w:pPr>
        <w:spacing w:after="0" w:line="360" w:lineRule="auto"/>
        <w:ind w:left="714" w:hanging="357"/>
        <w:rPr>
          <w:rFonts w:ascii="Times New Roman" w:eastAsia="Calibri" w:hAnsi="Times New Roman"/>
          <w:lang w:val="en-GB"/>
        </w:rPr>
      </w:pPr>
      <w:r>
        <w:rPr>
          <w:rFonts w:ascii="Times New Roman" w:eastAsia="Calibri" w:hAnsi="Times New Roman"/>
          <w:lang w:val="en-GB"/>
        </w:rPr>
        <w:t>2</w:t>
      </w:r>
      <w:r w:rsidR="00483C7F" w:rsidRPr="00483C7F">
        <w:rPr>
          <w:rFonts w:ascii="Times New Roman" w:eastAsia="Calibri" w:hAnsi="Times New Roman"/>
          <w:lang w:val="en-GB"/>
        </w:rPr>
        <w:t>.</w:t>
      </w:r>
      <w:r w:rsidR="00483C7F" w:rsidRPr="00483C7F">
        <w:rPr>
          <w:rFonts w:ascii="Times New Roman" w:eastAsia="Calibri" w:hAnsi="Times New Roman"/>
          <w:lang w:val="en-GB"/>
        </w:rPr>
        <w:tab/>
        <w:t xml:space="preserve">S. </w:t>
      </w:r>
      <w:proofErr w:type="spellStart"/>
      <w:r w:rsidR="00483C7F" w:rsidRPr="00483C7F">
        <w:rPr>
          <w:rFonts w:ascii="Times New Roman" w:eastAsia="Calibri" w:hAnsi="Times New Roman"/>
          <w:lang w:val="en-GB"/>
        </w:rPr>
        <w:t>Vyazovkin</w:t>
      </w:r>
      <w:proofErr w:type="spellEnd"/>
      <w:r w:rsidR="00483C7F" w:rsidRPr="00483C7F">
        <w:rPr>
          <w:rFonts w:ascii="Times New Roman" w:eastAsia="Calibri" w:hAnsi="Times New Roman"/>
          <w:lang w:val="en-GB"/>
        </w:rPr>
        <w:t xml:space="preserve">, K. </w:t>
      </w:r>
      <w:proofErr w:type="spellStart"/>
      <w:r w:rsidR="00483C7F" w:rsidRPr="00483C7F">
        <w:rPr>
          <w:rFonts w:ascii="Times New Roman" w:eastAsia="Calibri" w:hAnsi="Times New Roman"/>
          <w:lang w:val="en-GB"/>
        </w:rPr>
        <w:t>Chrissafis</w:t>
      </w:r>
      <w:proofErr w:type="spellEnd"/>
      <w:r w:rsidR="00483C7F" w:rsidRPr="00483C7F">
        <w:rPr>
          <w:rFonts w:ascii="Times New Roman" w:eastAsia="Calibri" w:hAnsi="Times New Roman"/>
          <w:lang w:val="en-GB"/>
        </w:rPr>
        <w:t xml:space="preserve">, M. L. Di Lorenzo, N. Koga, M. </w:t>
      </w:r>
      <w:proofErr w:type="spellStart"/>
      <w:r w:rsidR="00483C7F" w:rsidRPr="00483C7F">
        <w:rPr>
          <w:rFonts w:ascii="Times New Roman" w:eastAsia="Calibri" w:hAnsi="Times New Roman"/>
          <w:lang w:val="en-GB"/>
        </w:rPr>
        <w:t>Pijolat</w:t>
      </w:r>
      <w:proofErr w:type="spellEnd"/>
      <w:r w:rsidR="00483C7F" w:rsidRPr="00483C7F">
        <w:rPr>
          <w:rFonts w:ascii="Times New Roman" w:eastAsia="Calibri" w:hAnsi="Times New Roman"/>
          <w:lang w:val="en-GB"/>
        </w:rPr>
        <w:t xml:space="preserve">, B. </w:t>
      </w:r>
      <w:proofErr w:type="spellStart"/>
      <w:r w:rsidR="00483C7F" w:rsidRPr="00483C7F">
        <w:rPr>
          <w:rFonts w:ascii="Times New Roman" w:eastAsia="Calibri" w:hAnsi="Times New Roman"/>
          <w:lang w:val="en-GB"/>
        </w:rPr>
        <w:t>Roduit</w:t>
      </w:r>
      <w:proofErr w:type="spellEnd"/>
      <w:r w:rsidR="00483C7F" w:rsidRPr="00483C7F">
        <w:rPr>
          <w:rFonts w:ascii="Times New Roman" w:eastAsia="Calibri" w:hAnsi="Times New Roman"/>
          <w:lang w:val="en-GB"/>
        </w:rPr>
        <w:t xml:space="preserve">, N. </w:t>
      </w:r>
      <w:proofErr w:type="spellStart"/>
      <w:r w:rsidR="00483C7F" w:rsidRPr="00483C7F">
        <w:rPr>
          <w:rFonts w:ascii="Times New Roman" w:eastAsia="Calibri" w:hAnsi="Times New Roman"/>
          <w:lang w:val="en-GB"/>
        </w:rPr>
        <w:t>Sbirrazzuoli</w:t>
      </w:r>
      <w:proofErr w:type="spellEnd"/>
      <w:r w:rsidR="00483C7F" w:rsidRPr="00483C7F">
        <w:rPr>
          <w:rFonts w:ascii="Times New Roman" w:eastAsia="Calibri" w:hAnsi="Times New Roman"/>
          <w:lang w:val="en-GB"/>
        </w:rPr>
        <w:t xml:space="preserve">, J. J. </w:t>
      </w:r>
      <w:proofErr w:type="spellStart"/>
      <w:r w:rsidR="00483C7F" w:rsidRPr="00483C7F">
        <w:rPr>
          <w:rFonts w:ascii="Times New Roman" w:eastAsia="Calibri" w:hAnsi="Times New Roman"/>
          <w:lang w:val="en-GB"/>
        </w:rPr>
        <w:t>Suñol</w:t>
      </w:r>
      <w:proofErr w:type="spellEnd"/>
      <w:r w:rsidR="00483C7F" w:rsidRPr="00483C7F">
        <w:rPr>
          <w:rFonts w:ascii="Times New Roman" w:eastAsia="Calibri" w:hAnsi="Times New Roman"/>
          <w:lang w:val="en-GB"/>
        </w:rPr>
        <w:t xml:space="preserve">, </w:t>
      </w:r>
      <w:proofErr w:type="spellStart"/>
      <w:r w:rsidR="00483C7F" w:rsidRPr="00483C7F">
        <w:rPr>
          <w:rFonts w:ascii="Times New Roman" w:eastAsia="Calibri" w:hAnsi="Times New Roman"/>
          <w:i/>
          <w:lang w:val="en-GB"/>
        </w:rPr>
        <w:t>Thermochim</w:t>
      </w:r>
      <w:proofErr w:type="spellEnd"/>
      <w:r w:rsidR="00483C7F" w:rsidRPr="00483C7F">
        <w:rPr>
          <w:rFonts w:ascii="Times New Roman" w:eastAsia="Calibri" w:hAnsi="Times New Roman"/>
          <w:i/>
          <w:lang w:val="en-GB"/>
        </w:rPr>
        <w:t>. Acta</w:t>
      </w:r>
      <w:r w:rsidR="00483C7F" w:rsidRPr="00483C7F">
        <w:rPr>
          <w:rFonts w:ascii="Times New Roman" w:eastAsia="Calibri" w:hAnsi="Times New Roman"/>
          <w:lang w:val="en-GB"/>
        </w:rPr>
        <w:t xml:space="preserve"> </w:t>
      </w:r>
      <w:r w:rsidR="00483C7F" w:rsidRPr="00483C7F">
        <w:rPr>
          <w:rFonts w:ascii="Times New Roman" w:eastAsia="Calibri" w:hAnsi="Times New Roman"/>
          <w:b/>
          <w:lang w:val="en-GB"/>
        </w:rPr>
        <w:t>590</w:t>
      </w:r>
      <w:r w:rsidR="00483C7F" w:rsidRPr="00483C7F">
        <w:rPr>
          <w:rFonts w:ascii="Times New Roman" w:eastAsia="Calibri" w:hAnsi="Times New Roman"/>
          <w:lang w:val="en-GB"/>
        </w:rPr>
        <w:t xml:space="preserve"> (2014) 1 (</w:t>
      </w:r>
      <w:hyperlink r:id="rId32" w:history="1">
        <w:r w:rsidR="00483C7F" w:rsidRPr="00483C7F">
          <w:rPr>
            <w:rFonts w:ascii="Times New Roman" w:eastAsia="Calibri" w:hAnsi="Times New Roman"/>
            <w:color w:val="0563C1"/>
            <w:u w:val="single"/>
            <w:lang w:val="en-GB"/>
          </w:rPr>
          <w:t>https://doi.org/10.1016/j.tca.2014.05.036</w:t>
        </w:r>
      </w:hyperlink>
      <w:r w:rsidR="00483C7F" w:rsidRPr="00483C7F">
        <w:rPr>
          <w:rFonts w:ascii="Times New Roman" w:eastAsia="Calibri" w:hAnsi="Times New Roman"/>
          <w:lang w:val="en-GB"/>
        </w:rPr>
        <w:t>)</w:t>
      </w:r>
    </w:p>
    <w:p w14:paraId="27DB7090" w14:textId="6005B74D" w:rsidR="00483C7F" w:rsidRPr="00483C7F" w:rsidRDefault="00B862BE" w:rsidP="00483C7F">
      <w:pPr>
        <w:spacing w:after="0" w:line="360" w:lineRule="auto"/>
        <w:ind w:left="714" w:hanging="357"/>
        <w:rPr>
          <w:rFonts w:ascii="Times New Roman" w:eastAsia="Calibri" w:hAnsi="Times New Roman"/>
          <w:lang w:val="en-GB"/>
        </w:rPr>
      </w:pPr>
      <w:r>
        <w:rPr>
          <w:rFonts w:ascii="Times New Roman" w:eastAsia="Calibri" w:hAnsi="Times New Roman"/>
          <w:lang w:val="en-GB"/>
        </w:rPr>
        <w:t>3</w:t>
      </w:r>
      <w:r w:rsidR="00483C7F" w:rsidRPr="00483C7F">
        <w:rPr>
          <w:rFonts w:ascii="Times New Roman" w:eastAsia="Calibri" w:hAnsi="Times New Roman"/>
          <w:lang w:val="en-GB"/>
        </w:rPr>
        <w:t>.</w:t>
      </w:r>
      <w:r w:rsidR="00483C7F" w:rsidRPr="00483C7F">
        <w:rPr>
          <w:rFonts w:ascii="Times New Roman" w:eastAsia="Calibri" w:hAnsi="Times New Roman"/>
          <w:lang w:val="en-GB"/>
        </w:rPr>
        <w:tab/>
        <w:t xml:space="preserve">H. E. Kissinger, </w:t>
      </w:r>
      <w:r w:rsidR="00483C7F" w:rsidRPr="00483C7F">
        <w:rPr>
          <w:rFonts w:ascii="Times New Roman" w:eastAsia="Calibri" w:hAnsi="Times New Roman"/>
          <w:i/>
          <w:lang w:val="en-GB"/>
        </w:rPr>
        <w:t>Anal. Chem.</w:t>
      </w:r>
      <w:r w:rsidR="00483C7F" w:rsidRPr="00483C7F">
        <w:rPr>
          <w:rFonts w:ascii="Times New Roman" w:eastAsia="Calibri" w:hAnsi="Times New Roman"/>
          <w:lang w:val="en-GB"/>
        </w:rPr>
        <w:t xml:space="preserve"> </w:t>
      </w:r>
      <w:r w:rsidR="00483C7F" w:rsidRPr="00483C7F">
        <w:rPr>
          <w:rFonts w:ascii="Times New Roman" w:eastAsia="Calibri" w:hAnsi="Times New Roman"/>
          <w:b/>
          <w:lang w:val="en-GB"/>
        </w:rPr>
        <w:t>29</w:t>
      </w:r>
      <w:r w:rsidR="00483C7F" w:rsidRPr="00483C7F">
        <w:rPr>
          <w:rFonts w:ascii="Times New Roman" w:eastAsia="Calibri" w:hAnsi="Times New Roman"/>
          <w:lang w:val="en-GB"/>
        </w:rPr>
        <w:t xml:space="preserve"> (1957) 1702 (</w:t>
      </w:r>
      <w:hyperlink r:id="rId33" w:history="1">
        <w:r w:rsidR="00483C7F" w:rsidRPr="00483C7F">
          <w:rPr>
            <w:rFonts w:ascii="Times New Roman" w:eastAsia="Calibri" w:hAnsi="Times New Roman"/>
            <w:color w:val="0563C1"/>
            <w:u w:val="single"/>
            <w:lang w:val="en-GB"/>
          </w:rPr>
          <w:t>https://doi.org/10.1021/ac60131a045</w:t>
        </w:r>
      </w:hyperlink>
      <w:r w:rsidR="00483C7F" w:rsidRPr="00483C7F">
        <w:rPr>
          <w:rFonts w:ascii="Times New Roman" w:eastAsia="Calibri" w:hAnsi="Times New Roman"/>
          <w:lang w:val="en-GB"/>
        </w:rPr>
        <w:t>)</w:t>
      </w:r>
    </w:p>
    <w:p w14:paraId="2879F9D0" w14:textId="384E97DB" w:rsidR="00483C7F" w:rsidRPr="00483C7F" w:rsidRDefault="00B862BE" w:rsidP="00483C7F">
      <w:pPr>
        <w:spacing w:after="0" w:line="360" w:lineRule="auto"/>
        <w:ind w:left="714" w:hanging="357"/>
        <w:rPr>
          <w:rFonts w:ascii="Times New Roman" w:eastAsia="Calibri" w:hAnsi="Times New Roman"/>
          <w:lang w:val="en-GB"/>
        </w:rPr>
      </w:pPr>
      <w:r>
        <w:rPr>
          <w:rFonts w:ascii="Times New Roman" w:eastAsia="Calibri" w:hAnsi="Times New Roman"/>
          <w:lang w:val="en-GB"/>
        </w:rPr>
        <w:t>4</w:t>
      </w:r>
      <w:r w:rsidR="00483C7F" w:rsidRPr="00483C7F">
        <w:rPr>
          <w:rFonts w:ascii="Times New Roman" w:eastAsia="Calibri" w:hAnsi="Times New Roman"/>
          <w:lang w:val="en-GB"/>
        </w:rPr>
        <w:t>.</w:t>
      </w:r>
      <w:r w:rsidR="00483C7F" w:rsidRPr="00483C7F">
        <w:rPr>
          <w:rFonts w:ascii="Times New Roman" w:eastAsia="Calibri" w:hAnsi="Times New Roman"/>
          <w:lang w:val="en-GB"/>
        </w:rPr>
        <w:tab/>
        <w:t xml:space="preserve">H. J. Eyring, </w:t>
      </w:r>
      <w:r w:rsidR="00483C7F" w:rsidRPr="00483C7F">
        <w:rPr>
          <w:rFonts w:ascii="Times New Roman" w:eastAsia="Calibri" w:hAnsi="Times New Roman"/>
          <w:i/>
          <w:lang w:val="en-GB"/>
        </w:rPr>
        <w:t>J. Chem. Phys.</w:t>
      </w:r>
      <w:r w:rsidR="00483C7F" w:rsidRPr="00483C7F">
        <w:rPr>
          <w:rFonts w:ascii="Times New Roman" w:eastAsia="Calibri" w:hAnsi="Times New Roman"/>
          <w:lang w:val="en-GB"/>
        </w:rPr>
        <w:t xml:space="preserve"> </w:t>
      </w:r>
      <w:r w:rsidR="00483C7F" w:rsidRPr="00483C7F">
        <w:rPr>
          <w:rFonts w:ascii="Times New Roman" w:eastAsia="Calibri" w:hAnsi="Times New Roman"/>
          <w:b/>
          <w:lang w:val="en-GB"/>
        </w:rPr>
        <w:t>3</w:t>
      </w:r>
      <w:r w:rsidR="00483C7F" w:rsidRPr="00483C7F">
        <w:rPr>
          <w:rFonts w:ascii="Times New Roman" w:eastAsia="Calibri" w:hAnsi="Times New Roman"/>
          <w:lang w:val="en-GB"/>
        </w:rPr>
        <w:t xml:space="preserve"> (1935) 107 (</w:t>
      </w:r>
      <w:hyperlink r:id="rId34" w:history="1">
        <w:r w:rsidR="00483C7F" w:rsidRPr="00483C7F">
          <w:rPr>
            <w:rFonts w:ascii="Times New Roman" w:eastAsia="Calibri" w:hAnsi="Times New Roman"/>
            <w:color w:val="0563C1"/>
            <w:u w:val="single"/>
            <w:lang w:val="en-GB"/>
          </w:rPr>
          <w:t>https://doi.org/10.1021/cr60056a006</w:t>
        </w:r>
      </w:hyperlink>
      <w:r w:rsidR="00483C7F" w:rsidRPr="00483C7F">
        <w:rPr>
          <w:rFonts w:ascii="Times New Roman" w:eastAsia="Calibri" w:hAnsi="Times New Roman"/>
          <w:lang w:val="en-GB"/>
        </w:rPr>
        <w:t>)</w:t>
      </w:r>
    </w:p>
    <w:p w14:paraId="5C911C75" w14:textId="740F50EE" w:rsidR="00483C7F" w:rsidRDefault="00B862BE" w:rsidP="00B862BE">
      <w:pPr>
        <w:spacing w:after="0" w:line="360" w:lineRule="auto"/>
        <w:ind w:left="720" w:hanging="360"/>
        <w:rPr>
          <w:rFonts w:ascii="Times New Roman" w:eastAsia="Calibri" w:hAnsi="Times New Roman"/>
          <w:lang w:val="en-GB"/>
        </w:rPr>
      </w:pPr>
      <w:r>
        <w:rPr>
          <w:rFonts w:ascii="Times New Roman" w:eastAsia="Calibri" w:hAnsi="Times New Roman"/>
          <w:lang w:val="en-GB"/>
        </w:rPr>
        <w:t>5</w:t>
      </w:r>
      <w:r w:rsidR="00483C7F" w:rsidRPr="00483C7F">
        <w:rPr>
          <w:rFonts w:ascii="Times New Roman" w:eastAsia="Calibri" w:hAnsi="Times New Roman"/>
          <w:lang w:val="en-GB"/>
        </w:rPr>
        <w:t>.</w:t>
      </w:r>
      <w:r w:rsidR="00483C7F" w:rsidRPr="00483C7F">
        <w:rPr>
          <w:rFonts w:ascii="Times New Roman" w:eastAsia="Calibri" w:hAnsi="Times New Roman"/>
          <w:lang w:val="en-GB"/>
        </w:rPr>
        <w:tab/>
        <w:t xml:space="preserve">M. G. Evans, M. Polanyi, </w:t>
      </w:r>
      <w:r w:rsidR="00483C7F" w:rsidRPr="00483C7F">
        <w:rPr>
          <w:rFonts w:ascii="Times New Roman" w:eastAsia="Calibri" w:hAnsi="Times New Roman"/>
          <w:i/>
          <w:lang w:val="en-GB"/>
        </w:rPr>
        <w:t>T. Faraday Soc.</w:t>
      </w:r>
      <w:r w:rsidR="00483C7F" w:rsidRPr="00483C7F">
        <w:rPr>
          <w:rFonts w:ascii="Times New Roman" w:eastAsia="Calibri" w:hAnsi="Times New Roman"/>
          <w:lang w:val="en-GB"/>
        </w:rPr>
        <w:t xml:space="preserve"> </w:t>
      </w:r>
      <w:r w:rsidR="00483C7F" w:rsidRPr="00483C7F">
        <w:rPr>
          <w:rFonts w:ascii="Times New Roman" w:eastAsia="Calibri" w:hAnsi="Times New Roman"/>
          <w:b/>
          <w:lang w:val="en-GB"/>
        </w:rPr>
        <w:t>31</w:t>
      </w:r>
      <w:r w:rsidR="00483C7F" w:rsidRPr="00483C7F">
        <w:rPr>
          <w:rFonts w:ascii="Times New Roman" w:eastAsia="Calibri" w:hAnsi="Times New Roman"/>
          <w:lang w:val="en-GB"/>
        </w:rPr>
        <w:t xml:space="preserve"> (1935) 875</w:t>
      </w:r>
      <w:r>
        <w:rPr>
          <w:rFonts w:ascii="Times New Roman" w:eastAsia="Calibri" w:hAnsi="Times New Roman"/>
          <w:lang w:val="en-GB"/>
        </w:rPr>
        <w:t xml:space="preserve"> </w:t>
      </w:r>
      <w:r w:rsidR="00483C7F" w:rsidRPr="00483C7F">
        <w:rPr>
          <w:rFonts w:ascii="Times New Roman" w:eastAsia="Calibri" w:hAnsi="Times New Roman"/>
          <w:lang w:val="en-GB"/>
        </w:rPr>
        <w:t>(</w:t>
      </w:r>
      <w:hyperlink r:id="rId35" w:history="1">
        <w:r w:rsidR="00483C7F" w:rsidRPr="00483C7F">
          <w:rPr>
            <w:rFonts w:ascii="Times New Roman" w:eastAsia="Calibri" w:hAnsi="Times New Roman"/>
            <w:color w:val="0563C1"/>
            <w:u w:val="single"/>
            <w:lang w:val="en-GB"/>
          </w:rPr>
          <w:t>https://doi.org/10.1039/TF9353100875</w:t>
        </w:r>
      </w:hyperlink>
      <w:r w:rsidR="00483C7F" w:rsidRPr="00483C7F">
        <w:rPr>
          <w:rFonts w:ascii="Times New Roman" w:eastAsia="Calibri" w:hAnsi="Times New Roman"/>
          <w:lang w:val="en-GB"/>
        </w:rPr>
        <w:t>)</w:t>
      </w:r>
    </w:p>
    <w:p w14:paraId="0AA0B9C5" w14:textId="18D27B7C" w:rsidR="00B862BE" w:rsidRPr="00B862BE" w:rsidRDefault="00B862BE" w:rsidP="00B862BE">
      <w:pPr>
        <w:spacing w:after="0" w:line="360" w:lineRule="auto"/>
        <w:ind w:left="720" w:hanging="36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6</w:t>
      </w:r>
      <w:r w:rsidRPr="00B862BE">
        <w:rPr>
          <w:rFonts w:ascii="Times New Roman" w:hAnsi="Times New Roman"/>
        </w:rPr>
        <w:t>.</w:t>
      </w:r>
      <w:r w:rsidRPr="00B862BE">
        <w:rPr>
          <w:rFonts w:ascii="Times New Roman" w:hAnsi="Times New Roman"/>
        </w:rPr>
        <w:tab/>
        <w:t xml:space="preserve">J. D. </w:t>
      </w:r>
      <w:proofErr w:type="spellStart"/>
      <w:r w:rsidRPr="00B862BE">
        <w:rPr>
          <w:rFonts w:ascii="Times New Roman" w:hAnsi="Times New Roman"/>
        </w:rPr>
        <w:t>Zdravković</w:t>
      </w:r>
      <w:proofErr w:type="spellEnd"/>
      <w:r w:rsidRPr="00B862BE">
        <w:rPr>
          <w:rFonts w:ascii="Times New Roman" w:hAnsi="Times New Roman"/>
        </w:rPr>
        <w:t xml:space="preserve">, L. </w:t>
      </w:r>
      <w:proofErr w:type="spellStart"/>
      <w:r w:rsidRPr="00B862BE">
        <w:rPr>
          <w:rFonts w:ascii="Times New Roman" w:hAnsi="Times New Roman"/>
        </w:rPr>
        <w:t>Radovanović</w:t>
      </w:r>
      <w:proofErr w:type="spellEnd"/>
      <w:r w:rsidRPr="00B862BE">
        <w:rPr>
          <w:rFonts w:ascii="Times New Roman" w:hAnsi="Times New Roman"/>
        </w:rPr>
        <w:t xml:space="preserve">, D. </w:t>
      </w:r>
      <w:proofErr w:type="spellStart"/>
      <w:r w:rsidRPr="00B862BE">
        <w:rPr>
          <w:rFonts w:ascii="Times New Roman" w:hAnsi="Times New Roman"/>
        </w:rPr>
        <w:t>Poleti</w:t>
      </w:r>
      <w:proofErr w:type="spellEnd"/>
      <w:r w:rsidRPr="00B862BE">
        <w:rPr>
          <w:rFonts w:ascii="Times New Roman" w:hAnsi="Times New Roman"/>
        </w:rPr>
        <w:t xml:space="preserve">, J. Rogan, P. </w:t>
      </w:r>
      <w:proofErr w:type="spellStart"/>
      <w:r w:rsidRPr="00B862BE">
        <w:rPr>
          <w:rFonts w:ascii="Times New Roman" w:hAnsi="Times New Roman"/>
        </w:rPr>
        <w:t>Vulić</w:t>
      </w:r>
      <w:proofErr w:type="spellEnd"/>
      <w:r w:rsidRPr="00B862BE">
        <w:rPr>
          <w:rFonts w:ascii="Times New Roman" w:hAnsi="Times New Roman"/>
        </w:rPr>
        <w:t xml:space="preserve">, Ž. </w:t>
      </w:r>
      <w:proofErr w:type="spellStart"/>
      <w:r w:rsidRPr="00B862BE">
        <w:rPr>
          <w:rFonts w:ascii="Times New Roman" w:hAnsi="Times New Roman"/>
        </w:rPr>
        <w:t>Radovanović</w:t>
      </w:r>
      <w:proofErr w:type="spellEnd"/>
      <w:r w:rsidRPr="00B862BE">
        <w:rPr>
          <w:rFonts w:ascii="Times New Roman" w:hAnsi="Times New Roman"/>
        </w:rPr>
        <w:t xml:space="preserve">, D. M. </w:t>
      </w:r>
      <w:proofErr w:type="spellStart"/>
      <w:r w:rsidRPr="00B862BE">
        <w:rPr>
          <w:rFonts w:ascii="Times New Roman" w:hAnsi="Times New Roman"/>
        </w:rPr>
        <w:t>Minić</w:t>
      </w:r>
      <w:proofErr w:type="spellEnd"/>
      <w:r w:rsidRPr="00B862BE">
        <w:rPr>
          <w:rFonts w:ascii="Times New Roman" w:hAnsi="Times New Roman"/>
        </w:rPr>
        <w:t xml:space="preserve">, </w:t>
      </w:r>
      <w:r w:rsidRPr="00B862BE">
        <w:rPr>
          <w:rFonts w:ascii="Times New Roman" w:hAnsi="Times New Roman"/>
          <w:i/>
          <w:iCs/>
        </w:rPr>
        <w:t>Solid State Sci.</w:t>
      </w:r>
      <w:r w:rsidRPr="00B862BE">
        <w:rPr>
          <w:rFonts w:ascii="Times New Roman" w:hAnsi="Times New Roman"/>
        </w:rPr>
        <w:t xml:space="preserve"> </w:t>
      </w:r>
      <w:r w:rsidRPr="00B862BE">
        <w:rPr>
          <w:rFonts w:ascii="Times New Roman" w:hAnsi="Times New Roman"/>
          <w:b/>
          <w:bCs/>
        </w:rPr>
        <w:t>80</w:t>
      </w:r>
      <w:r w:rsidRPr="00B862BE">
        <w:rPr>
          <w:rFonts w:ascii="Times New Roman" w:hAnsi="Times New Roman"/>
        </w:rPr>
        <w:t xml:space="preserve"> (2018) 123 </w:t>
      </w:r>
      <w:r>
        <w:rPr>
          <w:rFonts w:ascii="Times New Roman" w:hAnsi="Times New Roman"/>
        </w:rPr>
        <w:t>(</w:t>
      </w:r>
      <w:hyperlink r:id="rId36" w:history="1">
        <w:r w:rsidRPr="00B862BE">
          <w:rPr>
            <w:rStyle w:val="Hyperlink"/>
            <w:rFonts w:ascii="Times New Roman" w:hAnsi="Times New Roman"/>
          </w:rPr>
          <w:t>https://doi.org/10.1016/j.solidstatesciences.2018.04.013</w:t>
        </w:r>
      </w:hyperlink>
      <w:r>
        <w:rPr>
          <w:rFonts w:ascii="Times New Roman" w:hAnsi="Times New Roman"/>
        </w:rPr>
        <w:t>)</w:t>
      </w:r>
    </w:p>
    <w:sectPr w:rsidR="00B862BE" w:rsidRPr="00B862BE" w:rsidSect="0070762B">
      <w:footerReference w:type="even" r:id="rId37"/>
      <w:footerReference w:type="default" r:id="rId38"/>
      <w:pgSz w:w="11907" w:h="16840" w:code="9"/>
      <w:pgMar w:top="1418" w:right="1418" w:bottom="1418" w:left="1418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8A350F" w14:textId="77777777" w:rsidR="00744525" w:rsidRDefault="00744525">
      <w:r>
        <w:separator/>
      </w:r>
    </w:p>
  </w:endnote>
  <w:endnote w:type="continuationSeparator" w:id="0">
    <w:p w14:paraId="7DBB0864" w14:textId="77777777" w:rsidR="00744525" w:rsidRDefault="00744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osterBodoni BT">
    <w:charset w:val="00"/>
    <w:family w:val="roman"/>
    <w:pitch w:val="variable"/>
    <w:sig w:usb0="800000AF" w:usb1="1000204A" w:usb2="00000000" w:usb3="00000000" w:csb0="0000001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354FC" w14:textId="77777777" w:rsidR="0007429D" w:rsidRDefault="0007429D" w:rsidP="008158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07A6">
      <w:rPr>
        <w:rStyle w:val="PageNumber"/>
        <w:noProof/>
      </w:rPr>
      <w:t>2</w:t>
    </w:r>
    <w:r>
      <w:rPr>
        <w:rStyle w:val="PageNumber"/>
      </w:rPr>
      <w:fldChar w:fldCharType="end"/>
    </w:r>
  </w:p>
  <w:p w14:paraId="1AB03B8A" w14:textId="77777777" w:rsidR="0007429D" w:rsidRDefault="000742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03673" w14:textId="77777777" w:rsidR="0007429D" w:rsidRDefault="0007429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F07A6">
      <w:rPr>
        <w:noProof/>
      </w:rPr>
      <w:t>3</w:t>
    </w:r>
    <w:r>
      <w:fldChar w:fldCharType="end"/>
    </w:r>
  </w:p>
  <w:p w14:paraId="1D559174" w14:textId="77777777" w:rsidR="0007429D" w:rsidRDefault="00074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45C40B" w14:textId="77777777" w:rsidR="00744525" w:rsidRDefault="00744525">
      <w:r>
        <w:separator/>
      </w:r>
    </w:p>
  </w:footnote>
  <w:footnote w:type="continuationSeparator" w:id="0">
    <w:p w14:paraId="58585862" w14:textId="77777777" w:rsidR="00744525" w:rsidRDefault="00744525">
      <w:r>
        <w:continuationSeparator/>
      </w:r>
    </w:p>
  </w:footnote>
  <w:footnote w:id="1">
    <w:p w14:paraId="72DD0CB5" w14:textId="77777777" w:rsidR="00E248C9" w:rsidRPr="008418A5" w:rsidRDefault="00E248C9" w:rsidP="00E248C9">
      <w:pPr>
        <w:rPr>
          <w:rFonts w:ascii="Times New Roman" w:hAnsi="Times New Roman"/>
        </w:rPr>
      </w:pPr>
      <w:r w:rsidRPr="008418A5">
        <w:rPr>
          <w:rFonts w:ascii="Times New Roman" w:hAnsi="Times New Roman"/>
        </w:rPr>
        <w:t xml:space="preserve">*Corresponding author. E-mail: </w:t>
      </w:r>
      <w:r w:rsidRPr="001F0CA3">
        <w:rPr>
          <w:rFonts w:ascii="Times New Roman" w:hAnsi="Times New Roman"/>
        </w:rPr>
        <w:t>lradovanovic@tmf.bg.ac.rs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intFractionalCharacterWidth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oNotHyphenateCaps/>
  <w:evenAndOddHeaders/>
  <w:drawingGridHorizontalSpacing w:val="120"/>
  <w:displayHorizontalDrawingGridEvery w:val="2"/>
  <w:displayVerticalDrawingGridEvery w:val="2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rrowFont" w:val="Current Font"/>
    <w:docVar w:name="ArrowScaling" w:val="100"/>
    <w:docVar w:name="CustomSuperSub" w:val="1"/>
    <w:docVar w:name="List_Separator" w:val=";"/>
    <w:docVar w:name="Offset" w:val="33"/>
    <w:docVar w:name="Overstrike" w:val="1"/>
    <w:docVar w:name="PointSize" w:val="75"/>
    <w:docVar w:name="SpaceBeforeAfter" w:val="0"/>
    <w:docVar w:name="TextAboveOffset" w:val="83"/>
    <w:docVar w:name="TextBelowOffset" w:val="83"/>
  </w:docVars>
  <w:rsids>
    <w:rsidRoot w:val="00F85EB1"/>
    <w:rsid w:val="00001278"/>
    <w:rsid w:val="00006B19"/>
    <w:rsid w:val="00011CDB"/>
    <w:rsid w:val="000663A3"/>
    <w:rsid w:val="0007429D"/>
    <w:rsid w:val="0008484B"/>
    <w:rsid w:val="000A5B0C"/>
    <w:rsid w:val="000C4088"/>
    <w:rsid w:val="000E2F00"/>
    <w:rsid w:val="000F7B08"/>
    <w:rsid w:val="001354DD"/>
    <w:rsid w:val="00174E12"/>
    <w:rsid w:val="00193E58"/>
    <w:rsid w:val="001971B2"/>
    <w:rsid w:val="001A54B6"/>
    <w:rsid w:val="001B6069"/>
    <w:rsid w:val="001C07CA"/>
    <w:rsid w:val="001E1D78"/>
    <w:rsid w:val="00215A58"/>
    <w:rsid w:val="00295D04"/>
    <w:rsid w:val="00296B56"/>
    <w:rsid w:val="002B0548"/>
    <w:rsid w:val="002F427D"/>
    <w:rsid w:val="002F6D95"/>
    <w:rsid w:val="00304145"/>
    <w:rsid w:val="00316BD5"/>
    <w:rsid w:val="00325506"/>
    <w:rsid w:val="00344FD1"/>
    <w:rsid w:val="00382D39"/>
    <w:rsid w:val="003A6DCC"/>
    <w:rsid w:val="003B5BCA"/>
    <w:rsid w:val="003C44D1"/>
    <w:rsid w:val="003E2E15"/>
    <w:rsid w:val="00430EA0"/>
    <w:rsid w:val="00462396"/>
    <w:rsid w:val="00472344"/>
    <w:rsid w:val="004805DC"/>
    <w:rsid w:val="00483C7F"/>
    <w:rsid w:val="00485F1C"/>
    <w:rsid w:val="00497853"/>
    <w:rsid w:val="004C673E"/>
    <w:rsid w:val="004F0C64"/>
    <w:rsid w:val="004F633C"/>
    <w:rsid w:val="00541D2E"/>
    <w:rsid w:val="00543DE1"/>
    <w:rsid w:val="0054534F"/>
    <w:rsid w:val="00576B0F"/>
    <w:rsid w:val="005F07A6"/>
    <w:rsid w:val="0062306B"/>
    <w:rsid w:val="0062464A"/>
    <w:rsid w:val="00640FEC"/>
    <w:rsid w:val="006573FB"/>
    <w:rsid w:val="00672B53"/>
    <w:rsid w:val="006769AC"/>
    <w:rsid w:val="00681E2F"/>
    <w:rsid w:val="006825B5"/>
    <w:rsid w:val="0068727C"/>
    <w:rsid w:val="006C187D"/>
    <w:rsid w:val="006C7CB4"/>
    <w:rsid w:val="006E71EB"/>
    <w:rsid w:val="006F6286"/>
    <w:rsid w:val="00704E6D"/>
    <w:rsid w:val="00705209"/>
    <w:rsid w:val="0070762B"/>
    <w:rsid w:val="007404E2"/>
    <w:rsid w:val="00744525"/>
    <w:rsid w:val="0074491C"/>
    <w:rsid w:val="00751FFA"/>
    <w:rsid w:val="0075221C"/>
    <w:rsid w:val="0076133F"/>
    <w:rsid w:val="00762E5C"/>
    <w:rsid w:val="007E274C"/>
    <w:rsid w:val="00805A82"/>
    <w:rsid w:val="00815800"/>
    <w:rsid w:val="00816717"/>
    <w:rsid w:val="0085678A"/>
    <w:rsid w:val="0089385F"/>
    <w:rsid w:val="008A4D89"/>
    <w:rsid w:val="008B1AC9"/>
    <w:rsid w:val="008B4C43"/>
    <w:rsid w:val="008C1984"/>
    <w:rsid w:val="008D3370"/>
    <w:rsid w:val="008D4AF4"/>
    <w:rsid w:val="008F6CCE"/>
    <w:rsid w:val="0092506A"/>
    <w:rsid w:val="00931D8D"/>
    <w:rsid w:val="009322E0"/>
    <w:rsid w:val="0096018E"/>
    <w:rsid w:val="009734F8"/>
    <w:rsid w:val="00990A9F"/>
    <w:rsid w:val="00991058"/>
    <w:rsid w:val="009A5640"/>
    <w:rsid w:val="009C30ED"/>
    <w:rsid w:val="009D0411"/>
    <w:rsid w:val="009E0178"/>
    <w:rsid w:val="009F514C"/>
    <w:rsid w:val="009F6791"/>
    <w:rsid w:val="00A03FDA"/>
    <w:rsid w:val="00A23036"/>
    <w:rsid w:val="00A3027A"/>
    <w:rsid w:val="00A33F4D"/>
    <w:rsid w:val="00A3531C"/>
    <w:rsid w:val="00A50481"/>
    <w:rsid w:val="00A60A2C"/>
    <w:rsid w:val="00A93AB3"/>
    <w:rsid w:val="00AA388E"/>
    <w:rsid w:val="00AA3F99"/>
    <w:rsid w:val="00AA7488"/>
    <w:rsid w:val="00AB6E0B"/>
    <w:rsid w:val="00AE2E81"/>
    <w:rsid w:val="00B02BA1"/>
    <w:rsid w:val="00B26DF3"/>
    <w:rsid w:val="00B554DD"/>
    <w:rsid w:val="00B70A16"/>
    <w:rsid w:val="00B77431"/>
    <w:rsid w:val="00B862BE"/>
    <w:rsid w:val="00BF7D2B"/>
    <w:rsid w:val="00C0765E"/>
    <w:rsid w:val="00C10ED9"/>
    <w:rsid w:val="00C243C1"/>
    <w:rsid w:val="00C32D0C"/>
    <w:rsid w:val="00C61F34"/>
    <w:rsid w:val="00C7777C"/>
    <w:rsid w:val="00CD5D71"/>
    <w:rsid w:val="00CE712E"/>
    <w:rsid w:val="00CE7742"/>
    <w:rsid w:val="00CF188B"/>
    <w:rsid w:val="00D06EEF"/>
    <w:rsid w:val="00D161C4"/>
    <w:rsid w:val="00D244A8"/>
    <w:rsid w:val="00D36617"/>
    <w:rsid w:val="00D43321"/>
    <w:rsid w:val="00D619D4"/>
    <w:rsid w:val="00D64167"/>
    <w:rsid w:val="00D662FA"/>
    <w:rsid w:val="00D928E3"/>
    <w:rsid w:val="00DB7037"/>
    <w:rsid w:val="00DE3F90"/>
    <w:rsid w:val="00E03E6A"/>
    <w:rsid w:val="00E248C9"/>
    <w:rsid w:val="00E3275A"/>
    <w:rsid w:val="00E63365"/>
    <w:rsid w:val="00E762F6"/>
    <w:rsid w:val="00E80198"/>
    <w:rsid w:val="00E8499E"/>
    <w:rsid w:val="00E86DF9"/>
    <w:rsid w:val="00E87874"/>
    <w:rsid w:val="00EB1C74"/>
    <w:rsid w:val="00F01659"/>
    <w:rsid w:val="00F03A97"/>
    <w:rsid w:val="00F10EC7"/>
    <w:rsid w:val="00F113D7"/>
    <w:rsid w:val="00F14E70"/>
    <w:rsid w:val="00F15188"/>
    <w:rsid w:val="00F2518D"/>
    <w:rsid w:val="00F3286E"/>
    <w:rsid w:val="00F33696"/>
    <w:rsid w:val="00F5277D"/>
    <w:rsid w:val="00F64046"/>
    <w:rsid w:val="00F73E21"/>
    <w:rsid w:val="00F85EB1"/>
    <w:rsid w:val="00F934C8"/>
    <w:rsid w:val="00F94F49"/>
    <w:rsid w:val="00FE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0DB2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EB1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54534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ednacina">
    <w:name w:val="jednacina"/>
    <w:basedOn w:val="Normal"/>
    <w:next w:val="Normal"/>
    <w:pPr>
      <w:tabs>
        <w:tab w:val="center" w:pos="3686"/>
        <w:tab w:val="right" w:pos="7326"/>
      </w:tabs>
    </w:pPr>
  </w:style>
  <w:style w:type="paragraph" w:styleId="FootnoteText">
    <w:name w:val="footnote text"/>
    <w:basedOn w:val="Normal"/>
    <w:semiHidden/>
    <w:rsid w:val="00D43321"/>
    <w:pPr>
      <w:spacing w:after="0"/>
    </w:pPr>
    <w:rPr>
      <w:sz w:val="20"/>
    </w:rPr>
  </w:style>
  <w:style w:type="character" w:styleId="FootnoteReference">
    <w:name w:val="footnote reference"/>
    <w:semiHidden/>
    <w:rsid w:val="00D43321"/>
    <w:rPr>
      <w:vertAlign w:val="superscript"/>
    </w:rPr>
  </w:style>
  <w:style w:type="paragraph" w:customStyle="1" w:styleId="GlavazaONH">
    <w:name w:val="GlavazaONH"/>
    <w:basedOn w:val="Normal"/>
    <w:next w:val="Normal"/>
    <w:rPr>
      <w:rFonts w:ascii="Arial Rounded MT Bold" w:hAnsi="Arial Rounded MT Bold"/>
      <w:spacing w:val="20"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tanja">
    <w:name w:val="Pitanja"/>
    <w:basedOn w:val="Normal"/>
    <w:next w:val="Normal"/>
    <w:pPr>
      <w:tabs>
        <w:tab w:val="left" w:pos="142"/>
      </w:tabs>
      <w:ind w:left="142" w:hanging="142"/>
    </w:pPr>
    <w:rPr>
      <w:rFonts w:ascii="Arial" w:hAnsi="Arial"/>
      <w:sz w:val="18"/>
    </w:rPr>
  </w:style>
  <w:style w:type="character" w:styleId="PageNumber">
    <w:name w:val="page number"/>
    <w:rPr>
      <w:sz w:val="18"/>
    </w:rPr>
  </w:style>
  <w:style w:type="paragraph" w:customStyle="1" w:styleId="Slika">
    <w:name w:val="Slika"/>
    <w:basedOn w:val="Normal"/>
    <w:next w:val="Normal"/>
    <w:rPr>
      <w:rFonts w:ascii="Arial" w:hAnsi="Arial"/>
      <w:sz w:val="18"/>
    </w:rPr>
  </w:style>
  <w:style w:type="paragraph" w:customStyle="1" w:styleId="Naslov1">
    <w:name w:val="Naslov1"/>
    <w:basedOn w:val="Normal"/>
    <w:next w:val="Normal"/>
    <w:rPr>
      <w:b/>
      <w:spacing w:val="20"/>
      <w:sz w:val="28"/>
    </w:rPr>
  </w:style>
  <w:style w:type="paragraph" w:customStyle="1" w:styleId="Naslov2">
    <w:name w:val="Naslov2"/>
    <w:basedOn w:val="Normal"/>
    <w:next w:val="Normal"/>
    <w:pPr>
      <w:spacing w:after="180"/>
    </w:pPr>
    <w:rPr>
      <w:b/>
      <w:i/>
      <w:sz w:val="24"/>
    </w:rPr>
  </w:style>
  <w:style w:type="paragraph" w:customStyle="1" w:styleId="Tabela">
    <w:name w:val="Tabela"/>
    <w:basedOn w:val="Normal"/>
    <w:next w:val="Normal"/>
    <w:rPr>
      <w:rFonts w:ascii="Arial" w:hAnsi="Arial"/>
      <w:sz w:val="20"/>
    </w:rPr>
  </w:style>
  <w:style w:type="paragraph" w:customStyle="1" w:styleId="Nivo4">
    <w:name w:val="Nivo4"/>
    <w:basedOn w:val="Normal"/>
    <w:next w:val="Normal"/>
    <w:pPr>
      <w:spacing w:after="160"/>
    </w:pPr>
    <w:rPr>
      <w:b/>
      <w:i/>
    </w:rPr>
  </w:style>
  <w:style w:type="paragraph" w:customStyle="1" w:styleId="Nivo3">
    <w:name w:val="Nivo3"/>
    <w:basedOn w:val="Normal"/>
    <w:next w:val="Normal"/>
    <w:pPr>
      <w:spacing w:before="120"/>
    </w:pPr>
    <w:rPr>
      <w:b/>
      <w:spacing w:val="10"/>
    </w:rPr>
  </w:style>
  <w:style w:type="paragraph" w:customStyle="1" w:styleId="Nivo2">
    <w:name w:val="Nivo2"/>
    <w:basedOn w:val="Normal"/>
    <w:next w:val="Normal"/>
    <w:rPr>
      <w:b/>
      <w:spacing w:val="20"/>
      <w:sz w:val="26"/>
    </w:rPr>
  </w:style>
  <w:style w:type="paragraph" w:customStyle="1" w:styleId="Nivo1">
    <w:name w:val="Nivo1"/>
    <w:basedOn w:val="Normal"/>
    <w:next w:val="Normal"/>
    <w:pPr>
      <w:ind w:left="1134" w:hanging="567"/>
    </w:pPr>
    <w:rPr>
      <w:rFonts w:ascii="PosterBodoni BT" w:hAnsi="PosterBodoni BT"/>
      <w:spacing w:val="20"/>
      <w:sz w:val="30"/>
    </w:rPr>
  </w:style>
  <w:style w:type="paragraph" w:styleId="Header">
    <w:name w:val="header"/>
    <w:basedOn w:val="Normal"/>
    <w:pPr>
      <w:tabs>
        <w:tab w:val="left" w:pos="1134"/>
        <w:tab w:val="center" w:pos="3686"/>
        <w:tab w:val="right" w:pos="6192"/>
        <w:tab w:val="right" w:pos="7326"/>
      </w:tabs>
      <w:spacing w:after="0"/>
    </w:pPr>
    <w:rPr>
      <w:sz w:val="18"/>
    </w:rPr>
  </w:style>
  <w:style w:type="character" w:styleId="EndnoteReference">
    <w:name w:val="endnote reference"/>
    <w:semiHidden/>
    <w:rsid w:val="00D43321"/>
    <w:rPr>
      <w:rFonts w:ascii="Times New Roman" w:hAnsi="Times New Roman"/>
      <w:sz w:val="24"/>
      <w:szCs w:val="24"/>
      <w:vertAlign w:val="baseline"/>
    </w:rPr>
  </w:style>
  <w:style w:type="paragraph" w:styleId="EndnoteText">
    <w:name w:val="endnote text"/>
    <w:basedOn w:val="Normal"/>
    <w:rsid w:val="00193E58"/>
    <w:pPr>
      <w:spacing w:line="480" w:lineRule="auto"/>
    </w:pPr>
    <w:rPr>
      <w:szCs w:val="20"/>
    </w:rPr>
  </w:style>
  <w:style w:type="character" w:styleId="Hyperlink">
    <w:name w:val="Hyperlink"/>
    <w:rsid w:val="00B26DF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81580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40FEC"/>
    <w:rPr>
      <w:rFonts w:ascii="Calibri" w:hAnsi="Calibri"/>
      <w:sz w:val="22"/>
      <w:szCs w:val="22"/>
    </w:rPr>
  </w:style>
  <w:style w:type="character" w:styleId="CommentReference">
    <w:name w:val="annotation reference"/>
    <w:semiHidden/>
    <w:unhideWhenUsed/>
    <w:rsid w:val="00AB6E0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B6E0B"/>
    <w:pPr>
      <w:spacing w:line="240" w:lineRule="auto"/>
    </w:pPr>
    <w:rPr>
      <w:rFonts w:eastAsia="Calibri"/>
      <w:sz w:val="20"/>
      <w:szCs w:val="20"/>
    </w:rPr>
  </w:style>
  <w:style w:type="character" w:customStyle="1" w:styleId="CommentTextChar">
    <w:name w:val="Comment Text Char"/>
    <w:link w:val="CommentText"/>
    <w:semiHidden/>
    <w:rsid w:val="00AB6E0B"/>
    <w:rPr>
      <w:rFonts w:ascii="Calibri" w:eastAsia="Calibri" w:hAnsi="Calibri"/>
      <w:lang w:val="en-US" w:eastAsia="en-US" w:bidi="ar-SA"/>
    </w:rPr>
  </w:style>
  <w:style w:type="paragraph" w:styleId="BalloonText">
    <w:name w:val="Balloon Text"/>
    <w:basedOn w:val="Normal"/>
    <w:semiHidden/>
    <w:rsid w:val="00AB6E0B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3C7F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E1D78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E1D78"/>
    <w:rPr>
      <w:rFonts w:ascii="Calibri" w:eastAsia="Calibri" w:hAnsi="Calibri"/>
      <w:b/>
      <w:bCs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EB1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54534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ednacina">
    <w:name w:val="jednacina"/>
    <w:basedOn w:val="Normal"/>
    <w:next w:val="Normal"/>
    <w:pPr>
      <w:tabs>
        <w:tab w:val="center" w:pos="3686"/>
        <w:tab w:val="right" w:pos="7326"/>
      </w:tabs>
    </w:pPr>
  </w:style>
  <w:style w:type="paragraph" w:styleId="FootnoteText">
    <w:name w:val="footnote text"/>
    <w:basedOn w:val="Normal"/>
    <w:semiHidden/>
    <w:rsid w:val="00D43321"/>
    <w:pPr>
      <w:spacing w:after="0"/>
    </w:pPr>
    <w:rPr>
      <w:sz w:val="20"/>
    </w:rPr>
  </w:style>
  <w:style w:type="character" w:styleId="FootnoteReference">
    <w:name w:val="footnote reference"/>
    <w:semiHidden/>
    <w:rsid w:val="00D43321"/>
    <w:rPr>
      <w:vertAlign w:val="superscript"/>
    </w:rPr>
  </w:style>
  <w:style w:type="paragraph" w:customStyle="1" w:styleId="GlavazaONH">
    <w:name w:val="GlavazaONH"/>
    <w:basedOn w:val="Normal"/>
    <w:next w:val="Normal"/>
    <w:rPr>
      <w:rFonts w:ascii="Arial Rounded MT Bold" w:hAnsi="Arial Rounded MT Bold"/>
      <w:spacing w:val="20"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tanja">
    <w:name w:val="Pitanja"/>
    <w:basedOn w:val="Normal"/>
    <w:next w:val="Normal"/>
    <w:pPr>
      <w:tabs>
        <w:tab w:val="left" w:pos="142"/>
      </w:tabs>
      <w:ind w:left="142" w:hanging="142"/>
    </w:pPr>
    <w:rPr>
      <w:rFonts w:ascii="Arial" w:hAnsi="Arial"/>
      <w:sz w:val="18"/>
    </w:rPr>
  </w:style>
  <w:style w:type="character" w:styleId="PageNumber">
    <w:name w:val="page number"/>
    <w:rPr>
      <w:sz w:val="18"/>
    </w:rPr>
  </w:style>
  <w:style w:type="paragraph" w:customStyle="1" w:styleId="Slika">
    <w:name w:val="Slika"/>
    <w:basedOn w:val="Normal"/>
    <w:next w:val="Normal"/>
    <w:rPr>
      <w:rFonts w:ascii="Arial" w:hAnsi="Arial"/>
      <w:sz w:val="18"/>
    </w:rPr>
  </w:style>
  <w:style w:type="paragraph" w:customStyle="1" w:styleId="Naslov1">
    <w:name w:val="Naslov1"/>
    <w:basedOn w:val="Normal"/>
    <w:next w:val="Normal"/>
    <w:rPr>
      <w:b/>
      <w:spacing w:val="20"/>
      <w:sz w:val="28"/>
    </w:rPr>
  </w:style>
  <w:style w:type="paragraph" w:customStyle="1" w:styleId="Naslov2">
    <w:name w:val="Naslov2"/>
    <w:basedOn w:val="Normal"/>
    <w:next w:val="Normal"/>
    <w:pPr>
      <w:spacing w:after="180"/>
    </w:pPr>
    <w:rPr>
      <w:b/>
      <w:i/>
      <w:sz w:val="24"/>
    </w:rPr>
  </w:style>
  <w:style w:type="paragraph" w:customStyle="1" w:styleId="Tabela">
    <w:name w:val="Tabela"/>
    <w:basedOn w:val="Normal"/>
    <w:next w:val="Normal"/>
    <w:rPr>
      <w:rFonts w:ascii="Arial" w:hAnsi="Arial"/>
      <w:sz w:val="20"/>
    </w:rPr>
  </w:style>
  <w:style w:type="paragraph" w:customStyle="1" w:styleId="Nivo4">
    <w:name w:val="Nivo4"/>
    <w:basedOn w:val="Normal"/>
    <w:next w:val="Normal"/>
    <w:pPr>
      <w:spacing w:after="160"/>
    </w:pPr>
    <w:rPr>
      <w:b/>
      <w:i/>
    </w:rPr>
  </w:style>
  <w:style w:type="paragraph" w:customStyle="1" w:styleId="Nivo3">
    <w:name w:val="Nivo3"/>
    <w:basedOn w:val="Normal"/>
    <w:next w:val="Normal"/>
    <w:pPr>
      <w:spacing w:before="120"/>
    </w:pPr>
    <w:rPr>
      <w:b/>
      <w:spacing w:val="10"/>
    </w:rPr>
  </w:style>
  <w:style w:type="paragraph" w:customStyle="1" w:styleId="Nivo2">
    <w:name w:val="Nivo2"/>
    <w:basedOn w:val="Normal"/>
    <w:next w:val="Normal"/>
    <w:rPr>
      <w:b/>
      <w:spacing w:val="20"/>
      <w:sz w:val="26"/>
    </w:rPr>
  </w:style>
  <w:style w:type="paragraph" w:customStyle="1" w:styleId="Nivo1">
    <w:name w:val="Nivo1"/>
    <w:basedOn w:val="Normal"/>
    <w:next w:val="Normal"/>
    <w:pPr>
      <w:ind w:left="1134" w:hanging="567"/>
    </w:pPr>
    <w:rPr>
      <w:rFonts w:ascii="PosterBodoni BT" w:hAnsi="PosterBodoni BT"/>
      <w:spacing w:val="20"/>
      <w:sz w:val="30"/>
    </w:rPr>
  </w:style>
  <w:style w:type="paragraph" w:styleId="Header">
    <w:name w:val="header"/>
    <w:basedOn w:val="Normal"/>
    <w:pPr>
      <w:tabs>
        <w:tab w:val="left" w:pos="1134"/>
        <w:tab w:val="center" w:pos="3686"/>
        <w:tab w:val="right" w:pos="6192"/>
        <w:tab w:val="right" w:pos="7326"/>
      </w:tabs>
      <w:spacing w:after="0"/>
    </w:pPr>
    <w:rPr>
      <w:sz w:val="18"/>
    </w:rPr>
  </w:style>
  <w:style w:type="character" w:styleId="EndnoteReference">
    <w:name w:val="endnote reference"/>
    <w:semiHidden/>
    <w:rsid w:val="00D43321"/>
    <w:rPr>
      <w:rFonts w:ascii="Times New Roman" w:hAnsi="Times New Roman"/>
      <w:sz w:val="24"/>
      <w:szCs w:val="24"/>
      <w:vertAlign w:val="baseline"/>
    </w:rPr>
  </w:style>
  <w:style w:type="paragraph" w:styleId="EndnoteText">
    <w:name w:val="endnote text"/>
    <w:basedOn w:val="Normal"/>
    <w:rsid w:val="00193E58"/>
    <w:pPr>
      <w:spacing w:line="480" w:lineRule="auto"/>
    </w:pPr>
    <w:rPr>
      <w:szCs w:val="20"/>
    </w:rPr>
  </w:style>
  <w:style w:type="character" w:styleId="Hyperlink">
    <w:name w:val="Hyperlink"/>
    <w:rsid w:val="00B26DF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81580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40FEC"/>
    <w:rPr>
      <w:rFonts w:ascii="Calibri" w:hAnsi="Calibri"/>
      <w:sz w:val="22"/>
      <w:szCs w:val="22"/>
    </w:rPr>
  </w:style>
  <w:style w:type="character" w:styleId="CommentReference">
    <w:name w:val="annotation reference"/>
    <w:semiHidden/>
    <w:unhideWhenUsed/>
    <w:rsid w:val="00AB6E0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B6E0B"/>
    <w:pPr>
      <w:spacing w:line="240" w:lineRule="auto"/>
    </w:pPr>
    <w:rPr>
      <w:rFonts w:eastAsia="Calibri"/>
      <w:sz w:val="20"/>
      <w:szCs w:val="20"/>
    </w:rPr>
  </w:style>
  <w:style w:type="character" w:customStyle="1" w:styleId="CommentTextChar">
    <w:name w:val="Comment Text Char"/>
    <w:link w:val="CommentText"/>
    <w:semiHidden/>
    <w:rsid w:val="00AB6E0B"/>
    <w:rPr>
      <w:rFonts w:ascii="Calibri" w:eastAsia="Calibri" w:hAnsi="Calibri"/>
      <w:lang w:val="en-US" w:eastAsia="en-US" w:bidi="ar-SA"/>
    </w:rPr>
  </w:style>
  <w:style w:type="paragraph" w:styleId="BalloonText">
    <w:name w:val="Balloon Text"/>
    <w:basedOn w:val="Normal"/>
    <w:semiHidden/>
    <w:rsid w:val="00AB6E0B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3C7F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E1D78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E1D78"/>
    <w:rPr>
      <w:rFonts w:ascii="Calibri" w:eastAsia="Calibri" w:hAnsi="Calibri"/>
      <w:b/>
      <w:bCs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6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9.tif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hyperlink" Target="https://doi.org/10.1021/cr60056a00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oleObject" Target="embeddings/oleObject10.bin"/><Relationship Id="rId33" Type="http://schemas.openxmlformats.org/officeDocument/2006/relationships/hyperlink" Target="https://doi.org/10.1021/ac60131a045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6.wmf"/><Relationship Id="rId29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wmf"/><Relationship Id="rId32" Type="http://schemas.openxmlformats.org/officeDocument/2006/relationships/hyperlink" Target="https://doi.org/10.1016/j.tca.2014.05.036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oleObject" Target="embeddings/oleObject9.bin"/><Relationship Id="rId28" Type="http://schemas.openxmlformats.org/officeDocument/2006/relationships/image" Target="media/image11.jpeg"/><Relationship Id="rId36" Type="http://schemas.openxmlformats.org/officeDocument/2006/relationships/hyperlink" Target="https://doi.org/10.1016/j.solidstatesciences.2018.04.013" TargetMode="External"/><Relationship Id="rId10" Type="http://schemas.openxmlformats.org/officeDocument/2006/relationships/image" Target="media/image2.wmf"/><Relationship Id="rId19" Type="http://schemas.openxmlformats.org/officeDocument/2006/relationships/oleObject" Target="embeddings/oleObject7.bin"/><Relationship Id="rId31" Type="http://schemas.openxmlformats.org/officeDocument/2006/relationships/hyperlink" Target="https://doi.org/10.1016/S0040-6031(00)00445-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7.wmf"/><Relationship Id="rId27" Type="http://schemas.openxmlformats.org/officeDocument/2006/relationships/image" Target="media/image10.jpeg"/><Relationship Id="rId30" Type="http://schemas.openxmlformats.org/officeDocument/2006/relationships/image" Target="media/image13.tiff"/><Relationship Id="rId35" Type="http://schemas.openxmlformats.org/officeDocument/2006/relationships/hyperlink" Target="https://doi.org/10.1039/TF93531008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FDD74-838E-4B9A-8F3B-09DA185A8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Mixed zinc–benzenepolycarboxylate complexes: luminescent precursors toward nano-sized zinc oxide</vt:lpstr>
    </vt:vector>
  </TitlesOfParts>
  <Company>Microsoft Corporation</Company>
  <LinksUpToDate>false</LinksUpToDate>
  <CharactersWithSpaces>5607</CharactersWithSpaces>
  <SharedDoc>false</SharedDoc>
  <HLinks>
    <vt:vector size="6" baseType="variant">
      <vt:variant>
        <vt:i4>1835108</vt:i4>
      </vt:variant>
      <vt:variant>
        <vt:i4>0</vt:i4>
      </vt:variant>
      <vt:variant>
        <vt:i4>0</vt:i4>
      </vt:variant>
      <vt:variant>
        <vt:i4>5</vt:i4>
      </vt:variant>
      <vt:variant>
        <vt:lpwstr>mailto:*lradovanovic@tmf.bg.ac.rs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Mixed zinc–benzenepolycarboxylate complexes: luminescent precursors toward nano-sized zinc oxide</dc:title>
  <dc:creator>Dejan</dc:creator>
  <cp:lastModifiedBy>user</cp:lastModifiedBy>
  <cp:revision>2</cp:revision>
  <cp:lastPrinted>2018-07-04T12:02:00Z</cp:lastPrinted>
  <dcterms:created xsi:type="dcterms:W3CDTF">2020-06-29T12:49:00Z</dcterms:created>
  <dcterms:modified xsi:type="dcterms:W3CDTF">2020-06-29T12:49:00Z</dcterms:modified>
</cp:coreProperties>
</file>